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2B2" w:rsidRPr="00FA617B" w:rsidRDefault="00BF4AE1" w:rsidP="00FA617B">
      <w:pPr>
        <w:pStyle w:val="SemEspaamento"/>
      </w:pPr>
      <w:r>
        <w:t xml:space="preserve"> </w:t>
      </w:r>
    </w:p>
    <w:p w:rsidR="00B85738" w:rsidRDefault="00B85738">
      <w:pPr>
        <w:rPr>
          <w:rFonts w:cstheme="minorHAnsi"/>
          <w:sz w:val="24"/>
          <w:szCs w:val="24"/>
        </w:rPr>
      </w:pPr>
    </w:p>
    <w:p w:rsidR="004A42C9" w:rsidRPr="00F21203" w:rsidRDefault="004A42C9">
      <w:pPr>
        <w:rPr>
          <w:rFonts w:cstheme="minorHAnsi"/>
          <w:sz w:val="24"/>
          <w:szCs w:val="24"/>
        </w:rPr>
      </w:pPr>
    </w:p>
    <w:p w:rsidR="005072D8" w:rsidRPr="00F21203" w:rsidRDefault="005072D8" w:rsidP="00B03ABD">
      <w:pPr>
        <w:rPr>
          <w:rFonts w:cstheme="minorHAnsi"/>
          <w:sz w:val="24"/>
          <w:szCs w:val="24"/>
        </w:rPr>
      </w:pPr>
    </w:p>
    <w:p w:rsidR="00BD0C3E" w:rsidRPr="00F21203" w:rsidRDefault="001263D9" w:rsidP="001263D9">
      <w:pPr>
        <w:jc w:val="center"/>
        <w:rPr>
          <w:rFonts w:cstheme="minorHAnsi"/>
          <w:sz w:val="28"/>
          <w:szCs w:val="28"/>
        </w:rPr>
      </w:pPr>
      <w:r w:rsidRPr="00F21203">
        <w:rPr>
          <w:rFonts w:cstheme="minorHAnsi"/>
          <w:sz w:val="28"/>
          <w:szCs w:val="28"/>
        </w:rPr>
        <w:t>Relatório Anual de Monitoramento do Plano Municipal de Educação</w:t>
      </w:r>
      <w:r w:rsidR="00AE775E" w:rsidRPr="00F21203">
        <w:rPr>
          <w:rFonts w:cstheme="minorHAnsi"/>
          <w:sz w:val="28"/>
          <w:szCs w:val="28"/>
        </w:rPr>
        <w:t xml:space="preserve"> – PME </w:t>
      </w:r>
      <w:r w:rsidR="00737A77" w:rsidRPr="00F21203">
        <w:rPr>
          <w:rFonts w:cstheme="minorHAnsi"/>
          <w:sz w:val="28"/>
          <w:szCs w:val="28"/>
        </w:rPr>
        <w:t>do Município de Teófilo Otoni</w:t>
      </w:r>
    </w:p>
    <w:p w:rsidR="00AC4D45" w:rsidRPr="00F21203" w:rsidRDefault="00AC4D45" w:rsidP="00AC4D45">
      <w:pPr>
        <w:jc w:val="center"/>
        <w:rPr>
          <w:rFonts w:cstheme="minorHAnsi"/>
          <w:sz w:val="28"/>
          <w:szCs w:val="28"/>
        </w:rPr>
      </w:pPr>
      <w:r w:rsidRPr="00F21203">
        <w:rPr>
          <w:rFonts w:cstheme="minorHAnsi"/>
          <w:sz w:val="28"/>
          <w:szCs w:val="28"/>
        </w:rPr>
        <w:t xml:space="preserve">Lei Municipal </w:t>
      </w:r>
      <w:r w:rsidR="00737A77" w:rsidRPr="00F21203">
        <w:rPr>
          <w:rFonts w:cstheme="minorHAnsi"/>
          <w:sz w:val="28"/>
          <w:szCs w:val="28"/>
        </w:rPr>
        <w:t>nº 6.888/2015</w:t>
      </w:r>
    </w:p>
    <w:p w:rsidR="00AC4D45" w:rsidRPr="00F21203" w:rsidRDefault="00AC4D45" w:rsidP="00AC4D45">
      <w:pPr>
        <w:jc w:val="center"/>
        <w:rPr>
          <w:rFonts w:cstheme="minorHAnsi"/>
          <w:sz w:val="28"/>
          <w:szCs w:val="28"/>
        </w:rPr>
      </w:pPr>
      <w:r w:rsidRPr="00F21203">
        <w:rPr>
          <w:rFonts w:cstheme="minorHAnsi"/>
          <w:sz w:val="28"/>
          <w:szCs w:val="28"/>
        </w:rPr>
        <w:t>Período</w:t>
      </w:r>
    </w:p>
    <w:p w:rsidR="0046092F" w:rsidRPr="00F21203" w:rsidRDefault="00B56597" w:rsidP="001263D9">
      <w:pPr>
        <w:jc w:val="center"/>
        <w:rPr>
          <w:rFonts w:cstheme="minorHAnsi"/>
          <w:sz w:val="28"/>
          <w:szCs w:val="28"/>
        </w:rPr>
      </w:pPr>
      <w:r>
        <w:rPr>
          <w:rFonts w:cstheme="minorHAnsi"/>
          <w:sz w:val="28"/>
          <w:szCs w:val="28"/>
        </w:rPr>
        <w:t>24</w:t>
      </w:r>
      <w:r w:rsidR="00737A77" w:rsidRPr="00F21203">
        <w:rPr>
          <w:rFonts w:cstheme="minorHAnsi"/>
          <w:sz w:val="28"/>
          <w:szCs w:val="28"/>
        </w:rPr>
        <w:t xml:space="preserve"> de junho de </w:t>
      </w:r>
      <w:r w:rsidR="00192859">
        <w:rPr>
          <w:rFonts w:cstheme="minorHAnsi"/>
          <w:sz w:val="28"/>
          <w:szCs w:val="28"/>
        </w:rPr>
        <w:t>2022</w:t>
      </w:r>
      <w:r>
        <w:rPr>
          <w:rFonts w:cstheme="minorHAnsi"/>
          <w:sz w:val="28"/>
          <w:szCs w:val="28"/>
        </w:rPr>
        <w:t xml:space="preserve"> a 24</w:t>
      </w:r>
      <w:r w:rsidR="00192859">
        <w:rPr>
          <w:rFonts w:cstheme="minorHAnsi"/>
          <w:sz w:val="28"/>
          <w:szCs w:val="28"/>
        </w:rPr>
        <w:t xml:space="preserve"> de junho de 2023</w:t>
      </w:r>
    </w:p>
    <w:p w:rsidR="0046092F" w:rsidRPr="00F21203" w:rsidRDefault="0046092F" w:rsidP="001263D9">
      <w:pPr>
        <w:jc w:val="center"/>
        <w:rPr>
          <w:rFonts w:cstheme="minorHAnsi"/>
          <w:sz w:val="28"/>
          <w:szCs w:val="28"/>
        </w:rPr>
      </w:pPr>
    </w:p>
    <w:p w:rsidR="0046092F" w:rsidRPr="00F21203" w:rsidRDefault="0046092F" w:rsidP="001263D9">
      <w:pPr>
        <w:jc w:val="center"/>
        <w:rPr>
          <w:rFonts w:cstheme="minorHAnsi"/>
          <w:sz w:val="28"/>
          <w:szCs w:val="28"/>
        </w:rPr>
      </w:pPr>
    </w:p>
    <w:p w:rsidR="0046092F" w:rsidRPr="00F21203" w:rsidRDefault="0046092F" w:rsidP="001263D9">
      <w:pPr>
        <w:jc w:val="center"/>
        <w:rPr>
          <w:rFonts w:cstheme="minorHAnsi"/>
          <w:sz w:val="28"/>
          <w:szCs w:val="28"/>
        </w:rPr>
      </w:pPr>
    </w:p>
    <w:p w:rsidR="005072D8" w:rsidRPr="00F21203" w:rsidRDefault="005072D8" w:rsidP="001263D9">
      <w:pPr>
        <w:jc w:val="center"/>
        <w:rPr>
          <w:rFonts w:cstheme="minorHAnsi"/>
          <w:sz w:val="28"/>
          <w:szCs w:val="28"/>
        </w:rPr>
      </w:pPr>
    </w:p>
    <w:p w:rsidR="006F0E49" w:rsidRPr="00F21203" w:rsidRDefault="006F0E49" w:rsidP="009044EF">
      <w:pPr>
        <w:rPr>
          <w:rFonts w:cstheme="minorHAnsi"/>
          <w:sz w:val="28"/>
          <w:szCs w:val="28"/>
        </w:rPr>
      </w:pPr>
    </w:p>
    <w:p w:rsidR="0046092F" w:rsidRPr="00F21203" w:rsidRDefault="0046092F" w:rsidP="0078658D">
      <w:pPr>
        <w:rPr>
          <w:rFonts w:cstheme="minorHAnsi"/>
          <w:sz w:val="28"/>
          <w:szCs w:val="28"/>
        </w:rPr>
      </w:pPr>
    </w:p>
    <w:p w:rsidR="004C0AA8" w:rsidRDefault="00B56597" w:rsidP="00E65423">
      <w:pPr>
        <w:spacing w:line="240" w:lineRule="auto"/>
        <w:jc w:val="center"/>
        <w:rPr>
          <w:rFonts w:cstheme="minorHAnsi"/>
          <w:sz w:val="28"/>
          <w:szCs w:val="28"/>
        </w:rPr>
      </w:pPr>
      <w:r>
        <w:rPr>
          <w:rFonts w:cstheme="minorHAnsi"/>
          <w:sz w:val="28"/>
          <w:szCs w:val="28"/>
        </w:rPr>
        <w:t>Teófilo Otoni, 24</w:t>
      </w:r>
      <w:r w:rsidR="00FD39FE">
        <w:rPr>
          <w:rFonts w:cstheme="minorHAnsi"/>
          <w:sz w:val="28"/>
          <w:szCs w:val="28"/>
        </w:rPr>
        <w:t xml:space="preserve"> de junho de 202</w:t>
      </w:r>
      <w:bookmarkStart w:id="0" w:name="_GoBack"/>
      <w:bookmarkEnd w:id="0"/>
      <w:r w:rsidR="00192859">
        <w:rPr>
          <w:rFonts w:cstheme="minorHAnsi"/>
          <w:sz w:val="28"/>
          <w:szCs w:val="28"/>
        </w:rPr>
        <w:t>3</w:t>
      </w:r>
      <w:r w:rsidR="00737A77" w:rsidRPr="00F21203">
        <w:rPr>
          <w:rFonts w:cstheme="minorHAnsi"/>
          <w:sz w:val="28"/>
          <w:szCs w:val="28"/>
        </w:rPr>
        <w:t>.</w:t>
      </w:r>
    </w:p>
    <w:tbl>
      <w:tblPr>
        <w:tblStyle w:val="Tabelacomgrade"/>
        <w:tblW w:w="4847" w:type="pct"/>
        <w:jc w:val="center"/>
        <w:tblInd w:w="2523" w:type="dxa"/>
        <w:tblLayout w:type="fixed"/>
        <w:tblLook w:val="04A0"/>
      </w:tblPr>
      <w:tblGrid>
        <w:gridCol w:w="416"/>
        <w:gridCol w:w="2881"/>
        <w:gridCol w:w="2689"/>
        <w:gridCol w:w="1844"/>
        <w:gridCol w:w="845"/>
        <w:gridCol w:w="1958"/>
        <w:gridCol w:w="737"/>
        <w:gridCol w:w="2169"/>
      </w:tblGrid>
      <w:tr w:rsidR="00E65423" w:rsidRPr="00E65423" w:rsidTr="00E65423">
        <w:trPr>
          <w:trHeight w:val="703"/>
          <w:jc w:val="center"/>
        </w:trPr>
        <w:tc>
          <w:tcPr>
            <w:tcW w:w="5000" w:type="pct"/>
            <w:gridSpan w:val="8"/>
            <w:shd w:val="clear" w:color="auto" w:fill="D9D9D9" w:themeFill="background1" w:themeFillShade="D9"/>
          </w:tcPr>
          <w:p w:rsidR="00E65423" w:rsidRPr="00E65423" w:rsidRDefault="00E65423" w:rsidP="00E65423">
            <w:pPr>
              <w:jc w:val="center"/>
              <w:rPr>
                <w:rFonts w:ascii="Calibri" w:eastAsia="Calibri" w:hAnsi="Calibri" w:cs="Times New Roman"/>
                <w:b/>
              </w:rPr>
            </w:pPr>
            <w:r w:rsidRPr="00E65423">
              <w:rPr>
                <w:rFonts w:ascii="Calibri" w:eastAsia="Calibri" w:hAnsi="Calibri" w:cs="Times New Roman"/>
                <w:b/>
              </w:rPr>
              <w:lastRenderedPageBreak/>
              <w:t>FICHA DE MONITORAMENTO DO PLANO MUNICIPAL DE EDUCAÇÃO</w:t>
            </w:r>
          </w:p>
          <w:p w:rsidR="00E65423" w:rsidRPr="00E65423" w:rsidRDefault="00E65423" w:rsidP="00E65423">
            <w:pPr>
              <w:jc w:val="center"/>
              <w:rPr>
                <w:rFonts w:ascii="Calibri" w:eastAsia="Calibri" w:hAnsi="Calibri" w:cs="Calibri"/>
                <w:b/>
                <w:bCs/>
                <w:sz w:val="20"/>
                <w:szCs w:val="20"/>
              </w:rPr>
            </w:pPr>
          </w:p>
        </w:tc>
      </w:tr>
      <w:tr w:rsidR="00E65423" w:rsidRPr="00E65423" w:rsidTr="00E65423">
        <w:trPr>
          <w:trHeight w:val="485"/>
          <w:jc w:val="center"/>
        </w:trPr>
        <w:tc>
          <w:tcPr>
            <w:tcW w:w="154" w:type="pct"/>
            <w:vMerge w:val="restart"/>
            <w:shd w:val="clear" w:color="auto" w:fill="D9D9D9" w:themeFill="background1" w:themeFillShade="D9"/>
            <w:textDirection w:val="btLr"/>
            <w:vAlign w:val="center"/>
          </w:tcPr>
          <w:p w:rsidR="00E65423" w:rsidRPr="00E65423" w:rsidRDefault="00E65423" w:rsidP="00E65423">
            <w:pPr>
              <w:ind w:left="113" w:right="113"/>
              <w:jc w:val="center"/>
              <w:rPr>
                <w:rFonts w:ascii="Calibri" w:eastAsia="Calibri" w:hAnsi="Calibri" w:cs="Calibri"/>
                <w:b/>
                <w:bCs/>
                <w:sz w:val="20"/>
                <w:szCs w:val="20"/>
              </w:rPr>
            </w:pPr>
            <w:r w:rsidRPr="00E65423">
              <w:rPr>
                <w:rFonts w:ascii="Calibri" w:eastAsia="Calibri" w:hAnsi="Calibri" w:cs="Calibri"/>
                <w:b/>
                <w:bCs/>
                <w:sz w:val="20"/>
                <w:szCs w:val="20"/>
              </w:rPr>
              <w:t>PARTE A</w:t>
            </w:r>
          </w:p>
        </w:tc>
        <w:tc>
          <w:tcPr>
            <w:tcW w:w="1064" w:type="pct"/>
            <w:shd w:val="clear" w:color="auto" w:fill="D9D9D9" w:themeFill="background1" w:themeFillShade="D9"/>
            <w:noWrap/>
            <w:vAlign w:val="center"/>
            <w:hideMark/>
          </w:tcPr>
          <w:p w:rsidR="00E65423" w:rsidRDefault="00E65423" w:rsidP="00E65423">
            <w:pPr>
              <w:rPr>
                <w:rFonts w:ascii="Calibri" w:eastAsia="Calibri" w:hAnsi="Calibri" w:cs="Calibri"/>
                <w:b/>
                <w:bCs/>
                <w:sz w:val="20"/>
                <w:szCs w:val="20"/>
              </w:rPr>
            </w:pPr>
            <w:r w:rsidRPr="00E65423">
              <w:rPr>
                <w:rFonts w:ascii="Calibri" w:eastAsia="Calibri" w:hAnsi="Calibri" w:cs="Calibri"/>
                <w:b/>
                <w:bCs/>
                <w:sz w:val="20"/>
                <w:szCs w:val="20"/>
              </w:rPr>
              <w:t xml:space="preserve">Município: </w:t>
            </w:r>
          </w:p>
          <w:p w:rsidR="00E65423" w:rsidRPr="00E65423" w:rsidRDefault="00E65423" w:rsidP="00E65423">
            <w:pPr>
              <w:rPr>
                <w:rFonts w:ascii="Calibri" w:eastAsia="Calibri" w:hAnsi="Calibri" w:cs="Calibri"/>
                <w:b/>
                <w:bCs/>
                <w:sz w:val="20"/>
                <w:szCs w:val="20"/>
              </w:rPr>
            </w:pPr>
            <w:r w:rsidRPr="00E65423">
              <w:rPr>
                <w:rFonts w:ascii="Calibri" w:eastAsia="Calibri" w:hAnsi="Calibri" w:cs="Calibri"/>
                <w:bCs/>
                <w:sz w:val="20"/>
                <w:szCs w:val="20"/>
              </w:rPr>
              <w:t>Teófilo Otoni</w:t>
            </w:r>
          </w:p>
        </w:tc>
        <w:tc>
          <w:tcPr>
            <w:tcW w:w="993" w:type="pct"/>
            <w:shd w:val="clear" w:color="auto" w:fill="D9D9D9" w:themeFill="background1" w:themeFillShade="D9"/>
            <w:vAlign w:val="center"/>
            <w:hideMark/>
          </w:tcPr>
          <w:p w:rsidR="00E65423" w:rsidRPr="00E65423" w:rsidRDefault="00E65423" w:rsidP="00E65423">
            <w:pPr>
              <w:rPr>
                <w:rFonts w:ascii="Calibri" w:eastAsia="Calibri" w:hAnsi="Calibri" w:cs="Calibri"/>
                <w:b/>
                <w:bCs/>
                <w:sz w:val="20"/>
                <w:szCs w:val="20"/>
              </w:rPr>
            </w:pPr>
            <w:r w:rsidRPr="00E65423">
              <w:rPr>
                <w:rFonts w:ascii="Calibri" w:eastAsia="Calibri" w:hAnsi="Calibri" w:cs="Calibri"/>
                <w:b/>
                <w:bCs/>
                <w:sz w:val="20"/>
                <w:szCs w:val="20"/>
              </w:rPr>
              <w:t xml:space="preserve">Cód. Município: </w:t>
            </w:r>
            <w:r w:rsidRPr="00E65423">
              <w:rPr>
                <w:rFonts w:ascii="Calibri" w:eastAsia="Calibri" w:hAnsi="Calibri" w:cs="Calibri"/>
                <w:bCs/>
                <w:sz w:val="20"/>
                <w:szCs w:val="20"/>
              </w:rPr>
              <w:t>3168606</w:t>
            </w:r>
          </w:p>
        </w:tc>
        <w:tc>
          <w:tcPr>
            <w:tcW w:w="993" w:type="pct"/>
            <w:gridSpan w:val="2"/>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r w:rsidRPr="00E65423">
              <w:rPr>
                <w:rFonts w:ascii="Calibri" w:eastAsia="Calibri" w:hAnsi="Calibri" w:cs="Calibri"/>
                <w:b/>
                <w:bCs/>
                <w:sz w:val="20"/>
                <w:szCs w:val="20"/>
              </w:rPr>
              <w:t xml:space="preserve">Microrregião: </w:t>
            </w:r>
            <w:r w:rsidRPr="00E65423">
              <w:rPr>
                <w:rFonts w:ascii="Calibri" w:eastAsia="Calibri" w:hAnsi="Calibri" w:cs="Calibri"/>
                <w:bCs/>
                <w:sz w:val="20"/>
                <w:szCs w:val="20"/>
              </w:rPr>
              <w:t>Teófilo Otoni</w:t>
            </w:r>
          </w:p>
        </w:tc>
        <w:tc>
          <w:tcPr>
            <w:tcW w:w="995" w:type="pct"/>
            <w:gridSpan w:val="2"/>
            <w:shd w:val="clear" w:color="auto" w:fill="D9D9D9" w:themeFill="background1" w:themeFillShade="D9"/>
            <w:vAlign w:val="center"/>
          </w:tcPr>
          <w:p w:rsidR="00E65423" w:rsidRDefault="00E65423" w:rsidP="00E65423">
            <w:pPr>
              <w:rPr>
                <w:rFonts w:ascii="Calibri" w:eastAsia="Calibri" w:hAnsi="Calibri" w:cs="Calibri"/>
                <w:bCs/>
                <w:sz w:val="20"/>
                <w:szCs w:val="20"/>
              </w:rPr>
            </w:pPr>
            <w:r w:rsidRPr="00E65423">
              <w:rPr>
                <w:rFonts w:ascii="Calibri" w:eastAsia="Calibri" w:hAnsi="Calibri" w:cs="Calibri"/>
                <w:b/>
                <w:bCs/>
                <w:sz w:val="20"/>
                <w:szCs w:val="20"/>
              </w:rPr>
              <w:t>Mesorregião</w:t>
            </w:r>
            <w:r w:rsidRPr="00E65423">
              <w:rPr>
                <w:rFonts w:ascii="Calibri" w:eastAsia="Calibri" w:hAnsi="Calibri" w:cs="Calibri"/>
                <w:bCs/>
                <w:sz w:val="20"/>
                <w:szCs w:val="20"/>
              </w:rPr>
              <w:t xml:space="preserve">: </w:t>
            </w:r>
          </w:p>
          <w:p w:rsidR="00E65423" w:rsidRPr="00E65423" w:rsidRDefault="00E65423" w:rsidP="00E65423">
            <w:pPr>
              <w:rPr>
                <w:rFonts w:ascii="Calibri" w:eastAsia="Calibri" w:hAnsi="Calibri" w:cs="Calibri"/>
                <w:b/>
                <w:bCs/>
                <w:sz w:val="20"/>
                <w:szCs w:val="20"/>
              </w:rPr>
            </w:pPr>
            <w:r w:rsidRPr="00E65423">
              <w:rPr>
                <w:rFonts w:ascii="Calibri" w:eastAsia="Calibri" w:hAnsi="Calibri" w:cs="Calibri"/>
                <w:bCs/>
                <w:sz w:val="20"/>
                <w:szCs w:val="20"/>
              </w:rPr>
              <w:t>Vale do Mucuri</w:t>
            </w:r>
          </w:p>
        </w:tc>
        <w:tc>
          <w:tcPr>
            <w:tcW w:w="801" w:type="pct"/>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r w:rsidRPr="00E65423">
              <w:rPr>
                <w:rFonts w:ascii="Calibri" w:eastAsia="Calibri" w:hAnsi="Calibri" w:cs="Calibri"/>
                <w:b/>
                <w:bCs/>
                <w:sz w:val="20"/>
                <w:szCs w:val="20"/>
              </w:rPr>
              <w:t xml:space="preserve">UF: </w:t>
            </w:r>
            <w:r w:rsidRPr="00E65423">
              <w:rPr>
                <w:rFonts w:ascii="Calibri" w:eastAsia="Calibri" w:hAnsi="Calibri" w:cs="Calibri"/>
                <w:bCs/>
                <w:sz w:val="20"/>
                <w:szCs w:val="20"/>
              </w:rPr>
              <w:t>MG</w:t>
            </w:r>
          </w:p>
        </w:tc>
      </w:tr>
      <w:tr w:rsidR="00E65423" w:rsidRPr="00E65423" w:rsidTr="00E65423">
        <w:trPr>
          <w:trHeight w:val="407"/>
          <w:jc w:val="center"/>
        </w:trPr>
        <w:tc>
          <w:tcPr>
            <w:tcW w:w="154" w:type="pct"/>
            <w:vMerge/>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p>
        </w:tc>
        <w:tc>
          <w:tcPr>
            <w:tcW w:w="1064" w:type="pct"/>
            <w:shd w:val="clear" w:color="auto" w:fill="D9D9D9" w:themeFill="background1" w:themeFillShade="D9"/>
            <w:noWrap/>
            <w:vAlign w:val="center"/>
            <w:hideMark/>
          </w:tcPr>
          <w:p w:rsidR="00E65423" w:rsidRPr="00E65423" w:rsidRDefault="00E65423" w:rsidP="00E65423">
            <w:pPr>
              <w:rPr>
                <w:rFonts w:ascii="Calibri" w:eastAsia="Calibri" w:hAnsi="Calibri" w:cs="Calibri"/>
                <w:bCs/>
                <w:i/>
                <w:sz w:val="20"/>
                <w:szCs w:val="20"/>
              </w:rPr>
            </w:pPr>
            <w:r w:rsidRPr="00E65423">
              <w:rPr>
                <w:rFonts w:ascii="Calibri" w:eastAsia="Calibri" w:hAnsi="Calibri" w:cs="Calibri"/>
                <w:b/>
                <w:bCs/>
                <w:sz w:val="20"/>
                <w:szCs w:val="20"/>
              </w:rPr>
              <w:t>Plano Municipal de Educação</w:t>
            </w:r>
          </w:p>
        </w:tc>
        <w:tc>
          <w:tcPr>
            <w:tcW w:w="3782" w:type="pct"/>
            <w:gridSpan w:val="6"/>
            <w:noWrap/>
            <w:vAlign w:val="center"/>
            <w:hideMark/>
          </w:tcPr>
          <w:p w:rsidR="00E65423" w:rsidRPr="00E65423" w:rsidRDefault="00E65423" w:rsidP="00E65423">
            <w:pPr>
              <w:spacing w:line="276" w:lineRule="auto"/>
              <w:rPr>
                <w:rFonts w:ascii="Calibri" w:eastAsia="Calibri" w:hAnsi="Calibri" w:cs="Calibri"/>
                <w:bCs/>
                <w:i/>
                <w:sz w:val="20"/>
                <w:szCs w:val="20"/>
              </w:rPr>
            </w:pPr>
          </w:p>
          <w:p w:rsidR="00E65423" w:rsidRPr="00E65423" w:rsidRDefault="00E65423" w:rsidP="00E65423">
            <w:pPr>
              <w:spacing w:line="276" w:lineRule="auto"/>
              <w:rPr>
                <w:rFonts w:ascii="Calibri" w:eastAsia="Calibri" w:hAnsi="Calibri" w:cs="Calibri"/>
                <w:bCs/>
                <w:i/>
                <w:sz w:val="20"/>
                <w:szCs w:val="20"/>
              </w:rPr>
            </w:pPr>
            <w:r w:rsidRPr="00E65423">
              <w:rPr>
                <w:rFonts w:ascii="Calibri" w:eastAsia="Calibri" w:hAnsi="Calibri" w:cs="Calibri"/>
                <w:bCs/>
                <w:i/>
                <w:sz w:val="20"/>
                <w:szCs w:val="20"/>
              </w:rPr>
              <w:t>Lei nº 6.888 de 24 de junho de 2015</w:t>
            </w:r>
          </w:p>
          <w:p w:rsidR="00E65423" w:rsidRPr="00E65423" w:rsidRDefault="00E65423" w:rsidP="00E65423">
            <w:pPr>
              <w:spacing w:line="276" w:lineRule="auto"/>
              <w:rPr>
                <w:rFonts w:ascii="Calibri" w:eastAsia="Calibri" w:hAnsi="Calibri" w:cs="Calibri"/>
                <w:i/>
                <w:sz w:val="20"/>
                <w:szCs w:val="20"/>
              </w:rPr>
            </w:pPr>
          </w:p>
        </w:tc>
      </w:tr>
      <w:tr w:rsidR="00E65423" w:rsidRPr="00E65423" w:rsidTr="00E65423">
        <w:trPr>
          <w:trHeight w:val="321"/>
          <w:jc w:val="center"/>
        </w:trPr>
        <w:tc>
          <w:tcPr>
            <w:tcW w:w="154" w:type="pct"/>
            <w:vMerge/>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p>
        </w:tc>
        <w:tc>
          <w:tcPr>
            <w:tcW w:w="1064" w:type="pct"/>
            <w:shd w:val="clear" w:color="auto" w:fill="D9D9D9" w:themeFill="background1" w:themeFillShade="D9"/>
            <w:noWrap/>
            <w:vAlign w:val="center"/>
            <w:hideMark/>
          </w:tcPr>
          <w:p w:rsidR="00E65423" w:rsidRPr="00E65423" w:rsidRDefault="00E65423" w:rsidP="00E65423">
            <w:pPr>
              <w:rPr>
                <w:rFonts w:ascii="Calibri" w:eastAsia="Calibri" w:hAnsi="Calibri" w:cs="Calibri"/>
                <w:bCs/>
                <w:i/>
                <w:sz w:val="20"/>
                <w:szCs w:val="20"/>
              </w:rPr>
            </w:pPr>
            <w:r w:rsidRPr="00E65423">
              <w:rPr>
                <w:rFonts w:ascii="Calibri" w:eastAsia="Calibri" w:hAnsi="Calibri" w:cs="Calibri"/>
                <w:b/>
                <w:bCs/>
                <w:sz w:val="20"/>
                <w:szCs w:val="20"/>
              </w:rPr>
              <w:t xml:space="preserve">Períodos de Avaliação previstos </w:t>
            </w:r>
          </w:p>
        </w:tc>
        <w:tc>
          <w:tcPr>
            <w:tcW w:w="1674" w:type="pct"/>
            <w:gridSpan w:val="2"/>
            <w:noWrap/>
            <w:vAlign w:val="center"/>
            <w:hideMark/>
          </w:tcPr>
          <w:p w:rsidR="00E65423" w:rsidRPr="00E65423" w:rsidRDefault="00E65423" w:rsidP="00E65423">
            <w:pPr>
              <w:spacing w:line="276" w:lineRule="auto"/>
              <w:rPr>
                <w:rFonts w:ascii="Calibri" w:eastAsia="Calibri" w:hAnsi="Calibri" w:cs="Calibri"/>
                <w:bCs/>
                <w:i/>
                <w:sz w:val="20"/>
                <w:szCs w:val="20"/>
              </w:rPr>
            </w:pPr>
          </w:p>
          <w:p w:rsidR="00E65423" w:rsidRPr="00E65423" w:rsidRDefault="00E65423" w:rsidP="00E65423">
            <w:pPr>
              <w:rPr>
                <w:rFonts w:ascii="Calibri" w:eastAsia="Calibri" w:hAnsi="Calibri" w:cs="Calibri"/>
                <w:bCs/>
                <w:i/>
                <w:sz w:val="20"/>
                <w:szCs w:val="20"/>
              </w:rPr>
            </w:pPr>
            <w:r w:rsidRPr="00E65423">
              <w:rPr>
                <w:rFonts w:ascii="Calibri" w:eastAsia="Calibri" w:hAnsi="Calibri" w:cs="Calibri"/>
                <w:bCs/>
                <w:i/>
                <w:sz w:val="20"/>
                <w:szCs w:val="20"/>
              </w:rPr>
              <w:t xml:space="preserve">Anual </w:t>
            </w:r>
          </w:p>
        </w:tc>
        <w:tc>
          <w:tcPr>
            <w:tcW w:w="2107" w:type="pct"/>
            <w:gridSpan w:val="4"/>
            <w:vAlign w:val="center"/>
          </w:tcPr>
          <w:p w:rsidR="00E65423" w:rsidRPr="00E65423" w:rsidRDefault="00E65423" w:rsidP="00E65423">
            <w:pPr>
              <w:spacing w:line="276" w:lineRule="auto"/>
              <w:rPr>
                <w:rFonts w:ascii="Calibri" w:eastAsia="Calibri" w:hAnsi="Calibri" w:cs="Calibri"/>
                <w:sz w:val="20"/>
                <w:szCs w:val="20"/>
              </w:rPr>
            </w:pPr>
            <w:r w:rsidRPr="00E65423">
              <w:rPr>
                <w:rFonts w:ascii="Calibri" w:eastAsia="Calibri" w:hAnsi="Calibri" w:cs="Calibri"/>
                <w:b/>
                <w:sz w:val="20"/>
                <w:szCs w:val="20"/>
              </w:rPr>
              <w:t>Ano da primeira avaliação</w:t>
            </w:r>
            <w:r w:rsidRPr="00E65423">
              <w:rPr>
                <w:rFonts w:ascii="Calibri" w:eastAsia="Calibri" w:hAnsi="Calibri" w:cs="Calibri"/>
                <w:sz w:val="20"/>
                <w:szCs w:val="20"/>
              </w:rPr>
              <w:t>:</w:t>
            </w:r>
            <w:r>
              <w:rPr>
                <w:rFonts w:ascii="Calibri" w:eastAsia="Calibri" w:hAnsi="Calibri" w:cs="Calibri"/>
                <w:sz w:val="20"/>
                <w:szCs w:val="20"/>
              </w:rPr>
              <w:t xml:space="preserve"> 24 de junho de 2015 a 24 de junho de 2016</w:t>
            </w:r>
          </w:p>
        </w:tc>
      </w:tr>
      <w:tr w:rsidR="00E65423" w:rsidRPr="00E65423" w:rsidTr="00E65423">
        <w:trPr>
          <w:trHeight w:val="531"/>
          <w:jc w:val="center"/>
        </w:trPr>
        <w:tc>
          <w:tcPr>
            <w:tcW w:w="154" w:type="pct"/>
            <w:vMerge/>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p>
        </w:tc>
        <w:tc>
          <w:tcPr>
            <w:tcW w:w="1064" w:type="pct"/>
            <w:shd w:val="clear" w:color="auto" w:fill="D9D9D9" w:themeFill="background1" w:themeFillShade="D9"/>
            <w:vAlign w:val="center"/>
            <w:hideMark/>
          </w:tcPr>
          <w:p w:rsidR="00E65423" w:rsidRPr="00E65423" w:rsidRDefault="00E65423" w:rsidP="00E65423">
            <w:pPr>
              <w:rPr>
                <w:rFonts w:ascii="Calibri" w:eastAsia="Calibri" w:hAnsi="Calibri" w:cs="Calibri"/>
                <w:bCs/>
                <w:i/>
                <w:sz w:val="20"/>
                <w:szCs w:val="20"/>
              </w:rPr>
            </w:pPr>
            <w:r w:rsidRPr="00E65423">
              <w:rPr>
                <w:rFonts w:ascii="Calibri" w:eastAsia="Calibri" w:hAnsi="Calibri" w:cs="Calibri"/>
                <w:b/>
                <w:bCs/>
                <w:sz w:val="20"/>
                <w:szCs w:val="20"/>
              </w:rPr>
              <w:t>Comissão Coordenadora</w:t>
            </w:r>
          </w:p>
        </w:tc>
        <w:tc>
          <w:tcPr>
            <w:tcW w:w="2709" w:type="pct"/>
            <w:gridSpan w:val="4"/>
            <w:vAlign w:val="center"/>
            <w:hideMark/>
          </w:tcPr>
          <w:p w:rsidR="00E65423" w:rsidRPr="00E65423" w:rsidRDefault="00E65423" w:rsidP="00E65423">
            <w:pPr>
              <w:spacing w:line="276" w:lineRule="auto"/>
              <w:jc w:val="both"/>
              <w:rPr>
                <w:rFonts w:ascii="Calibri" w:eastAsia="Calibri" w:hAnsi="Calibri" w:cs="Calibri"/>
                <w:bCs/>
                <w:i/>
                <w:sz w:val="20"/>
                <w:szCs w:val="20"/>
              </w:rPr>
            </w:pPr>
          </w:p>
          <w:p w:rsidR="00E65423" w:rsidRPr="00E65423" w:rsidRDefault="00E65423" w:rsidP="00E65423">
            <w:pPr>
              <w:spacing w:line="276" w:lineRule="auto"/>
              <w:jc w:val="both"/>
              <w:rPr>
                <w:rFonts w:ascii="Calibri" w:eastAsia="Calibri" w:hAnsi="Calibri" w:cs="Calibri"/>
                <w:bCs/>
                <w:i/>
                <w:sz w:val="20"/>
                <w:szCs w:val="20"/>
              </w:rPr>
            </w:pPr>
            <w:r w:rsidRPr="00E65423">
              <w:rPr>
                <w:rFonts w:ascii="Calibri" w:eastAsia="Calibri" w:hAnsi="Calibri" w:cs="Calibri"/>
                <w:bCs/>
                <w:i/>
                <w:sz w:val="20"/>
                <w:szCs w:val="20"/>
              </w:rPr>
              <w:t>Comissão Executiva do Plano Municipal de Educação 2016-2024: Secretário Municipal de Educação, Ciência e Tecnologia, Pedagogas do Núcleo de Educação Infantil, Educação Urbana e do Campo e Educação Inclusiva e Diversidade da Secretaria Municipal de Educação de Teófilo Otoni; Professoras, Diretoras, Coordenadoras e Inspetoras das Escolas da rede de ensino Municipal, Estadual, Particular e Federal; Serviço Social do Comércio de Teófilo Otoni, Câmara Municipal de Teófilo Otoni, Conselho Municipal de Educação – CME/TO, Secretaria de Administração, Fazenda e Recursos Humanos – PMTO, Conselho Municipal do FUNDEB e Apoio a Mulher, à Criança e ao Adolescente de Teófilo Otoni.</w:t>
            </w:r>
          </w:p>
          <w:p w:rsidR="00E65423" w:rsidRPr="00E65423" w:rsidRDefault="00E65423" w:rsidP="00E65423">
            <w:pPr>
              <w:spacing w:line="276" w:lineRule="auto"/>
              <w:jc w:val="both"/>
              <w:rPr>
                <w:rFonts w:ascii="Calibri" w:eastAsia="Calibri" w:hAnsi="Calibri" w:cs="Calibri"/>
                <w:bCs/>
                <w:i/>
                <w:sz w:val="20"/>
                <w:szCs w:val="20"/>
              </w:rPr>
            </w:pPr>
          </w:p>
        </w:tc>
        <w:tc>
          <w:tcPr>
            <w:tcW w:w="1073" w:type="pct"/>
            <w:gridSpan w:val="2"/>
            <w:vAlign w:val="center"/>
            <w:hideMark/>
          </w:tcPr>
          <w:p w:rsidR="00E65423" w:rsidRPr="00E65423" w:rsidRDefault="00E65423" w:rsidP="00E65423">
            <w:pPr>
              <w:spacing w:line="276" w:lineRule="auto"/>
              <w:rPr>
                <w:rFonts w:ascii="Calibri" w:eastAsia="Calibri" w:hAnsi="Calibri" w:cs="Calibri"/>
                <w:b/>
                <w:bCs/>
                <w:i/>
                <w:sz w:val="20"/>
                <w:szCs w:val="20"/>
              </w:rPr>
            </w:pPr>
            <w:r w:rsidRPr="00E65423">
              <w:rPr>
                <w:rFonts w:ascii="Calibri" w:eastAsia="Calibri" w:hAnsi="Calibri" w:cs="Calibri"/>
                <w:b/>
                <w:bCs/>
                <w:i/>
                <w:sz w:val="20"/>
                <w:szCs w:val="20"/>
              </w:rPr>
              <w:t>(Ato legal – nº e ano)</w:t>
            </w:r>
          </w:p>
          <w:p w:rsidR="00E65423" w:rsidRPr="00E65423" w:rsidRDefault="00E65423" w:rsidP="00E65423">
            <w:pPr>
              <w:spacing w:line="276" w:lineRule="auto"/>
              <w:rPr>
                <w:rFonts w:ascii="Calibri" w:eastAsia="Calibri" w:hAnsi="Calibri" w:cs="Calibri"/>
                <w:bCs/>
                <w:i/>
                <w:sz w:val="20"/>
                <w:szCs w:val="20"/>
              </w:rPr>
            </w:pPr>
            <w:r w:rsidRPr="00E65423">
              <w:rPr>
                <w:rFonts w:ascii="Calibri" w:eastAsia="Calibri" w:hAnsi="Calibri" w:cs="Calibri"/>
                <w:bCs/>
                <w:i/>
                <w:sz w:val="20"/>
                <w:szCs w:val="20"/>
              </w:rPr>
              <w:t>Lei nº 6.888 de 24 de junho de 2015 e</w:t>
            </w:r>
            <w:r w:rsidRPr="00E65423">
              <w:rPr>
                <w:rFonts w:ascii="Calibri" w:eastAsia="Calibri" w:hAnsi="Calibri" w:cs="Times New Roman"/>
                <w:sz w:val="20"/>
                <w:szCs w:val="20"/>
              </w:rPr>
              <w:t xml:space="preserve"> </w:t>
            </w:r>
            <w:r w:rsidRPr="00E65423">
              <w:rPr>
                <w:rFonts w:ascii="Calibri" w:eastAsia="Calibri" w:hAnsi="Calibri" w:cs="Calibri"/>
                <w:bCs/>
                <w:i/>
                <w:sz w:val="20"/>
                <w:szCs w:val="20"/>
              </w:rPr>
              <w:t>Decreto 7.676 de 26 de maio de 2017</w:t>
            </w:r>
          </w:p>
        </w:tc>
      </w:tr>
      <w:tr w:rsidR="00E65423" w:rsidRPr="00E65423" w:rsidTr="00E65423">
        <w:trPr>
          <w:trHeight w:val="545"/>
          <w:jc w:val="center"/>
        </w:trPr>
        <w:tc>
          <w:tcPr>
            <w:tcW w:w="154" w:type="pct"/>
            <w:vMerge/>
            <w:shd w:val="clear" w:color="auto" w:fill="D9D9D9" w:themeFill="background1" w:themeFillShade="D9"/>
            <w:vAlign w:val="center"/>
          </w:tcPr>
          <w:p w:rsidR="00E65423" w:rsidRPr="00E65423" w:rsidRDefault="00E65423" w:rsidP="00E65423">
            <w:pPr>
              <w:rPr>
                <w:rFonts w:ascii="Calibri" w:eastAsia="Calibri" w:hAnsi="Calibri" w:cs="Calibri"/>
                <w:b/>
                <w:bCs/>
                <w:sz w:val="20"/>
                <w:szCs w:val="20"/>
              </w:rPr>
            </w:pPr>
          </w:p>
        </w:tc>
        <w:tc>
          <w:tcPr>
            <w:tcW w:w="1064" w:type="pct"/>
            <w:shd w:val="clear" w:color="auto" w:fill="D9D9D9" w:themeFill="background1" w:themeFillShade="D9"/>
            <w:vAlign w:val="center"/>
            <w:hideMark/>
          </w:tcPr>
          <w:p w:rsidR="00E65423" w:rsidRPr="00E65423" w:rsidRDefault="00E65423" w:rsidP="00E65423">
            <w:pPr>
              <w:jc w:val="both"/>
              <w:rPr>
                <w:rFonts w:ascii="Calibri" w:eastAsia="Calibri" w:hAnsi="Calibri" w:cs="Calibri"/>
                <w:bCs/>
                <w:i/>
                <w:sz w:val="20"/>
                <w:szCs w:val="20"/>
              </w:rPr>
            </w:pPr>
            <w:r w:rsidRPr="00E65423">
              <w:rPr>
                <w:rFonts w:ascii="Calibri" w:eastAsia="Calibri" w:hAnsi="Calibri" w:cs="Calibri"/>
                <w:b/>
                <w:bCs/>
                <w:sz w:val="20"/>
                <w:szCs w:val="20"/>
              </w:rPr>
              <w:t>Equipe Técnica</w:t>
            </w:r>
          </w:p>
        </w:tc>
        <w:tc>
          <w:tcPr>
            <w:tcW w:w="2709" w:type="pct"/>
            <w:gridSpan w:val="4"/>
            <w:noWrap/>
            <w:vAlign w:val="center"/>
            <w:hideMark/>
          </w:tcPr>
          <w:p w:rsidR="00E65423" w:rsidRPr="00E65423" w:rsidRDefault="00E65423" w:rsidP="00E65423">
            <w:pPr>
              <w:spacing w:line="276" w:lineRule="auto"/>
              <w:jc w:val="both"/>
              <w:rPr>
                <w:rFonts w:ascii="Calibri" w:eastAsia="Calibri" w:hAnsi="Calibri" w:cs="Calibri"/>
                <w:bCs/>
                <w:i/>
                <w:sz w:val="20"/>
                <w:szCs w:val="20"/>
              </w:rPr>
            </w:pPr>
          </w:p>
          <w:p w:rsidR="00E65423" w:rsidRPr="00E65423" w:rsidRDefault="00E65423" w:rsidP="00E65423">
            <w:pPr>
              <w:spacing w:line="276" w:lineRule="auto"/>
              <w:jc w:val="both"/>
              <w:rPr>
                <w:rFonts w:ascii="Calibri" w:eastAsia="Calibri" w:hAnsi="Calibri" w:cs="Calibri"/>
                <w:bCs/>
                <w:i/>
                <w:sz w:val="20"/>
                <w:szCs w:val="20"/>
              </w:rPr>
            </w:pPr>
            <w:r w:rsidRPr="00E65423">
              <w:rPr>
                <w:rFonts w:ascii="Calibri" w:eastAsia="Calibri" w:hAnsi="Calibri" w:cs="Calibri"/>
                <w:bCs/>
                <w:i/>
                <w:sz w:val="20"/>
                <w:szCs w:val="20"/>
              </w:rPr>
              <w:t xml:space="preserve">Secretaria Municipal de Educação de Teófilo Otoni: Helena Valéria de Souza – Pedagoga - Núcleo de Educação Urbana e Adriana Bezerra Novais Neiva - Pedagoga – Núcleo de Educação Infantil; Setor Financeiro e Administrativo da Secretaria Municipal de Educação de Teófilo Otoni: </w:t>
            </w:r>
            <w:proofErr w:type="spellStart"/>
            <w:r w:rsidRPr="00E65423">
              <w:rPr>
                <w:rFonts w:ascii="Calibri" w:eastAsia="Calibri" w:hAnsi="Calibri" w:cs="Calibri"/>
                <w:bCs/>
                <w:i/>
                <w:sz w:val="20"/>
                <w:szCs w:val="20"/>
              </w:rPr>
              <w:t>Neliomar</w:t>
            </w:r>
            <w:proofErr w:type="spellEnd"/>
            <w:r w:rsidRPr="00E65423">
              <w:rPr>
                <w:rFonts w:ascii="Calibri" w:eastAsia="Calibri" w:hAnsi="Calibri" w:cs="Calibri"/>
                <w:bCs/>
                <w:i/>
                <w:sz w:val="20"/>
                <w:szCs w:val="20"/>
              </w:rPr>
              <w:t xml:space="preserve"> Fernandes da Silva; Fórum Municipal de Educação – SME/TO: Mônica Porto de Brito e Silvia do Socorro Antunes </w:t>
            </w:r>
            <w:proofErr w:type="spellStart"/>
            <w:r w:rsidRPr="00E65423">
              <w:rPr>
                <w:rFonts w:ascii="Calibri" w:eastAsia="Calibri" w:hAnsi="Calibri" w:cs="Calibri"/>
                <w:bCs/>
                <w:i/>
                <w:sz w:val="20"/>
                <w:szCs w:val="20"/>
              </w:rPr>
              <w:t>Tomich</w:t>
            </w:r>
            <w:proofErr w:type="spellEnd"/>
            <w:r w:rsidRPr="00E65423">
              <w:rPr>
                <w:rFonts w:ascii="Calibri" w:eastAsia="Calibri" w:hAnsi="Calibri" w:cs="Calibri"/>
                <w:bCs/>
                <w:i/>
                <w:sz w:val="20"/>
                <w:szCs w:val="20"/>
              </w:rPr>
              <w:t xml:space="preserve">. </w:t>
            </w:r>
          </w:p>
        </w:tc>
        <w:tc>
          <w:tcPr>
            <w:tcW w:w="1073" w:type="pct"/>
            <w:gridSpan w:val="2"/>
            <w:noWrap/>
            <w:vAlign w:val="center"/>
            <w:hideMark/>
          </w:tcPr>
          <w:p w:rsidR="00E65423" w:rsidRPr="00E65423" w:rsidRDefault="00E65423" w:rsidP="00E65423">
            <w:pPr>
              <w:spacing w:line="276" w:lineRule="auto"/>
              <w:rPr>
                <w:rFonts w:ascii="Calibri" w:eastAsia="Calibri" w:hAnsi="Calibri" w:cs="Calibri"/>
                <w:b/>
                <w:bCs/>
                <w:i/>
                <w:sz w:val="20"/>
                <w:szCs w:val="20"/>
              </w:rPr>
            </w:pPr>
            <w:r w:rsidRPr="00E65423">
              <w:rPr>
                <w:rFonts w:ascii="Calibri" w:eastAsia="Calibri" w:hAnsi="Calibri" w:cs="Calibri"/>
                <w:b/>
                <w:bCs/>
                <w:i/>
                <w:sz w:val="20"/>
                <w:szCs w:val="20"/>
              </w:rPr>
              <w:t>(Ato legal)</w:t>
            </w:r>
          </w:p>
          <w:p w:rsidR="00E65423" w:rsidRPr="00E65423" w:rsidRDefault="00E65423" w:rsidP="00E65423">
            <w:pPr>
              <w:spacing w:line="276" w:lineRule="auto"/>
              <w:rPr>
                <w:rFonts w:ascii="Calibri" w:eastAsia="Calibri" w:hAnsi="Calibri" w:cs="Calibri"/>
                <w:b/>
                <w:bCs/>
                <w:sz w:val="20"/>
                <w:szCs w:val="20"/>
              </w:rPr>
            </w:pPr>
            <w:r w:rsidRPr="00E65423">
              <w:rPr>
                <w:rFonts w:ascii="Calibri" w:eastAsia="Calibri" w:hAnsi="Calibri" w:cs="Calibri"/>
                <w:bCs/>
                <w:i/>
                <w:sz w:val="20"/>
                <w:szCs w:val="20"/>
              </w:rPr>
              <w:t>Decreto 7.676 de 26 de maio de 2017</w:t>
            </w:r>
          </w:p>
        </w:tc>
      </w:tr>
    </w:tbl>
    <w:p w:rsidR="00E65423" w:rsidRDefault="00E65423" w:rsidP="00B03ABD">
      <w:pPr>
        <w:spacing w:line="240" w:lineRule="auto"/>
        <w:rPr>
          <w:rFonts w:cstheme="minorHAnsi"/>
          <w:sz w:val="28"/>
          <w:szCs w:val="28"/>
        </w:rPr>
      </w:pPr>
    </w:p>
    <w:p w:rsidR="00CF43AA" w:rsidRPr="00F21203" w:rsidRDefault="00CF43AA" w:rsidP="00B03ABD">
      <w:pPr>
        <w:spacing w:line="240" w:lineRule="auto"/>
        <w:rPr>
          <w:rFonts w:cstheme="minorHAnsi"/>
          <w:sz w:val="28"/>
          <w:szCs w:val="28"/>
        </w:rPr>
      </w:pPr>
    </w:p>
    <w:p w:rsidR="0011736C" w:rsidRPr="00F21203" w:rsidRDefault="005072D8" w:rsidP="00790357">
      <w:pPr>
        <w:pStyle w:val="PargrafodaLista"/>
        <w:numPr>
          <w:ilvl w:val="0"/>
          <w:numId w:val="12"/>
        </w:numPr>
        <w:spacing w:line="240" w:lineRule="auto"/>
        <w:jc w:val="both"/>
        <w:rPr>
          <w:rFonts w:cstheme="minorHAnsi"/>
          <w:b/>
          <w:sz w:val="24"/>
          <w:szCs w:val="24"/>
        </w:rPr>
      </w:pPr>
      <w:r w:rsidRPr="00F21203">
        <w:rPr>
          <w:rFonts w:cstheme="minorHAnsi"/>
          <w:b/>
          <w:sz w:val="24"/>
          <w:szCs w:val="24"/>
        </w:rPr>
        <w:lastRenderedPageBreak/>
        <w:t>RESPONSÁVEIS PELA E</w:t>
      </w:r>
      <w:r w:rsidR="00790357" w:rsidRPr="00F21203">
        <w:rPr>
          <w:rFonts w:cstheme="minorHAnsi"/>
          <w:b/>
          <w:sz w:val="24"/>
          <w:szCs w:val="24"/>
        </w:rPr>
        <w:t>LABORAÇÃO DO RELATÓRIO ANUAL DE MONITORAMENTO</w:t>
      </w:r>
    </w:p>
    <w:p w:rsidR="006809C7" w:rsidRPr="00F21203" w:rsidRDefault="006809C7" w:rsidP="000C317A">
      <w:pPr>
        <w:contextualSpacing/>
        <w:jc w:val="center"/>
        <w:rPr>
          <w:rFonts w:cstheme="minorHAnsi"/>
          <w:b/>
          <w:bCs/>
          <w:sz w:val="24"/>
          <w:szCs w:val="24"/>
        </w:rPr>
      </w:pPr>
    </w:p>
    <w:p w:rsidR="006809C7" w:rsidRPr="00F21203" w:rsidRDefault="006809C7" w:rsidP="00520932">
      <w:pPr>
        <w:ind w:firstLine="360"/>
        <w:jc w:val="both"/>
        <w:rPr>
          <w:rFonts w:cstheme="minorHAnsi"/>
          <w:sz w:val="24"/>
          <w:szCs w:val="24"/>
        </w:rPr>
      </w:pPr>
      <w:r w:rsidRPr="00F21203">
        <w:rPr>
          <w:rFonts w:cstheme="minorHAnsi"/>
          <w:b/>
          <w:sz w:val="24"/>
          <w:szCs w:val="24"/>
        </w:rPr>
        <w:t xml:space="preserve">COMISSÃO COORDENADORA: </w:t>
      </w:r>
      <w:r w:rsidR="00737A77" w:rsidRPr="00F21203">
        <w:rPr>
          <w:rFonts w:cstheme="minorHAnsi"/>
          <w:bCs/>
          <w:sz w:val="24"/>
          <w:szCs w:val="24"/>
        </w:rPr>
        <w:t>Lei nº</w:t>
      </w:r>
      <w:r w:rsidR="00B56597">
        <w:rPr>
          <w:rFonts w:cstheme="minorHAnsi"/>
          <w:bCs/>
          <w:sz w:val="24"/>
          <w:szCs w:val="24"/>
        </w:rPr>
        <w:t xml:space="preserve"> 6.888 de 24</w:t>
      </w:r>
      <w:r w:rsidR="0078658D" w:rsidRPr="00F21203">
        <w:rPr>
          <w:rFonts w:cstheme="minorHAnsi"/>
          <w:bCs/>
          <w:sz w:val="24"/>
          <w:szCs w:val="24"/>
        </w:rPr>
        <w:t xml:space="preserve"> de junho de 2015 e </w:t>
      </w:r>
      <w:r w:rsidR="00737A77" w:rsidRPr="00F21203">
        <w:rPr>
          <w:rFonts w:cstheme="minorHAnsi"/>
          <w:bCs/>
          <w:sz w:val="24"/>
          <w:szCs w:val="24"/>
        </w:rPr>
        <w:t>Decreto 7.676 de 26 de maio de 2017</w:t>
      </w:r>
    </w:p>
    <w:tbl>
      <w:tblPr>
        <w:tblStyle w:val="Tabelacomgrade1"/>
        <w:tblW w:w="11577" w:type="dxa"/>
        <w:jc w:val="center"/>
        <w:tblLayout w:type="fixed"/>
        <w:tblLook w:val="04A0"/>
      </w:tblPr>
      <w:tblGrid>
        <w:gridCol w:w="4064"/>
        <w:gridCol w:w="7513"/>
      </w:tblGrid>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jc w:val="center"/>
              <w:rPr>
                <w:rFonts w:asciiTheme="minorHAnsi" w:hAnsiTheme="minorHAnsi" w:cstheme="minorHAnsi"/>
                <w:b/>
                <w:sz w:val="20"/>
                <w:szCs w:val="20"/>
              </w:rPr>
            </w:pPr>
            <w:r w:rsidRPr="00F21203">
              <w:rPr>
                <w:rFonts w:asciiTheme="minorHAnsi" w:hAnsiTheme="minorHAnsi" w:cstheme="minorHAnsi"/>
                <w:b/>
                <w:sz w:val="20"/>
                <w:szCs w:val="20"/>
              </w:rPr>
              <w:t>NOME</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jc w:val="center"/>
              <w:rPr>
                <w:rFonts w:asciiTheme="minorHAnsi" w:hAnsiTheme="minorHAnsi" w:cstheme="minorHAnsi"/>
                <w:b/>
                <w:sz w:val="20"/>
                <w:szCs w:val="20"/>
              </w:rPr>
            </w:pPr>
            <w:r w:rsidRPr="00F21203">
              <w:rPr>
                <w:rFonts w:asciiTheme="minorHAnsi" w:hAnsiTheme="minorHAnsi" w:cstheme="minorHAnsi"/>
                <w:b/>
                <w:sz w:val="20"/>
                <w:szCs w:val="20"/>
              </w:rPr>
              <w:t>INSTITUIÇÃO QUE REPRESENTA</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Adriana Bezerra Novais Neiva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 Educação Infantil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Carlos Felipe Barbosa</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Vereador - Câmara Municipal/TO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Estevão Parreira</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Prefeitura Municipal de Teófilo Otoni – Setor de Contabilidade</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Gilvonete</w:t>
            </w:r>
            <w:proofErr w:type="spellEnd"/>
            <w:r w:rsidRPr="00F21203">
              <w:rPr>
                <w:rFonts w:asciiTheme="minorHAnsi" w:hAnsiTheme="minorHAnsi" w:cstheme="minorHAnsi"/>
                <w:sz w:val="20"/>
                <w:szCs w:val="20"/>
              </w:rPr>
              <w:t xml:space="preserve"> Pereira de Souza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Professora - Escola Municipal Irmã Maria Amália/TO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Gercileide</w:t>
            </w:r>
            <w:proofErr w:type="spellEnd"/>
            <w:r w:rsidRPr="00F21203">
              <w:rPr>
                <w:rFonts w:asciiTheme="minorHAnsi" w:hAnsiTheme="minorHAnsi" w:cstheme="minorHAnsi"/>
                <w:sz w:val="20"/>
                <w:szCs w:val="20"/>
              </w:rPr>
              <w:t xml:space="preserve"> Belmiro</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Diretora - Escola Particular Passos Firme/TO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Gladstony</w:t>
            </w:r>
            <w:proofErr w:type="spellEnd"/>
            <w:r w:rsidRPr="00F21203">
              <w:rPr>
                <w:rFonts w:asciiTheme="minorHAnsi" w:hAnsiTheme="minorHAnsi" w:cstheme="minorHAnsi"/>
                <w:sz w:val="20"/>
                <w:szCs w:val="20"/>
              </w:rPr>
              <w:t xml:space="preserve"> </w:t>
            </w:r>
            <w:proofErr w:type="spellStart"/>
            <w:r w:rsidRPr="00F21203">
              <w:rPr>
                <w:rFonts w:asciiTheme="minorHAnsi" w:hAnsiTheme="minorHAnsi" w:cstheme="minorHAnsi"/>
                <w:sz w:val="20"/>
                <w:szCs w:val="20"/>
              </w:rPr>
              <w:t>Behurk</w:t>
            </w:r>
            <w:proofErr w:type="spellEnd"/>
            <w:r w:rsidRPr="00F21203">
              <w:rPr>
                <w:rFonts w:asciiTheme="minorHAnsi" w:hAnsiTheme="minorHAnsi" w:cstheme="minorHAnsi"/>
                <w:sz w:val="20"/>
                <w:szCs w:val="20"/>
              </w:rPr>
              <w:t xml:space="preserve"> Macedo Gomes</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Assistente de Biblioteca - SESC/TO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Helena Valéria de Souza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 Educação Urbana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João Paulo Ferreira</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lang w:val="en-US"/>
              </w:rPr>
            </w:pPr>
            <w:proofErr w:type="spellStart"/>
            <w:r w:rsidRPr="00F21203">
              <w:rPr>
                <w:rFonts w:asciiTheme="minorHAnsi" w:hAnsiTheme="minorHAnsi" w:cstheme="minorHAnsi"/>
                <w:sz w:val="20"/>
                <w:szCs w:val="20"/>
                <w:lang w:val="en-US"/>
              </w:rPr>
              <w:t>Vereador</w:t>
            </w:r>
            <w:proofErr w:type="spellEnd"/>
            <w:r w:rsidRPr="00F21203">
              <w:rPr>
                <w:rFonts w:asciiTheme="minorHAnsi" w:hAnsiTheme="minorHAnsi" w:cstheme="minorHAnsi"/>
                <w:sz w:val="20"/>
                <w:szCs w:val="20"/>
                <w:lang w:val="en-US"/>
              </w:rPr>
              <w:t xml:space="preserve"> - </w:t>
            </w:r>
            <w:proofErr w:type="spellStart"/>
            <w:r w:rsidRPr="00F21203">
              <w:rPr>
                <w:rFonts w:asciiTheme="minorHAnsi" w:hAnsiTheme="minorHAnsi" w:cstheme="minorHAnsi"/>
                <w:sz w:val="20"/>
                <w:szCs w:val="20"/>
                <w:lang w:val="en-US"/>
              </w:rPr>
              <w:t>Câmara</w:t>
            </w:r>
            <w:proofErr w:type="spellEnd"/>
            <w:r w:rsidRPr="00F21203">
              <w:rPr>
                <w:rFonts w:asciiTheme="minorHAnsi" w:hAnsiTheme="minorHAnsi" w:cstheme="minorHAnsi"/>
                <w:sz w:val="20"/>
                <w:szCs w:val="20"/>
                <w:lang w:val="en-US"/>
              </w:rPr>
              <w:t xml:space="preserve"> Municipal/TO</w:t>
            </w:r>
          </w:p>
        </w:tc>
      </w:tr>
      <w:tr w:rsidR="0078658D" w:rsidRPr="00234E4A"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Lidiane</w:t>
            </w:r>
            <w:proofErr w:type="spellEnd"/>
            <w:r w:rsidRPr="00F21203">
              <w:rPr>
                <w:rFonts w:asciiTheme="minorHAnsi" w:hAnsiTheme="minorHAnsi" w:cstheme="minorHAnsi"/>
                <w:sz w:val="20"/>
                <w:szCs w:val="20"/>
              </w:rPr>
              <w:t xml:space="preserve"> Cantão de Souza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lang w:val="en-US"/>
              </w:rPr>
            </w:pPr>
            <w:proofErr w:type="spellStart"/>
            <w:r w:rsidRPr="00F21203">
              <w:rPr>
                <w:rFonts w:asciiTheme="minorHAnsi" w:hAnsiTheme="minorHAnsi" w:cstheme="minorHAnsi"/>
                <w:sz w:val="20"/>
                <w:szCs w:val="20"/>
                <w:lang w:val="en-US"/>
              </w:rPr>
              <w:t>Creche</w:t>
            </w:r>
            <w:proofErr w:type="spellEnd"/>
            <w:r w:rsidRPr="00F21203">
              <w:rPr>
                <w:rFonts w:asciiTheme="minorHAnsi" w:hAnsiTheme="minorHAnsi" w:cstheme="minorHAnsi"/>
                <w:sz w:val="20"/>
                <w:szCs w:val="20"/>
                <w:lang w:val="en-US"/>
              </w:rPr>
              <w:t xml:space="preserve"> </w:t>
            </w:r>
            <w:proofErr w:type="spellStart"/>
            <w:r w:rsidRPr="00F21203">
              <w:rPr>
                <w:rFonts w:asciiTheme="minorHAnsi" w:hAnsiTheme="minorHAnsi" w:cstheme="minorHAnsi"/>
                <w:sz w:val="20"/>
                <w:szCs w:val="20"/>
                <w:lang w:val="en-US"/>
              </w:rPr>
              <w:t>Delfina</w:t>
            </w:r>
            <w:proofErr w:type="spellEnd"/>
            <w:r w:rsidRPr="00F21203">
              <w:rPr>
                <w:rFonts w:asciiTheme="minorHAnsi" w:hAnsiTheme="minorHAnsi" w:cstheme="minorHAnsi"/>
                <w:sz w:val="20"/>
                <w:szCs w:val="20"/>
                <w:lang w:val="en-US"/>
              </w:rPr>
              <w:t xml:space="preserve"> </w:t>
            </w:r>
            <w:proofErr w:type="spellStart"/>
            <w:r w:rsidRPr="00F21203">
              <w:rPr>
                <w:rFonts w:asciiTheme="minorHAnsi" w:hAnsiTheme="minorHAnsi" w:cstheme="minorHAnsi"/>
                <w:sz w:val="20"/>
                <w:szCs w:val="20"/>
                <w:lang w:val="en-US"/>
              </w:rPr>
              <w:t>Tibaldi</w:t>
            </w:r>
            <w:proofErr w:type="spellEnd"/>
            <w:r w:rsidRPr="00F21203">
              <w:rPr>
                <w:rFonts w:asciiTheme="minorHAnsi" w:hAnsiTheme="minorHAnsi" w:cstheme="minorHAnsi"/>
                <w:sz w:val="20"/>
                <w:szCs w:val="20"/>
                <w:lang w:val="en-US"/>
              </w:rPr>
              <w:t xml:space="preserve"> – AMCA/TO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Maria </w:t>
            </w:r>
            <w:proofErr w:type="spellStart"/>
            <w:r w:rsidRPr="00F21203">
              <w:rPr>
                <w:rFonts w:asciiTheme="minorHAnsi" w:hAnsiTheme="minorHAnsi" w:cstheme="minorHAnsi"/>
                <w:sz w:val="20"/>
                <w:szCs w:val="20"/>
              </w:rPr>
              <w:t>Nubilândia</w:t>
            </w:r>
            <w:proofErr w:type="spellEnd"/>
            <w:r w:rsidRPr="00F21203">
              <w:rPr>
                <w:rFonts w:asciiTheme="minorHAnsi" w:hAnsiTheme="minorHAnsi" w:cstheme="minorHAnsi"/>
                <w:sz w:val="20"/>
                <w:szCs w:val="20"/>
              </w:rPr>
              <w:t xml:space="preserve"> Bezerra Lima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Professora - Escola Municipal Doralice Arruda/TO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Marly Maria de Jesus Souza </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Professora do Ensino Fundamental – Escola Municipal Irmã Maria Amália/TO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Miriam das </w:t>
            </w:r>
            <w:proofErr w:type="spellStart"/>
            <w:r w:rsidRPr="00F21203">
              <w:rPr>
                <w:rFonts w:asciiTheme="minorHAnsi" w:hAnsiTheme="minorHAnsi" w:cstheme="minorHAnsi"/>
                <w:sz w:val="20"/>
                <w:szCs w:val="20"/>
              </w:rPr>
              <w:t>Dôres</w:t>
            </w:r>
            <w:proofErr w:type="spellEnd"/>
            <w:r w:rsidRPr="00F21203">
              <w:rPr>
                <w:rFonts w:asciiTheme="minorHAnsi" w:hAnsiTheme="minorHAnsi" w:cstheme="minorHAnsi"/>
                <w:sz w:val="20"/>
                <w:szCs w:val="20"/>
              </w:rPr>
              <w:t xml:space="preserve"> </w:t>
            </w:r>
            <w:proofErr w:type="spellStart"/>
            <w:r w:rsidRPr="00F21203">
              <w:rPr>
                <w:rFonts w:asciiTheme="minorHAnsi" w:hAnsiTheme="minorHAnsi" w:cstheme="minorHAnsi"/>
                <w:sz w:val="20"/>
                <w:szCs w:val="20"/>
              </w:rPr>
              <w:t>Onofri</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Inspetora Escolar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Mônica Porto de Brito</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 Educação Inclusiva e Diversidade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Mônika</w:t>
            </w:r>
            <w:proofErr w:type="spellEnd"/>
            <w:r w:rsidRPr="00F21203">
              <w:rPr>
                <w:rFonts w:asciiTheme="minorHAnsi" w:hAnsiTheme="minorHAnsi" w:cstheme="minorHAnsi"/>
                <w:sz w:val="20"/>
                <w:szCs w:val="20"/>
              </w:rPr>
              <w:t xml:space="preserve"> </w:t>
            </w:r>
            <w:proofErr w:type="spellStart"/>
            <w:r w:rsidRPr="00F21203">
              <w:rPr>
                <w:rFonts w:asciiTheme="minorHAnsi" w:hAnsiTheme="minorHAnsi" w:cstheme="minorHAnsi"/>
                <w:sz w:val="20"/>
                <w:szCs w:val="20"/>
              </w:rPr>
              <w:t>Wnuk</w:t>
            </w:r>
            <w:proofErr w:type="spellEnd"/>
            <w:r w:rsidRPr="00F21203">
              <w:rPr>
                <w:rFonts w:asciiTheme="minorHAnsi" w:hAnsiTheme="minorHAnsi" w:cstheme="minorHAnsi"/>
                <w:sz w:val="20"/>
                <w:szCs w:val="20"/>
              </w:rPr>
              <w:t xml:space="preserve"> Neumann</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da Educação Infantil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Neliomar</w:t>
            </w:r>
            <w:proofErr w:type="spellEnd"/>
            <w:r w:rsidRPr="00F21203">
              <w:rPr>
                <w:rFonts w:asciiTheme="minorHAnsi" w:hAnsiTheme="minorHAnsi" w:cstheme="minorHAnsi"/>
                <w:sz w:val="20"/>
                <w:szCs w:val="20"/>
              </w:rPr>
              <w:t xml:space="preserve"> Fernandes da Silva</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Setor Financeiro da SME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Rosiane</w:t>
            </w:r>
            <w:proofErr w:type="spellEnd"/>
            <w:r w:rsidRPr="00F21203">
              <w:rPr>
                <w:rFonts w:asciiTheme="minorHAnsi" w:hAnsiTheme="minorHAnsi" w:cstheme="minorHAnsi"/>
                <w:sz w:val="20"/>
                <w:szCs w:val="20"/>
              </w:rPr>
              <w:t xml:space="preserve"> Silva de Lima Brito</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Pedagoga/Assessora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Rosimar Costa de Carvalho Pinheiro</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da Educação Urbana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Silvia do Socorro Antunes </w:t>
            </w:r>
            <w:proofErr w:type="spellStart"/>
            <w:r w:rsidRPr="00F21203">
              <w:rPr>
                <w:rFonts w:asciiTheme="minorHAnsi" w:hAnsiTheme="minorHAnsi" w:cstheme="minorHAnsi"/>
                <w:sz w:val="20"/>
                <w:szCs w:val="20"/>
              </w:rPr>
              <w:t>Tomich</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Pedagoga – Educação Inclusiva e Diversidade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Silvia </w:t>
            </w:r>
            <w:proofErr w:type="spellStart"/>
            <w:r w:rsidRPr="00F21203">
              <w:rPr>
                <w:rFonts w:asciiTheme="minorHAnsi" w:hAnsiTheme="minorHAnsi" w:cstheme="minorHAnsi"/>
                <w:sz w:val="20"/>
                <w:szCs w:val="20"/>
              </w:rPr>
              <w:t>Swain</w:t>
            </w:r>
            <w:proofErr w:type="spellEnd"/>
            <w:r w:rsidRPr="00F21203">
              <w:rPr>
                <w:rFonts w:asciiTheme="minorHAnsi" w:hAnsiTheme="minorHAnsi" w:cstheme="minorHAnsi"/>
                <w:sz w:val="20"/>
                <w:szCs w:val="20"/>
              </w:rPr>
              <w:t xml:space="preserve"> </w:t>
            </w:r>
            <w:proofErr w:type="spellStart"/>
            <w:r w:rsidRPr="00F21203">
              <w:rPr>
                <w:rFonts w:asciiTheme="minorHAnsi" w:hAnsiTheme="minorHAnsi" w:cstheme="minorHAnsi"/>
                <w:sz w:val="20"/>
                <w:szCs w:val="20"/>
              </w:rPr>
              <w:t>Canôas</w:t>
            </w:r>
            <w:proofErr w:type="spellEnd"/>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UFVJM/FACSAE/Economia</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Tamires</w:t>
            </w:r>
            <w:proofErr w:type="spellEnd"/>
            <w:r w:rsidRPr="00F21203">
              <w:rPr>
                <w:rFonts w:asciiTheme="minorHAnsi" w:hAnsiTheme="minorHAnsi" w:cstheme="minorHAnsi"/>
                <w:sz w:val="20"/>
                <w:szCs w:val="20"/>
              </w:rPr>
              <w:t xml:space="preserve"> Aline Mol Santos</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Secretaria Municipal de Administração e Secretaria do Meio Ambiente/TO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Tatiane</w:t>
            </w:r>
            <w:proofErr w:type="spellEnd"/>
            <w:r w:rsidRPr="00F21203">
              <w:rPr>
                <w:rFonts w:asciiTheme="minorHAnsi" w:hAnsiTheme="minorHAnsi" w:cstheme="minorHAnsi"/>
                <w:sz w:val="20"/>
                <w:szCs w:val="20"/>
              </w:rPr>
              <w:t xml:space="preserve"> Jardim</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Inspetora Escolar – </w:t>
            </w:r>
            <w:proofErr w:type="spellStart"/>
            <w:r w:rsidRPr="00F21203">
              <w:rPr>
                <w:rFonts w:asciiTheme="minorHAnsi" w:hAnsiTheme="minorHAnsi" w:cstheme="minorHAnsi"/>
                <w:sz w:val="20"/>
                <w:szCs w:val="20"/>
              </w:rPr>
              <w:t>S.R.E.</w:t>
            </w:r>
            <w:proofErr w:type="spellEnd"/>
            <w:r w:rsidRPr="00F21203">
              <w:rPr>
                <w:rFonts w:asciiTheme="minorHAnsi" w:hAnsiTheme="minorHAnsi" w:cstheme="minorHAnsi"/>
                <w:sz w:val="20"/>
                <w:szCs w:val="20"/>
              </w:rPr>
              <w:t>/TO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Tatiana Evangelista Braga</w:t>
            </w:r>
          </w:p>
        </w:tc>
        <w:tc>
          <w:tcPr>
            <w:tcW w:w="7513" w:type="dxa"/>
            <w:tcBorders>
              <w:top w:val="single" w:sz="4" w:space="0" w:color="auto"/>
              <w:left w:val="single" w:sz="4" w:space="0" w:color="auto"/>
              <w:bottom w:val="single" w:sz="4" w:space="0" w:color="auto"/>
              <w:right w:val="single" w:sz="4" w:space="0" w:color="auto"/>
            </w:tcBorders>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Secretaria Municipal de Administração e Secretaria do Meio Ambiente/TO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Valéria Rodrigues Fonseca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 xml:space="preserve">Coordenadora da Educação Infantil 0 a </w:t>
            </w:r>
            <w:proofErr w:type="gramStart"/>
            <w:r w:rsidRPr="00F21203">
              <w:rPr>
                <w:rFonts w:asciiTheme="minorHAnsi" w:hAnsiTheme="minorHAnsi" w:cstheme="minorHAnsi"/>
                <w:sz w:val="20"/>
                <w:szCs w:val="20"/>
              </w:rPr>
              <w:t>3</w:t>
            </w:r>
            <w:proofErr w:type="gramEnd"/>
            <w:r w:rsidRPr="00F21203">
              <w:rPr>
                <w:rFonts w:asciiTheme="minorHAnsi" w:hAnsiTheme="minorHAnsi" w:cstheme="minorHAnsi"/>
                <w:sz w:val="20"/>
                <w:szCs w:val="20"/>
              </w:rPr>
              <w:t xml:space="preserve"> anos - SME/TO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Vera Lúcia Ferreira de Freitas</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Coordenadora – FENORD/TO</w:t>
            </w:r>
          </w:p>
        </w:tc>
      </w:tr>
      <w:tr w:rsidR="0078658D" w:rsidRPr="00F21203" w:rsidTr="00520932">
        <w:trPr>
          <w:jc w:val="center"/>
        </w:trPr>
        <w:tc>
          <w:tcPr>
            <w:tcW w:w="4064"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proofErr w:type="spellStart"/>
            <w:r w:rsidRPr="00F21203">
              <w:rPr>
                <w:rFonts w:asciiTheme="minorHAnsi" w:hAnsiTheme="minorHAnsi" w:cstheme="minorHAnsi"/>
                <w:sz w:val="20"/>
                <w:szCs w:val="20"/>
              </w:rPr>
              <w:t>Verdiana</w:t>
            </w:r>
            <w:proofErr w:type="spellEnd"/>
            <w:r w:rsidRPr="00F21203">
              <w:rPr>
                <w:rFonts w:asciiTheme="minorHAnsi" w:hAnsiTheme="minorHAnsi" w:cstheme="minorHAnsi"/>
                <w:sz w:val="20"/>
                <w:szCs w:val="20"/>
              </w:rPr>
              <w:t xml:space="preserve"> Aparecida Braz da Silva</w:t>
            </w:r>
          </w:p>
        </w:tc>
        <w:tc>
          <w:tcPr>
            <w:tcW w:w="7513"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37A77">
            <w:pPr>
              <w:rPr>
                <w:rFonts w:asciiTheme="minorHAnsi" w:hAnsiTheme="minorHAnsi" w:cstheme="minorHAnsi"/>
                <w:sz w:val="20"/>
                <w:szCs w:val="20"/>
              </w:rPr>
            </w:pPr>
            <w:r w:rsidRPr="00F21203">
              <w:rPr>
                <w:rFonts w:asciiTheme="minorHAnsi" w:hAnsiTheme="minorHAnsi" w:cstheme="minorHAnsi"/>
                <w:sz w:val="20"/>
                <w:szCs w:val="20"/>
              </w:rPr>
              <w:t>Coordenadora – AMCA/TO</w:t>
            </w:r>
          </w:p>
        </w:tc>
      </w:tr>
    </w:tbl>
    <w:p w:rsidR="006809C7" w:rsidRPr="00F21203" w:rsidRDefault="006809C7" w:rsidP="00790357">
      <w:pPr>
        <w:contextualSpacing/>
        <w:rPr>
          <w:rFonts w:cstheme="minorHAnsi"/>
          <w:b/>
          <w:bCs/>
          <w:sz w:val="24"/>
          <w:szCs w:val="24"/>
        </w:rPr>
      </w:pPr>
    </w:p>
    <w:p w:rsidR="000438B7" w:rsidRPr="00F21203" w:rsidRDefault="005072D8" w:rsidP="000C317A">
      <w:pPr>
        <w:contextualSpacing/>
        <w:jc w:val="center"/>
        <w:rPr>
          <w:rFonts w:cstheme="minorHAnsi"/>
          <w:b/>
          <w:bCs/>
          <w:sz w:val="24"/>
          <w:szCs w:val="24"/>
        </w:rPr>
      </w:pPr>
      <w:r w:rsidRPr="00F21203">
        <w:rPr>
          <w:rFonts w:cstheme="minorHAnsi"/>
          <w:b/>
          <w:bCs/>
          <w:sz w:val="24"/>
          <w:szCs w:val="24"/>
        </w:rPr>
        <w:lastRenderedPageBreak/>
        <w:t>EQUIPE TÉCNICA DO PME:</w:t>
      </w:r>
      <w:r w:rsidR="00B14CDB" w:rsidRPr="00F21203">
        <w:rPr>
          <w:rFonts w:cstheme="minorHAnsi"/>
          <w:b/>
          <w:bCs/>
          <w:color w:val="C00000"/>
          <w:sz w:val="24"/>
          <w:szCs w:val="24"/>
        </w:rPr>
        <w:t xml:space="preserve"> </w:t>
      </w:r>
      <w:r w:rsidR="0078658D" w:rsidRPr="00F21203">
        <w:rPr>
          <w:rFonts w:cstheme="minorHAnsi"/>
          <w:bCs/>
          <w:sz w:val="24"/>
          <w:szCs w:val="24"/>
        </w:rPr>
        <w:t>Decreto 7.676 de 26 de maio de 2017.</w:t>
      </w:r>
    </w:p>
    <w:p w:rsidR="000438B7" w:rsidRPr="00F21203" w:rsidRDefault="000438B7" w:rsidP="000438B7">
      <w:pPr>
        <w:contextualSpacing/>
        <w:jc w:val="both"/>
        <w:rPr>
          <w:rFonts w:cstheme="minorHAnsi"/>
          <w:b/>
          <w:bCs/>
          <w:sz w:val="24"/>
          <w:szCs w:val="24"/>
        </w:rPr>
      </w:pPr>
    </w:p>
    <w:tbl>
      <w:tblPr>
        <w:tblStyle w:val="Tabelacomgrade1"/>
        <w:tblW w:w="12874" w:type="dxa"/>
        <w:jc w:val="center"/>
        <w:tblLook w:val="04A0"/>
      </w:tblPr>
      <w:tblGrid>
        <w:gridCol w:w="3210"/>
        <w:gridCol w:w="9664"/>
      </w:tblGrid>
      <w:tr w:rsidR="0078658D"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8658D">
            <w:pPr>
              <w:jc w:val="center"/>
              <w:rPr>
                <w:rFonts w:asciiTheme="minorHAnsi" w:hAnsiTheme="minorHAnsi" w:cstheme="minorHAnsi"/>
                <w:b/>
                <w:sz w:val="20"/>
                <w:szCs w:val="20"/>
              </w:rPr>
            </w:pPr>
            <w:r w:rsidRPr="00F21203">
              <w:rPr>
                <w:rFonts w:asciiTheme="minorHAnsi" w:hAnsiTheme="minorHAnsi" w:cstheme="minorHAnsi"/>
                <w:b/>
                <w:sz w:val="20"/>
                <w:szCs w:val="20"/>
              </w:rPr>
              <w:t>NOME</w:t>
            </w:r>
          </w:p>
        </w:tc>
        <w:tc>
          <w:tcPr>
            <w:tcW w:w="9664" w:type="dxa"/>
            <w:tcBorders>
              <w:top w:val="single" w:sz="4" w:space="0" w:color="auto"/>
              <w:left w:val="single" w:sz="4" w:space="0" w:color="auto"/>
              <w:bottom w:val="single" w:sz="4" w:space="0" w:color="auto"/>
              <w:right w:val="single" w:sz="4" w:space="0" w:color="auto"/>
            </w:tcBorders>
          </w:tcPr>
          <w:p w:rsidR="0078658D" w:rsidRPr="00F21203" w:rsidRDefault="0078658D" w:rsidP="0078658D">
            <w:pPr>
              <w:jc w:val="center"/>
              <w:rPr>
                <w:rFonts w:asciiTheme="minorHAnsi" w:hAnsiTheme="minorHAnsi" w:cstheme="minorHAnsi"/>
                <w:b/>
                <w:sz w:val="20"/>
                <w:szCs w:val="20"/>
              </w:rPr>
            </w:pPr>
            <w:r w:rsidRPr="00F21203">
              <w:rPr>
                <w:rFonts w:asciiTheme="minorHAnsi" w:hAnsiTheme="minorHAnsi" w:cstheme="minorHAnsi"/>
                <w:b/>
                <w:sz w:val="20"/>
                <w:szCs w:val="20"/>
              </w:rPr>
              <w:t>INSTITUIÇÃO QUE REPRESENTA</w:t>
            </w:r>
          </w:p>
        </w:tc>
      </w:tr>
      <w:tr w:rsidR="0078658D"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8658D">
            <w:pPr>
              <w:rPr>
                <w:rFonts w:asciiTheme="minorHAnsi" w:hAnsiTheme="minorHAnsi" w:cstheme="minorHAnsi"/>
                <w:sz w:val="20"/>
                <w:szCs w:val="20"/>
              </w:rPr>
            </w:pPr>
            <w:r w:rsidRPr="00F21203">
              <w:rPr>
                <w:rFonts w:asciiTheme="minorHAnsi" w:hAnsiTheme="minorHAnsi" w:cstheme="minorHAnsi"/>
                <w:sz w:val="20"/>
                <w:szCs w:val="20"/>
              </w:rPr>
              <w:t>Helena Valéria de Souza</w:t>
            </w:r>
          </w:p>
        </w:tc>
        <w:tc>
          <w:tcPr>
            <w:tcW w:w="9664" w:type="dxa"/>
            <w:tcBorders>
              <w:top w:val="single" w:sz="4" w:space="0" w:color="auto"/>
              <w:left w:val="single" w:sz="4" w:space="0" w:color="auto"/>
              <w:bottom w:val="single" w:sz="4" w:space="0" w:color="auto"/>
              <w:right w:val="single" w:sz="4" w:space="0" w:color="auto"/>
            </w:tcBorders>
          </w:tcPr>
          <w:p w:rsidR="0078658D" w:rsidRPr="00F21203" w:rsidRDefault="0078658D" w:rsidP="00255C4A">
            <w:pPr>
              <w:jc w:val="both"/>
              <w:rPr>
                <w:rFonts w:asciiTheme="minorHAnsi" w:hAnsiTheme="minorHAnsi" w:cstheme="minorHAnsi"/>
                <w:sz w:val="20"/>
                <w:szCs w:val="20"/>
              </w:rPr>
            </w:pPr>
            <w:r w:rsidRPr="00F21203">
              <w:rPr>
                <w:rFonts w:asciiTheme="minorHAnsi" w:hAnsiTheme="minorHAnsi" w:cstheme="minorHAnsi"/>
                <w:sz w:val="20"/>
                <w:szCs w:val="20"/>
              </w:rPr>
              <w:t>Secretaria Municipal de Educação, Ciência e Tecnologia de Teófilo Otoni: Pedagog</w:t>
            </w:r>
            <w:r w:rsidR="00255C4A" w:rsidRPr="00F21203">
              <w:rPr>
                <w:rFonts w:asciiTheme="minorHAnsi" w:hAnsiTheme="minorHAnsi" w:cstheme="minorHAnsi"/>
                <w:sz w:val="20"/>
                <w:szCs w:val="20"/>
              </w:rPr>
              <w:t>a - Núcleo de Educação Urbana.</w:t>
            </w:r>
          </w:p>
        </w:tc>
      </w:tr>
      <w:tr w:rsidR="0078658D"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hideMark/>
          </w:tcPr>
          <w:p w:rsidR="0078658D" w:rsidRPr="00F21203" w:rsidRDefault="0078658D" w:rsidP="0078658D">
            <w:pPr>
              <w:rPr>
                <w:rFonts w:asciiTheme="minorHAnsi" w:hAnsiTheme="minorHAnsi" w:cstheme="minorHAnsi"/>
                <w:sz w:val="20"/>
                <w:szCs w:val="20"/>
              </w:rPr>
            </w:pPr>
            <w:r w:rsidRPr="00F21203">
              <w:rPr>
                <w:rFonts w:asciiTheme="minorHAnsi" w:hAnsiTheme="minorHAnsi" w:cstheme="minorHAnsi"/>
                <w:sz w:val="20"/>
                <w:szCs w:val="20"/>
              </w:rPr>
              <w:t>Adriana Bezerra Novais Neiva</w:t>
            </w:r>
          </w:p>
        </w:tc>
        <w:tc>
          <w:tcPr>
            <w:tcW w:w="9664" w:type="dxa"/>
            <w:tcBorders>
              <w:top w:val="single" w:sz="4" w:space="0" w:color="auto"/>
              <w:left w:val="single" w:sz="4" w:space="0" w:color="auto"/>
              <w:bottom w:val="single" w:sz="4" w:space="0" w:color="auto"/>
              <w:right w:val="single" w:sz="4" w:space="0" w:color="auto"/>
            </w:tcBorders>
          </w:tcPr>
          <w:p w:rsidR="0078658D" w:rsidRPr="00F21203" w:rsidRDefault="0078658D" w:rsidP="0078658D">
            <w:pPr>
              <w:rPr>
                <w:rFonts w:asciiTheme="minorHAnsi" w:hAnsiTheme="minorHAnsi" w:cstheme="minorHAnsi"/>
                <w:sz w:val="20"/>
                <w:szCs w:val="20"/>
              </w:rPr>
            </w:pPr>
            <w:r w:rsidRPr="00F21203">
              <w:rPr>
                <w:rFonts w:asciiTheme="minorHAnsi" w:hAnsiTheme="minorHAnsi" w:cstheme="minorHAnsi"/>
                <w:sz w:val="20"/>
                <w:szCs w:val="20"/>
              </w:rPr>
              <w:t>Secretaria Municipal de Educação, Ciência e Tecnologia de Teófilo Otoni: Pedagoga – Núcleo de Educação Infantil</w:t>
            </w:r>
            <w:r w:rsidR="00255C4A" w:rsidRPr="00F21203">
              <w:rPr>
                <w:rFonts w:asciiTheme="minorHAnsi" w:hAnsiTheme="minorHAnsi" w:cstheme="minorHAnsi"/>
                <w:sz w:val="20"/>
                <w:szCs w:val="20"/>
              </w:rPr>
              <w:t>.</w:t>
            </w:r>
          </w:p>
        </w:tc>
      </w:tr>
      <w:tr w:rsidR="00255C4A"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hideMark/>
          </w:tcPr>
          <w:p w:rsidR="00255C4A" w:rsidRPr="00F21203" w:rsidRDefault="00255C4A" w:rsidP="0078658D">
            <w:pPr>
              <w:rPr>
                <w:rFonts w:asciiTheme="minorHAnsi" w:hAnsiTheme="minorHAnsi" w:cstheme="minorHAnsi"/>
                <w:sz w:val="20"/>
                <w:szCs w:val="20"/>
              </w:rPr>
            </w:pPr>
            <w:r w:rsidRPr="00F21203">
              <w:rPr>
                <w:rFonts w:asciiTheme="minorHAnsi" w:hAnsiTheme="minorHAnsi" w:cstheme="minorHAnsi"/>
                <w:sz w:val="20"/>
                <w:szCs w:val="20"/>
              </w:rPr>
              <w:t>Mônica Porto de Brito</w:t>
            </w:r>
          </w:p>
        </w:tc>
        <w:tc>
          <w:tcPr>
            <w:tcW w:w="9664" w:type="dxa"/>
            <w:tcBorders>
              <w:top w:val="single" w:sz="4" w:space="0" w:color="auto"/>
              <w:left w:val="single" w:sz="4" w:space="0" w:color="auto"/>
              <w:bottom w:val="single" w:sz="4" w:space="0" w:color="auto"/>
              <w:right w:val="single" w:sz="4" w:space="0" w:color="auto"/>
            </w:tcBorders>
          </w:tcPr>
          <w:p w:rsidR="00255C4A" w:rsidRPr="00F21203" w:rsidRDefault="00255C4A">
            <w:pPr>
              <w:rPr>
                <w:rFonts w:asciiTheme="minorHAnsi" w:hAnsiTheme="minorHAnsi" w:cstheme="minorHAnsi"/>
                <w:sz w:val="20"/>
                <w:szCs w:val="20"/>
              </w:rPr>
            </w:pPr>
            <w:r w:rsidRPr="00F21203">
              <w:rPr>
                <w:rFonts w:asciiTheme="minorHAnsi" w:hAnsiTheme="minorHAnsi" w:cstheme="minorHAnsi"/>
                <w:sz w:val="20"/>
                <w:szCs w:val="20"/>
              </w:rPr>
              <w:t xml:space="preserve">Fórum Municipal de Educação </w:t>
            </w:r>
          </w:p>
        </w:tc>
      </w:tr>
      <w:tr w:rsidR="00255C4A"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hideMark/>
          </w:tcPr>
          <w:p w:rsidR="00255C4A" w:rsidRPr="00F21203" w:rsidRDefault="00255C4A" w:rsidP="0078658D">
            <w:pPr>
              <w:rPr>
                <w:rFonts w:asciiTheme="minorHAnsi" w:hAnsiTheme="minorHAnsi" w:cstheme="minorHAnsi"/>
                <w:sz w:val="20"/>
                <w:szCs w:val="20"/>
              </w:rPr>
            </w:pPr>
            <w:r w:rsidRPr="00F21203">
              <w:rPr>
                <w:rFonts w:asciiTheme="minorHAnsi" w:hAnsiTheme="minorHAnsi" w:cstheme="minorHAnsi"/>
                <w:sz w:val="20"/>
                <w:szCs w:val="20"/>
              </w:rPr>
              <w:t xml:space="preserve">Silvia do Socorro Antunes </w:t>
            </w:r>
            <w:proofErr w:type="spellStart"/>
            <w:r w:rsidRPr="00F21203">
              <w:rPr>
                <w:rFonts w:asciiTheme="minorHAnsi" w:hAnsiTheme="minorHAnsi" w:cstheme="minorHAnsi"/>
                <w:sz w:val="20"/>
                <w:szCs w:val="20"/>
              </w:rPr>
              <w:t>Tomich</w:t>
            </w:r>
            <w:proofErr w:type="spellEnd"/>
          </w:p>
        </w:tc>
        <w:tc>
          <w:tcPr>
            <w:tcW w:w="9664" w:type="dxa"/>
            <w:tcBorders>
              <w:top w:val="single" w:sz="4" w:space="0" w:color="auto"/>
              <w:left w:val="single" w:sz="4" w:space="0" w:color="auto"/>
              <w:bottom w:val="single" w:sz="4" w:space="0" w:color="auto"/>
              <w:right w:val="single" w:sz="4" w:space="0" w:color="auto"/>
            </w:tcBorders>
          </w:tcPr>
          <w:p w:rsidR="00255C4A" w:rsidRPr="00F21203" w:rsidRDefault="00255C4A">
            <w:pPr>
              <w:rPr>
                <w:rFonts w:asciiTheme="minorHAnsi" w:hAnsiTheme="minorHAnsi" w:cstheme="minorHAnsi"/>
                <w:sz w:val="20"/>
                <w:szCs w:val="20"/>
              </w:rPr>
            </w:pPr>
            <w:r w:rsidRPr="00F21203">
              <w:rPr>
                <w:rFonts w:asciiTheme="minorHAnsi" w:hAnsiTheme="minorHAnsi" w:cstheme="minorHAnsi"/>
                <w:sz w:val="20"/>
                <w:szCs w:val="20"/>
              </w:rPr>
              <w:t xml:space="preserve">Fórum Municipal de Educação </w:t>
            </w:r>
          </w:p>
        </w:tc>
      </w:tr>
      <w:tr w:rsidR="0078658D" w:rsidRPr="00F21203" w:rsidTr="00520932">
        <w:trPr>
          <w:jc w:val="center"/>
        </w:trPr>
        <w:tc>
          <w:tcPr>
            <w:tcW w:w="3210" w:type="dxa"/>
            <w:tcBorders>
              <w:top w:val="single" w:sz="4" w:space="0" w:color="auto"/>
              <w:left w:val="single" w:sz="4" w:space="0" w:color="auto"/>
              <w:bottom w:val="single" w:sz="4" w:space="0" w:color="auto"/>
              <w:right w:val="single" w:sz="4" w:space="0" w:color="auto"/>
            </w:tcBorders>
          </w:tcPr>
          <w:p w:rsidR="0078658D" w:rsidRPr="00F21203" w:rsidRDefault="0078658D" w:rsidP="0078658D">
            <w:pPr>
              <w:rPr>
                <w:rFonts w:asciiTheme="minorHAnsi" w:hAnsiTheme="minorHAnsi" w:cstheme="minorHAnsi"/>
                <w:sz w:val="20"/>
                <w:szCs w:val="20"/>
              </w:rPr>
            </w:pPr>
            <w:proofErr w:type="spellStart"/>
            <w:r w:rsidRPr="00F21203">
              <w:rPr>
                <w:rFonts w:asciiTheme="minorHAnsi" w:hAnsiTheme="minorHAnsi" w:cstheme="minorHAnsi"/>
                <w:sz w:val="20"/>
                <w:szCs w:val="20"/>
              </w:rPr>
              <w:t>Neliomar</w:t>
            </w:r>
            <w:proofErr w:type="spellEnd"/>
            <w:r w:rsidRPr="00F21203">
              <w:rPr>
                <w:rFonts w:asciiTheme="minorHAnsi" w:hAnsiTheme="minorHAnsi" w:cstheme="minorHAnsi"/>
                <w:sz w:val="20"/>
                <w:szCs w:val="20"/>
              </w:rPr>
              <w:t xml:space="preserve"> Fernandes da Silva</w:t>
            </w:r>
          </w:p>
        </w:tc>
        <w:tc>
          <w:tcPr>
            <w:tcW w:w="9664" w:type="dxa"/>
            <w:tcBorders>
              <w:top w:val="single" w:sz="4" w:space="0" w:color="auto"/>
              <w:left w:val="single" w:sz="4" w:space="0" w:color="auto"/>
              <w:bottom w:val="single" w:sz="4" w:space="0" w:color="auto"/>
              <w:right w:val="single" w:sz="4" w:space="0" w:color="auto"/>
            </w:tcBorders>
          </w:tcPr>
          <w:p w:rsidR="0078658D" w:rsidRPr="00F21203" w:rsidRDefault="00255C4A" w:rsidP="0078658D">
            <w:pPr>
              <w:rPr>
                <w:rFonts w:asciiTheme="minorHAnsi" w:hAnsiTheme="minorHAnsi" w:cstheme="minorHAnsi"/>
                <w:sz w:val="20"/>
                <w:szCs w:val="20"/>
              </w:rPr>
            </w:pPr>
            <w:r w:rsidRPr="00F21203">
              <w:rPr>
                <w:rFonts w:asciiTheme="minorHAnsi" w:hAnsiTheme="minorHAnsi" w:cstheme="minorHAnsi"/>
                <w:sz w:val="20"/>
                <w:szCs w:val="20"/>
              </w:rPr>
              <w:t>Setor Financeiro e Administrativo da Secretaria Municipal de Educação, Ciência e Tecnologia de Teófilo Otoni</w:t>
            </w:r>
          </w:p>
        </w:tc>
      </w:tr>
    </w:tbl>
    <w:p w:rsidR="001F459C" w:rsidRDefault="001F459C"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Default="00520932" w:rsidP="00790357">
      <w:pPr>
        <w:spacing w:after="0"/>
        <w:rPr>
          <w:rFonts w:cstheme="minorHAnsi"/>
          <w:b/>
          <w:sz w:val="24"/>
          <w:szCs w:val="24"/>
        </w:rPr>
      </w:pPr>
    </w:p>
    <w:p w:rsidR="00546F52" w:rsidRDefault="00546F52" w:rsidP="00790357">
      <w:pPr>
        <w:spacing w:after="0"/>
        <w:rPr>
          <w:rFonts w:cstheme="minorHAnsi"/>
          <w:b/>
          <w:sz w:val="24"/>
          <w:szCs w:val="24"/>
        </w:rPr>
      </w:pPr>
    </w:p>
    <w:p w:rsidR="00A91A8C" w:rsidRDefault="00A91A8C" w:rsidP="00790357">
      <w:pPr>
        <w:spacing w:after="0"/>
        <w:rPr>
          <w:rFonts w:cstheme="minorHAnsi"/>
          <w:b/>
          <w:sz w:val="24"/>
          <w:szCs w:val="24"/>
        </w:rPr>
      </w:pPr>
    </w:p>
    <w:p w:rsidR="00520932" w:rsidRDefault="00520932" w:rsidP="00790357">
      <w:pPr>
        <w:spacing w:after="0"/>
        <w:rPr>
          <w:rFonts w:cstheme="minorHAnsi"/>
          <w:b/>
          <w:sz w:val="24"/>
          <w:szCs w:val="24"/>
        </w:rPr>
      </w:pPr>
    </w:p>
    <w:p w:rsidR="00520932" w:rsidRPr="00F21203" w:rsidRDefault="00520932" w:rsidP="00790357">
      <w:pPr>
        <w:spacing w:after="0"/>
        <w:rPr>
          <w:rFonts w:cstheme="minorHAnsi"/>
          <w:b/>
          <w:sz w:val="24"/>
          <w:szCs w:val="24"/>
        </w:rPr>
      </w:pPr>
    </w:p>
    <w:p w:rsidR="005072D8" w:rsidRPr="00F21203" w:rsidRDefault="005D409F" w:rsidP="000C317A">
      <w:pPr>
        <w:jc w:val="center"/>
        <w:rPr>
          <w:rFonts w:cstheme="minorHAnsi"/>
          <w:b/>
          <w:sz w:val="24"/>
          <w:szCs w:val="24"/>
        </w:rPr>
      </w:pPr>
      <w:r w:rsidRPr="00F21203">
        <w:rPr>
          <w:rFonts w:cstheme="minorHAnsi"/>
          <w:b/>
          <w:sz w:val="24"/>
          <w:szCs w:val="24"/>
        </w:rPr>
        <w:lastRenderedPageBreak/>
        <w:t>SUMÁRIO</w:t>
      </w:r>
    </w:p>
    <w:p w:rsidR="00A0302D" w:rsidRPr="00F21203" w:rsidRDefault="00A0302D" w:rsidP="00A0302D">
      <w:pPr>
        <w:jc w:val="center"/>
        <w:rPr>
          <w:rFonts w:cstheme="minorHAnsi"/>
          <w:b/>
          <w:sz w:val="24"/>
          <w:szCs w:val="24"/>
        </w:rPr>
      </w:pPr>
    </w:p>
    <w:p w:rsidR="00A0302D" w:rsidRPr="00F21203" w:rsidRDefault="00A0302D" w:rsidP="00A0302D">
      <w:pPr>
        <w:jc w:val="both"/>
        <w:rPr>
          <w:rFonts w:cstheme="minorHAnsi"/>
          <w:sz w:val="24"/>
          <w:szCs w:val="24"/>
        </w:rPr>
      </w:pPr>
      <w:proofErr w:type="gramStart"/>
      <w:r w:rsidRPr="00F21203">
        <w:rPr>
          <w:rFonts w:cstheme="minorHAnsi"/>
          <w:sz w:val="24"/>
          <w:szCs w:val="24"/>
        </w:rPr>
        <w:t>APRESENTAÇÃO</w:t>
      </w:r>
      <w:r w:rsidR="003635F0" w:rsidRPr="00F21203">
        <w:rPr>
          <w:rFonts w:cstheme="minorHAnsi"/>
          <w:sz w:val="24"/>
          <w:szCs w:val="24"/>
        </w:rPr>
        <w:t xml:space="preserve"> ...</w:t>
      </w:r>
      <w:proofErr w:type="gramEnd"/>
      <w:r w:rsidR="003635F0" w:rsidRPr="00F21203">
        <w:rPr>
          <w:rFonts w:cstheme="minorHAnsi"/>
          <w:sz w:val="24"/>
          <w:szCs w:val="24"/>
        </w:rPr>
        <w:t>...............................................................................</w:t>
      </w:r>
      <w:r w:rsidR="00B21C99" w:rsidRPr="00F21203">
        <w:rPr>
          <w:rFonts w:cstheme="minorHAnsi"/>
          <w:sz w:val="24"/>
          <w:szCs w:val="24"/>
        </w:rPr>
        <w:t>.............................</w:t>
      </w:r>
      <w:r w:rsidR="00520932">
        <w:rPr>
          <w:rFonts w:cstheme="minorHAnsi"/>
          <w:sz w:val="24"/>
          <w:szCs w:val="24"/>
        </w:rPr>
        <w:t>......................................................</w:t>
      </w:r>
      <w:r w:rsidR="00D14E84">
        <w:rPr>
          <w:rFonts w:cstheme="minorHAnsi"/>
          <w:sz w:val="24"/>
          <w:szCs w:val="24"/>
        </w:rPr>
        <w:t>.............</w:t>
      </w:r>
      <w:r w:rsidR="00DC0AF1">
        <w:rPr>
          <w:rFonts w:cstheme="minorHAnsi"/>
          <w:sz w:val="24"/>
          <w:szCs w:val="24"/>
        </w:rPr>
        <w:t>.</w:t>
      </w:r>
      <w:r w:rsidR="00134334">
        <w:rPr>
          <w:rFonts w:cstheme="minorHAnsi"/>
          <w:sz w:val="24"/>
          <w:szCs w:val="24"/>
        </w:rPr>
        <w:t>............</w:t>
      </w:r>
      <w:r w:rsidR="00DC0AF1">
        <w:rPr>
          <w:rFonts w:cstheme="minorHAnsi"/>
          <w:sz w:val="24"/>
          <w:szCs w:val="24"/>
        </w:rPr>
        <w:t>...</w:t>
      </w:r>
      <w:r w:rsidR="00D14E84">
        <w:rPr>
          <w:rFonts w:cstheme="minorHAnsi"/>
          <w:sz w:val="24"/>
          <w:szCs w:val="24"/>
        </w:rPr>
        <w:t xml:space="preserve">. </w:t>
      </w:r>
      <w:r w:rsidR="00A520AD">
        <w:rPr>
          <w:rFonts w:cstheme="minorHAnsi"/>
          <w:sz w:val="24"/>
          <w:szCs w:val="24"/>
        </w:rPr>
        <w:t>10</w:t>
      </w:r>
      <w:r w:rsidR="00B21C99" w:rsidRPr="00F21203">
        <w:rPr>
          <w:rFonts w:cstheme="minorHAnsi"/>
          <w:sz w:val="24"/>
          <w:szCs w:val="24"/>
        </w:rPr>
        <w:t xml:space="preserve">   </w:t>
      </w:r>
      <w:r w:rsidR="003635F0" w:rsidRPr="00F21203">
        <w:rPr>
          <w:rFonts w:cstheme="minorHAnsi"/>
          <w:sz w:val="24"/>
          <w:szCs w:val="24"/>
        </w:rPr>
        <w:t xml:space="preserve"> </w:t>
      </w:r>
      <w:r w:rsidR="00D14E84">
        <w:rPr>
          <w:rFonts w:cstheme="minorHAnsi"/>
          <w:sz w:val="24"/>
          <w:szCs w:val="24"/>
        </w:rPr>
        <w:t xml:space="preserve"> </w:t>
      </w:r>
      <w:r w:rsidR="003635F0" w:rsidRPr="00F21203">
        <w:rPr>
          <w:rFonts w:cstheme="minorHAnsi"/>
          <w:sz w:val="24"/>
          <w:szCs w:val="24"/>
        </w:rPr>
        <w:t xml:space="preserve">                        </w:t>
      </w:r>
    </w:p>
    <w:p w:rsidR="00CE0B3B" w:rsidRDefault="00CE0B3B" w:rsidP="00A0302D">
      <w:pPr>
        <w:jc w:val="both"/>
        <w:rPr>
          <w:rFonts w:cstheme="minorHAnsi"/>
          <w:sz w:val="24"/>
          <w:szCs w:val="24"/>
        </w:rPr>
      </w:pPr>
      <w:r w:rsidRPr="00CE0B3B">
        <w:rPr>
          <w:rFonts w:cstheme="minorHAnsi"/>
          <w:sz w:val="24"/>
          <w:szCs w:val="24"/>
        </w:rPr>
        <w:t>1.</w:t>
      </w:r>
      <w:r w:rsidRPr="00CE0B3B">
        <w:rPr>
          <w:rFonts w:cstheme="minorHAnsi"/>
          <w:sz w:val="24"/>
          <w:szCs w:val="24"/>
        </w:rPr>
        <w:tab/>
        <w:t>COMPORTAMENTO DAS METAS E ESTRATÉGIAS DO PLANO MUNICIPAL DE EDUCAÇÃO OBSERVADAS N</w:t>
      </w:r>
      <w:r w:rsidR="00AD1220">
        <w:rPr>
          <w:rFonts w:cstheme="minorHAnsi"/>
          <w:sz w:val="24"/>
          <w:szCs w:val="24"/>
        </w:rPr>
        <w:t>O PERÍODO DE 24 DE JUNHO DE 2022</w:t>
      </w:r>
      <w:r w:rsidRPr="00CE0B3B">
        <w:rPr>
          <w:rFonts w:cstheme="minorHAnsi"/>
          <w:sz w:val="24"/>
          <w:szCs w:val="24"/>
        </w:rPr>
        <w:t xml:space="preserve"> A 24 DE JUNHO DE </w:t>
      </w:r>
      <w:proofErr w:type="gramStart"/>
      <w:r w:rsidRPr="00CE0B3B">
        <w:rPr>
          <w:rFonts w:cstheme="minorHAnsi"/>
          <w:sz w:val="24"/>
          <w:szCs w:val="24"/>
        </w:rPr>
        <w:t>20</w:t>
      </w:r>
      <w:r w:rsidR="00AD1220">
        <w:rPr>
          <w:rFonts w:cstheme="minorHAnsi"/>
          <w:sz w:val="24"/>
          <w:szCs w:val="24"/>
        </w:rPr>
        <w:t>23</w:t>
      </w:r>
      <w:r>
        <w:rPr>
          <w:rFonts w:cstheme="minorHAnsi"/>
          <w:sz w:val="24"/>
          <w:szCs w:val="24"/>
        </w:rPr>
        <w:t xml:space="preserve"> ...</w:t>
      </w:r>
      <w:proofErr w:type="gramEnd"/>
      <w:r>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A520AD">
        <w:rPr>
          <w:rFonts w:cstheme="minorHAnsi"/>
          <w:sz w:val="24"/>
          <w:szCs w:val="24"/>
        </w:rPr>
        <w:t xml:space="preserve"> 11</w:t>
      </w:r>
    </w:p>
    <w:p w:rsidR="00A0302D" w:rsidRPr="00F21203" w:rsidRDefault="00A0302D" w:rsidP="00A0302D">
      <w:pPr>
        <w:jc w:val="both"/>
        <w:rPr>
          <w:rFonts w:cstheme="minorHAnsi"/>
          <w:sz w:val="24"/>
          <w:szCs w:val="24"/>
        </w:rPr>
      </w:pPr>
      <w:r w:rsidRPr="00F21203">
        <w:rPr>
          <w:rFonts w:cstheme="minorHAnsi"/>
          <w:sz w:val="24"/>
          <w:szCs w:val="24"/>
        </w:rPr>
        <w:t>I.</w:t>
      </w:r>
      <w:r w:rsidR="003635F0" w:rsidRPr="00F21203">
        <w:rPr>
          <w:rFonts w:cstheme="minorHAnsi"/>
          <w:sz w:val="24"/>
          <w:szCs w:val="24"/>
        </w:rPr>
        <w:t xml:space="preserve"> </w:t>
      </w:r>
      <w:r w:rsidRPr="00F21203">
        <w:rPr>
          <w:rFonts w:cstheme="minorHAnsi"/>
          <w:sz w:val="24"/>
          <w:szCs w:val="24"/>
        </w:rPr>
        <w:t xml:space="preserve">Meta sobre Educação </w:t>
      </w:r>
      <w:proofErr w:type="gramStart"/>
      <w:r w:rsidRPr="00F21203">
        <w:rPr>
          <w:rFonts w:cstheme="minorHAnsi"/>
          <w:sz w:val="24"/>
          <w:szCs w:val="24"/>
        </w:rPr>
        <w:t>Infantil</w:t>
      </w:r>
      <w:r w:rsidR="003635F0" w:rsidRPr="00F21203">
        <w:rPr>
          <w:rFonts w:cstheme="minorHAnsi"/>
          <w:sz w:val="24"/>
          <w:szCs w:val="24"/>
        </w:rPr>
        <w:t xml:space="preserve"> ...</w:t>
      </w:r>
      <w:proofErr w:type="gramEnd"/>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B21C99" w:rsidRPr="00F21203">
        <w:rPr>
          <w:rFonts w:cstheme="minorHAnsi"/>
          <w:sz w:val="24"/>
          <w:szCs w:val="24"/>
        </w:rPr>
        <w:t>...</w:t>
      </w:r>
      <w:r w:rsid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A520AD">
        <w:rPr>
          <w:rFonts w:cstheme="minorHAnsi"/>
          <w:sz w:val="24"/>
          <w:szCs w:val="24"/>
        </w:rPr>
        <w:t xml:space="preserve"> 11</w:t>
      </w:r>
    </w:p>
    <w:p w:rsidR="00A0302D"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w:t>
      </w:r>
      <w:proofErr w:type="gramEnd"/>
      <w:r w:rsidRPr="00F21203">
        <w:rPr>
          <w:rFonts w:cstheme="minorHAnsi"/>
          <w:sz w:val="24"/>
          <w:szCs w:val="24"/>
        </w:rPr>
        <w:t xml:space="preserve"> A </w:t>
      </w:r>
      <w:r w:rsidR="003635F0" w:rsidRPr="00F21203">
        <w:rPr>
          <w:rFonts w:cstheme="minorHAnsi"/>
          <w:sz w:val="24"/>
          <w:szCs w:val="24"/>
        </w:rPr>
        <w:t>..............................................................................................................</w:t>
      </w:r>
      <w:r w:rsidR="00B21C99" w:rsidRPr="00F21203">
        <w:rPr>
          <w:rFonts w:cstheme="minorHAnsi"/>
          <w:sz w:val="24"/>
          <w:szCs w:val="24"/>
        </w:rPr>
        <w:t>...</w:t>
      </w:r>
      <w:r w:rsidR="003635F0" w:rsidRPr="00F21203">
        <w:rPr>
          <w:rFonts w:cstheme="minorHAnsi"/>
          <w:sz w:val="24"/>
          <w:szCs w:val="24"/>
        </w:rPr>
        <w:t>..</w:t>
      </w:r>
      <w:r w:rsidR="00AA4DE8">
        <w:rPr>
          <w:rFonts w:cstheme="minorHAnsi"/>
          <w:sz w:val="24"/>
          <w:szCs w:val="24"/>
        </w:rPr>
        <w:t>........</w:t>
      </w:r>
      <w:r w:rsid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A520AD">
        <w:rPr>
          <w:rFonts w:cstheme="minorHAnsi"/>
          <w:sz w:val="24"/>
          <w:szCs w:val="24"/>
        </w:rPr>
        <w:t xml:space="preserve"> 11</w:t>
      </w:r>
    </w:p>
    <w:p w:rsidR="00A0302D"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w:t>
      </w:r>
      <w:proofErr w:type="gramEnd"/>
      <w:r w:rsidRPr="00F21203">
        <w:rPr>
          <w:rFonts w:cstheme="minorHAnsi"/>
          <w:sz w:val="24"/>
          <w:szCs w:val="24"/>
        </w:rPr>
        <w:t xml:space="preserve"> B  </w:t>
      </w:r>
      <w:r w:rsidR="003635F0" w:rsidRPr="00F21203">
        <w:rPr>
          <w:rFonts w:cstheme="minorHAnsi"/>
          <w:sz w:val="24"/>
          <w:szCs w:val="24"/>
        </w:rPr>
        <w:t>................................................................................</w:t>
      </w:r>
      <w:r w:rsidR="000C1F11" w:rsidRPr="00F21203">
        <w:rPr>
          <w:rFonts w:cstheme="minorHAnsi"/>
          <w:sz w:val="24"/>
          <w:szCs w:val="24"/>
        </w:rPr>
        <w:t>...................................</w:t>
      </w:r>
      <w:r w:rsidR="00AA4DE8">
        <w:rPr>
          <w:rFonts w:cstheme="minorHAnsi"/>
          <w:sz w:val="24"/>
          <w:szCs w:val="24"/>
        </w:rPr>
        <w:t>.....</w:t>
      </w:r>
      <w:r w:rsidR="000C1F11" w:rsidRPr="00F21203">
        <w:rPr>
          <w:rFonts w:cstheme="minorHAnsi"/>
          <w:sz w:val="24"/>
          <w:szCs w:val="24"/>
        </w:rPr>
        <w:t>...</w:t>
      </w:r>
      <w:r w:rsid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A520AD">
        <w:rPr>
          <w:rFonts w:cstheme="minorHAnsi"/>
          <w:sz w:val="24"/>
          <w:szCs w:val="24"/>
        </w:rPr>
        <w:t xml:space="preserve"> 13</w:t>
      </w:r>
    </w:p>
    <w:p w:rsidR="00A0302D" w:rsidRPr="00F21203" w:rsidRDefault="00AA4DE8" w:rsidP="00A0302D">
      <w:pPr>
        <w:jc w:val="both"/>
        <w:rPr>
          <w:rFonts w:cstheme="minorHAnsi"/>
          <w:sz w:val="24"/>
          <w:szCs w:val="24"/>
        </w:rPr>
      </w:pPr>
      <w:r>
        <w:rPr>
          <w:rFonts w:cstheme="minorHAnsi"/>
          <w:sz w:val="24"/>
          <w:szCs w:val="24"/>
        </w:rPr>
        <w:t xml:space="preserve">II. </w:t>
      </w:r>
      <w:r w:rsidR="00A0302D" w:rsidRPr="00F21203">
        <w:rPr>
          <w:rFonts w:cstheme="minorHAnsi"/>
          <w:sz w:val="24"/>
          <w:szCs w:val="24"/>
        </w:rPr>
        <w:t xml:space="preserve">Meta sobre Ensino </w:t>
      </w:r>
      <w:proofErr w:type="gramStart"/>
      <w:r w:rsidR="00A0302D" w:rsidRPr="00F21203">
        <w:rPr>
          <w:rFonts w:cstheme="minorHAnsi"/>
          <w:sz w:val="24"/>
          <w:szCs w:val="24"/>
        </w:rPr>
        <w:t>Fundamental</w:t>
      </w:r>
      <w:r w:rsidR="003635F0" w:rsidRPr="00F21203">
        <w:rPr>
          <w:rFonts w:cstheme="minorHAnsi"/>
          <w:sz w:val="24"/>
          <w:szCs w:val="24"/>
        </w:rPr>
        <w:t xml:space="preserve"> ...</w:t>
      </w:r>
      <w:proofErr w:type="gramEnd"/>
      <w:r w:rsidR="003635F0" w:rsidRPr="00F21203">
        <w:rPr>
          <w:rFonts w:cstheme="minorHAnsi"/>
          <w:sz w:val="24"/>
          <w:szCs w:val="24"/>
        </w:rPr>
        <w:t>.........................</w:t>
      </w:r>
      <w:r>
        <w:rPr>
          <w:rFonts w:cstheme="minorHAnsi"/>
          <w:sz w:val="24"/>
          <w:szCs w:val="24"/>
        </w:rPr>
        <w:t>.............................</w:t>
      </w:r>
      <w:r w:rsidR="003635F0" w:rsidRPr="00F21203">
        <w:rPr>
          <w:rFonts w:cstheme="minorHAnsi"/>
          <w:sz w:val="24"/>
          <w:szCs w:val="24"/>
        </w:rPr>
        <w:t>................</w:t>
      </w:r>
      <w:r w:rsidR="000C1F11" w:rsidRPr="00F21203">
        <w:rPr>
          <w:rFonts w:cstheme="minorHAnsi"/>
          <w:sz w:val="24"/>
          <w:szCs w:val="24"/>
        </w:rPr>
        <w:t>..</w:t>
      </w:r>
      <w:r w:rsidR="003635F0" w:rsidRPr="00F21203">
        <w:rPr>
          <w:rFonts w:cstheme="minorHAnsi"/>
          <w:sz w:val="24"/>
          <w:szCs w:val="24"/>
        </w:rPr>
        <w:t>..</w:t>
      </w:r>
      <w:r w:rsidR="0048655B">
        <w:rPr>
          <w:rFonts w:cstheme="minorHAnsi"/>
          <w:sz w:val="24"/>
          <w:szCs w:val="24"/>
        </w:rPr>
        <w:t>......</w:t>
      </w:r>
      <w:r w:rsid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0D4449">
        <w:rPr>
          <w:rFonts w:cstheme="minorHAnsi"/>
          <w:sz w:val="24"/>
          <w:szCs w:val="24"/>
        </w:rPr>
        <w:t xml:space="preserve"> 24</w:t>
      </w:r>
    </w:p>
    <w:p w:rsidR="00A0302D" w:rsidRPr="00F21203" w:rsidRDefault="00A0302D" w:rsidP="00A0302D">
      <w:pPr>
        <w:jc w:val="both"/>
        <w:rPr>
          <w:rFonts w:cstheme="minorHAnsi"/>
          <w:sz w:val="24"/>
          <w:szCs w:val="24"/>
        </w:rPr>
      </w:pPr>
      <w:r w:rsidRPr="00F21203">
        <w:rPr>
          <w:rFonts w:cstheme="minorHAnsi"/>
          <w:sz w:val="24"/>
          <w:szCs w:val="24"/>
        </w:rPr>
        <w:t xml:space="preserve">Meta 2 – Escolas </w:t>
      </w:r>
      <w:proofErr w:type="gramStart"/>
      <w:r w:rsidRPr="00F21203">
        <w:rPr>
          <w:rFonts w:cstheme="minorHAnsi"/>
          <w:sz w:val="24"/>
          <w:szCs w:val="24"/>
        </w:rPr>
        <w:t>urbanas</w:t>
      </w:r>
      <w:r w:rsidR="003635F0" w:rsidRPr="00F21203">
        <w:rPr>
          <w:rFonts w:cstheme="minorHAnsi"/>
          <w:sz w:val="24"/>
          <w:szCs w:val="24"/>
        </w:rPr>
        <w:t xml:space="preserve"> ...</w:t>
      </w:r>
      <w:proofErr w:type="gramEnd"/>
      <w:r w:rsidR="003635F0" w:rsidRPr="00F21203">
        <w:rPr>
          <w:rFonts w:cstheme="minorHAnsi"/>
          <w:sz w:val="24"/>
          <w:szCs w:val="24"/>
        </w:rPr>
        <w:t>......................................................................................</w:t>
      </w:r>
      <w:r w:rsidR="00AA4DE8">
        <w:rPr>
          <w:rFonts w:cstheme="minorHAnsi"/>
          <w:sz w:val="24"/>
          <w:szCs w:val="24"/>
        </w:rPr>
        <w:t>.....</w:t>
      </w:r>
      <w:r w:rsidR="0048655B">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CE0B3B" w:rsidRPr="00CE0B3B">
        <w:rPr>
          <w:rFonts w:cstheme="minorHAnsi"/>
          <w:sz w:val="24"/>
          <w:szCs w:val="24"/>
        </w:rPr>
        <w:t xml:space="preserve"> </w:t>
      </w:r>
      <w:r w:rsidR="000D4449">
        <w:rPr>
          <w:rFonts w:cstheme="minorHAnsi"/>
          <w:sz w:val="24"/>
          <w:szCs w:val="24"/>
        </w:rPr>
        <w:t>28</w:t>
      </w:r>
    </w:p>
    <w:p w:rsidR="00A0302D" w:rsidRPr="00F21203" w:rsidRDefault="00A0302D" w:rsidP="00A0302D">
      <w:pPr>
        <w:jc w:val="both"/>
        <w:rPr>
          <w:rFonts w:cstheme="minorHAnsi"/>
          <w:sz w:val="24"/>
          <w:szCs w:val="24"/>
        </w:rPr>
      </w:pPr>
      <w:r w:rsidRPr="00F21203">
        <w:rPr>
          <w:rFonts w:cstheme="minorHAnsi"/>
          <w:sz w:val="24"/>
          <w:szCs w:val="24"/>
        </w:rPr>
        <w:t xml:space="preserve">Meta 2 – </w:t>
      </w:r>
      <w:r w:rsidR="00AA4DE8">
        <w:rPr>
          <w:rFonts w:cstheme="minorHAnsi"/>
          <w:sz w:val="24"/>
          <w:szCs w:val="24"/>
        </w:rPr>
        <w:t>Escolas d</w:t>
      </w:r>
      <w:r w:rsidR="00AA4DE8" w:rsidRPr="00F21203">
        <w:rPr>
          <w:rFonts w:cstheme="minorHAnsi"/>
          <w:sz w:val="24"/>
          <w:szCs w:val="24"/>
        </w:rPr>
        <w:t xml:space="preserve">o </w:t>
      </w:r>
      <w:proofErr w:type="gramStart"/>
      <w:r w:rsidR="00AA4DE8" w:rsidRPr="00F21203">
        <w:rPr>
          <w:rFonts w:cstheme="minorHAnsi"/>
          <w:sz w:val="24"/>
          <w:szCs w:val="24"/>
        </w:rPr>
        <w:t xml:space="preserve">Campo </w:t>
      </w:r>
      <w:r w:rsidR="003635F0" w:rsidRPr="00F21203">
        <w:rPr>
          <w:rFonts w:cstheme="minorHAnsi"/>
          <w:sz w:val="24"/>
          <w:szCs w:val="24"/>
        </w:rPr>
        <w:t>...</w:t>
      </w:r>
      <w:proofErr w:type="gramEnd"/>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CE0B3B" w:rsidRPr="00CE0B3B">
        <w:rPr>
          <w:rFonts w:cstheme="minorHAnsi"/>
          <w:sz w:val="24"/>
          <w:szCs w:val="24"/>
        </w:rPr>
        <w:t>.</w:t>
      </w:r>
      <w:r w:rsidR="00134334">
        <w:rPr>
          <w:rFonts w:cstheme="minorHAnsi"/>
          <w:sz w:val="24"/>
          <w:szCs w:val="24"/>
        </w:rPr>
        <w:t>......</w:t>
      </w:r>
      <w:r w:rsidR="00CE0B3B" w:rsidRPr="00CE0B3B">
        <w:rPr>
          <w:rFonts w:cstheme="minorHAnsi"/>
          <w:sz w:val="24"/>
          <w:szCs w:val="24"/>
        </w:rPr>
        <w:t xml:space="preserve"> </w:t>
      </w:r>
      <w:r w:rsidR="000D4449">
        <w:rPr>
          <w:rFonts w:cstheme="minorHAnsi"/>
          <w:sz w:val="24"/>
          <w:szCs w:val="24"/>
        </w:rPr>
        <w:t xml:space="preserve"> 38</w:t>
      </w:r>
    </w:p>
    <w:p w:rsidR="00A0302D" w:rsidRPr="00F21203" w:rsidRDefault="00A0302D" w:rsidP="00A0302D">
      <w:pPr>
        <w:jc w:val="both"/>
        <w:rPr>
          <w:rFonts w:cstheme="minorHAnsi"/>
          <w:sz w:val="24"/>
          <w:szCs w:val="24"/>
        </w:rPr>
      </w:pPr>
      <w:r w:rsidRPr="00F21203">
        <w:rPr>
          <w:rFonts w:cstheme="minorHAnsi"/>
          <w:sz w:val="24"/>
          <w:szCs w:val="24"/>
        </w:rPr>
        <w:t>II</w:t>
      </w:r>
      <w:r w:rsidR="00AA4DE8">
        <w:rPr>
          <w:rFonts w:cstheme="minorHAnsi"/>
          <w:sz w:val="24"/>
          <w:szCs w:val="24"/>
        </w:rPr>
        <w:t>I</w:t>
      </w:r>
      <w:r w:rsidRPr="00F21203">
        <w:rPr>
          <w:rFonts w:cstheme="minorHAnsi"/>
          <w:sz w:val="24"/>
          <w:szCs w:val="24"/>
        </w:rPr>
        <w:t>.</w:t>
      </w:r>
      <w:r w:rsidR="003635F0" w:rsidRPr="00F21203">
        <w:rPr>
          <w:rFonts w:cstheme="minorHAnsi"/>
          <w:sz w:val="24"/>
          <w:szCs w:val="24"/>
        </w:rPr>
        <w:t xml:space="preserve"> </w:t>
      </w:r>
      <w:r w:rsidRPr="00F21203">
        <w:rPr>
          <w:rFonts w:cstheme="minorHAnsi"/>
          <w:sz w:val="24"/>
          <w:szCs w:val="24"/>
        </w:rPr>
        <w:t xml:space="preserve">Meta sobre Ensino </w:t>
      </w:r>
      <w:proofErr w:type="gramStart"/>
      <w:r w:rsidRPr="00F21203">
        <w:rPr>
          <w:rFonts w:cstheme="minorHAnsi"/>
          <w:sz w:val="24"/>
          <w:szCs w:val="24"/>
        </w:rPr>
        <w:t>Médio</w:t>
      </w:r>
      <w:r w:rsidR="003635F0" w:rsidRPr="00F21203">
        <w:rPr>
          <w:rFonts w:cstheme="minorHAnsi"/>
          <w:sz w:val="24"/>
          <w:szCs w:val="24"/>
        </w:rPr>
        <w:t xml:space="preserve"> ...</w:t>
      </w:r>
      <w:proofErr w:type="gramEnd"/>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CE0B3B" w:rsidRPr="00CE0B3B">
        <w:rPr>
          <w:rFonts w:cstheme="minorHAnsi"/>
          <w:sz w:val="24"/>
          <w:szCs w:val="24"/>
        </w:rPr>
        <w:t xml:space="preserve"> </w:t>
      </w:r>
      <w:r w:rsidR="00AA4DE8">
        <w:rPr>
          <w:rFonts w:cstheme="minorHAnsi"/>
          <w:sz w:val="24"/>
          <w:szCs w:val="24"/>
        </w:rPr>
        <w:t xml:space="preserve"> 4</w:t>
      </w:r>
      <w:r w:rsidR="000D4449">
        <w:rPr>
          <w:rFonts w:cstheme="minorHAnsi"/>
          <w:sz w:val="24"/>
          <w:szCs w:val="24"/>
        </w:rPr>
        <w:t>4</w:t>
      </w:r>
    </w:p>
    <w:p w:rsidR="0048655B"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3</w:t>
      </w:r>
      <w:proofErr w:type="gramEnd"/>
      <w:r w:rsidRPr="00F21203">
        <w:rPr>
          <w:rFonts w:cstheme="minorHAnsi"/>
          <w:sz w:val="24"/>
          <w:szCs w:val="24"/>
        </w:rPr>
        <w:t xml:space="preserve"> A </w:t>
      </w:r>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000D4449">
        <w:rPr>
          <w:rFonts w:cstheme="minorHAnsi"/>
          <w:sz w:val="24"/>
          <w:szCs w:val="24"/>
        </w:rPr>
        <w:t xml:space="preserve"> 44</w:t>
      </w:r>
    </w:p>
    <w:p w:rsidR="00A0302D"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3</w:t>
      </w:r>
      <w:proofErr w:type="gramEnd"/>
      <w:r w:rsidRPr="00F21203">
        <w:rPr>
          <w:rFonts w:cstheme="minorHAnsi"/>
          <w:sz w:val="24"/>
          <w:szCs w:val="24"/>
        </w:rPr>
        <w:t xml:space="preserve"> B</w:t>
      </w:r>
      <w:r w:rsidR="003635F0" w:rsidRPr="00F21203">
        <w:rPr>
          <w:rFonts w:cstheme="minorHAnsi"/>
          <w:sz w:val="24"/>
          <w:szCs w:val="24"/>
        </w:rPr>
        <w:t xml:space="preserve"> .........................................................................................................</w:t>
      </w:r>
      <w:r w:rsidR="00AA4DE8">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2D39AB">
        <w:rPr>
          <w:rFonts w:cstheme="minorHAnsi"/>
          <w:sz w:val="24"/>
          <w:szCs w:val="24"/>
        </w:rPr>
        <w:t>.</w:t>
      </w:r>
      <w:r w:rsidRPr="00F21203">
        <w:rPr>
          <w:rFonts w:cstheme="minorHAnsi"/>
          <w:sz w:val="24"/>
          <w:szCs w:val="24"/>
        </w:rPr>
        <w:t xml:space="preserve"> </w:t>
      </w:r>
      <w:r w:rsidR="000D4449">
        <w:rPr>
          <w:rFonts w:cstheme="minorHAnsi"/>
          <w:sz w:val="24"/>
          <w:szCs w:val="24"/>
        </w:rPr>
        <w:t>46</w:t>
      </w:r>
    </w:p>
    <w:p w:rsidR="00A0302D" w:rsidRPr="00F21203" w:rsidRDefault="00AA4DE8" w:rsidP="00A0302D">
      <w:pPr>
        <w:jc w:val="both"/>
        <w:rPr>
          <w:rFonts w:cstheme="minorHAnsi"/>
          <w:sz w:val="24"/>
          <w:szCs w:val="24"/>
        </w:rPr>
      </w:pPr>
      <w:r>
        <w:rPr>
          <w:rFonts w:cstheme="minorHAnsi"/>
          <w:sz w:val="24"/>
          <w:szCs w:val="24"/>
        </w:rPr>
        <w:t xml:space="preserve">IV. </w:t>
      </w:r>
      <w:r w:rsidR="00A0302D" w:rsidRPr="00F21203">
        <w:rPr>
          <w:rFonts w:cstheme="minorHAnsi"/>
          <w:sz w:val="24"/>
          <w:szCs w:val="24"/>
        </w:rPr>
        <w:t>Meta sobre Educação Especial/</w:t>
      </w:r>
      <w:proofErr w:type="gramStart"/>
      <w:r w:rsidR="00A0302D" w:rsidRPr="00F21203">
        <w:rPr>
          <w:rFonts w:cstheme="minorHAnsi"/>
          <w:sz w:val="24"/>
          <w:szCs w:val="24"/>
        </w:rPr>
        <w:t>Inclusiva</w:t>
      </w:r>
      <w:r w:rsidR="003635F0" w:rsidRPr="00F21203">
        <w:rPr>
          <w:rFonts w:cstheme="minorHAnsi"/>
          <w:sz w:val="24"/>
          <w:szCs w:val="24"/>
        </w:rPr>
        <w:t xml:space="preserve"> .</w:t>
      </w:r>
      <w:r>
        <w:rPr>
          <w:rFonts w:cstheme="minorHAnsi"/>
          <w:sz w:val="24"/>
          <w:szCs w:val="24"/>
        </w:rPr>
        <w:t>..</w:t>
      </w:r>
      <w:proofErr w:type="gramEnd"/>
      <w:r>
        <w:rPr>
          <w:rFonts w:cstheme="minorHAnsi"/>
          <w:sz w:val="24"/>
          <w:szCs w:val="24"/>
        </w:rPr>
        <w:t>.........................</w:t>
      </w:r>
      <w:r w:rsidR="003635F0" w:rsidRPr="00F21203">
        <w:rPr>
          <w:rFonts w:cstheme="minorHAnsi"/>
          <w:sz w:val="24"/>
          <w:szCs w:val="24"/>
        </w:rPr>
        <w:t>...............................</w:t>
      </w:r>
      <w:r>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CE0B3B">
        <w:rPr>
          <w:rFonts w:cstheme="minorHAnsi"/>
          <w:sz w:val="24"/>
          <w:szCs w:val="24"/>
        </w:rPr>
        <w:t>.</w:t>
      </w:r>
      <w:r w:rsidR="000D4449">
        <w:rPr>
          <w:rFonts w:cstheme="minorHAnsi"/>
          <w:sz w:val="24"/>
          <w:szCs w:val="24"/>
        </w:rPr>
        <w:t xml:space="preserve"> 52</w:t>
      </w:r>
    </w:p>
    <w:p w:rsidR="00A0302D"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4</w:t>
      </w:r>
      <w:proofErr w:type="gramEnd"/>
      <w:r w:rsidR="00164D41">
        <w:rPr>
          <w:rFonts w:cstheme="minorHAnsi"/>
          <w:sz w:val="24"/>
          <w:szCs w:val="24"/>
        </w:rPr>
        <w:t xml:space="preserve"> A</w:t>
      </w:r>
      <w:r w:rsidRPr="00F21203">
        <w:rPr>
          <w:rFonts w:cstheme="minorHAnsi"/>
          <w:sz w:val="24"/>
          <w:szCs w:val="24"/>
        </w:rPr>
        <w:t xml:space="preserve"> </w:t>
      </w:r>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CE0B3B">
        <w:t>.</w:t>
      </w:r>
      <w:r w:rsidR="00CE0B3B" w:rsidRPr="00CE0B3B">
        <w:rPr>
          <w:rFonts w:cstheme="minorHAnsi"/>
          <w:sz w:val="24"/>
          <w:szCs w:val="24"/>
        </w:rPr>
        <w:t>...................</w:t>
      </w:r>
      <w:r w:rsidR="00164D41">
        <w:rPr>
          <w:rFonts w:cstheme="minorHAnsi"/>
          <w:sz w:val="24"/>
          <w:szCs w:val="24"/>
        </w:rPr>
        <w:t>..</w:t>
      </w:r>
      <w:r w:rsidR="00CE0B3B" w:rsidRPr="00CE0B3B">
        <w:rPr>
          <w:rFonts w:cstheme="minorHAnsi"/>
          <w:sz w:val="24"/>
          <w:szCs w:val="24"/>
        </w:rPr>
        <w:t>...................................</w:t>
      </w:r>
      <w:r w:rsidR="002D39AB">
        <w:rPr>
          <w:rFonts w:cstheme="minorHAnsi"/>
          <w:sz w:val="24"/>
          <w:szCs w:val="24"/>
        </w:rPr>
        <w:t>.......................</w:t>
      </w:r>
      <w:r w:rsidR="000D4449">
        <w:rPr>
          <w:rFonts w:cstheme="minorHAnsi"/>
          <w:sz w:val="24"/>
          <w:szCs w:val="24"/>
        </w:rPr>
        <w:t xml:space="preserve"> 53</w:t>
      </w:r>
    </w:p>
    <w:p w:rsidR="00164D41" w:rsidRPr="00F21203" w:rsidRDefault="00164D41" w:rsidP="00A0302D">
      <w:pPr>
        <w:jc w:val="both"/>
        <w:rPr>
          <w:rFonts w:cstheme="minorHAnsi"/>
          <w:sz w:val="24"/>
          <w:szCs w:val="24"/>
        </w:rPr>
      </w:pPr>
      <w:r>
        <w:rPr>
          <w:rFonts w:cstheme="minorHAnsi"/>
          <w:sz w:val="24"/>
          <w:szCs w:val="24"/>
        </w:rPr>
        <w:lastRenderedPageBreak/>
        <w:t xml:space="preserve">Meta </w:t>
      </w:r>
      <w:proofErr w:type="gramStart"/>
      <w:r>
        <w:rPr>
          <w:rFonts w:cstheme="minorHAnsi"/>
          <w:sz w:val="24"/>
          <w:szCs w:val="24"/>
        </w:rPr>
        <w:t>4</w:t>
      </w:r>
      <w:proofErr w:type="gramEnd"/>
      <w:r>
        <w:rPr>
          <w:rFonts w:cstheme="minorHAnsi"/>
          <w:sz w:val="24"/>
          <w:szCs w:val="24"/>
        </w:rPr>
        <w:t xml:space="preserve"> B ....................................................................................................................................................................................................</w:t>
      </w:r>
      <w:r w:rsidR="00134334">
        <w:rPr>
          <w:rFonts w:cstheme="minorHAnsi"/>
          <w:sz w:val="24"/>
          <w:szCs w:val="24"/>
        </w:rPr>
        <w:t>.........</w:t>
      </w:r>
      <w:r w:rsidR="000D4449">
        <w:rPr>
          <w:rFonts w:cstheme="minorHAnsi"/>
          <w:sz w:val="24"/>
          <w:szCs w:val="24"/>
        </w:rPr>
        <w:t>. 54</w:t>
      </w:r>
    </w:p>
    <w:p w:rsidR="00A0302D" w:rsidRPr="00F21203" w:rsidRDefault="00AA4DE8" w:rsidP="00A0302D">
      <w:pPr>
        <w:jc w:val="both"/>
        <w:rPr>
          <w:rFonts w:cstheme="minorHAnsi"/>
          <w:sz w:val="24"/>
          <w:szCs w:val="24"/>
        </w:rPr>
      </w:pPr>
      <w:r>
        <w:rPr>
          <w:rFonts w:cstheme="minorHAnsi"/>
          <w:sz w:val="24"/>
          <w:szCs w:val="24"/>
        </w:rPr>
        <w:t>V</w:t>
      </w:r>
      <w:r w:rsidR="00A0302D" w:rsidRPr="00F21203">
        <w:rPr>
          <w:rFonts w:cstheme="minorHAnsi"/>
          <w:sz w:val="24"/>
          <w:szCs w:val="24"/>
        </w:rPr>
        <w:t>.</w:t>
      </w:r>
      <w:r w:rsidR="003635F0" w:rsidRPr="00F21203">
        <w:rPr>
          <w:rFonts w:cstheme="minorHAnsi"/>
          <w:sz w:val="24"/>
          <w:szCs w:val="24"/>
        </w:rPr>
        <w:t xml:space="preserve"> </w:t>
      </w:r>
      <w:r w:rsidR="00A0302D" w:rsidRPr="00F21203">
        <w:rPr>
          <w:rFonts w:cstheme="minorHAnsi"/>
          <w:sz w:val="24"/>
          <w:szCs w:val="24"/>
        </w:rPr>
        <w:t xml:space="preserve">Meta sobre </w:t>
      </w:r>
      <w:proofErr w:type="gramStart"/>
      <w:r w:rsidR="00A0302D" w:rsidRPr="00F21203">
        <w:rPr>
          <w:rFonts w:cstheme="minorHAnsi"/>
          <w:sz w:val="24"/>
          <w:szCs w:val="24"/>
        </w:rPr>
        <w:t>Alfabetização</w:t>
      </w:r>
      <w:r w:rsidR="003635F0" w:rsidRPr="00F21203">
        <w:rPr>
          <w:rFonts w:cstheme="minorHAnsi"/>
          <w:sz w:val="24"/>
          <w:szCs w:val="24"/>
        </w:rPr>
        <w:t xml:space="preserve"> ...</w:t>
      </w:r>
      <w:proofErr w:type="gramEnd"/>
      <w:r w:rsidR="003635F0" w:rsidRPr="00F21203">
        <w:rPr>
          <w:rFonts w:cstheme="minorHAnsi"/>
          <w:sz w:val="24"/>
          <w:szCs w:val="24"/>
        </w:rPr>
        <w:t>..................................................................................</w:t>
      </w:r>
      <w:r>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134334">
        <w:rPr>
          <w:rFonts w:cstheme="minorHAnsi"/>
          <w:sz w:val="24"/>
          <w:szCs w:val="24"/>
        </w:rPr>
        <w:t>.....</w:t>
      </w:r>
      <w:r w:rsidR="00CE0B3B">
        <w:rPr>
          <w:rFonts w:cstheme="minorHAnsi"/>
          <w:sz w:val="24"/>
          <w:szCs w:val="24"/>
        </w:rPr>
        <w:t>.</w:t>
      </w:r>
      <w:r w:rsidR="00CE0B3B" w:rsidRPr="00CE0B3B">
        <w:rPr>
          <w:rFonts w:cstheme="minorHAnsi"/>
          <w:sz w:val="24"/>
          <w:szCs w:val="24"/>
        </w:rPr>
        <w:t xml:space="preserve"> </w:t>
      </w:r>
      <w:r w:rsidR="000D4449">
        <w:rPr>
          <w:rFonts w:cstheme="minorHAnsi"/>
          <w:sz w:val="24"/>
          <w:szCs w:val="24"/>
        </w:rPr>
        <w:t>61</w:t>
      </w:r>
    </w:p>
    <w:p w:rsidR="00A0302D" w:rsidRPr="00F21203" w:rsidRDefault="00A0302D" w:rsidP="00A0302D">
      <w:pPr>
        <w:jc w:val="both"/>
        <w:rPr>
          <w:rFonts w:cstheme="minorHAnsi"/>
          <w:sz w:val="24"/>
          <w:szCs w:val="24"/>
        </w:rPr>
      </w:pPr>
      <w:r w:rsidRPr="00F21203">
        <w:rPr>
          <w:rFonts w:cstheme="minorHAnsi"/>
          <w:sz w:val="24"/>
          <w:szCs w:val="24"/>
        </w:rPr>
        <w:t xml:space="preserve">Meta 5 - Escolas </w:t>
      </w:r>
      <w:proofErr w:type="gramStart"/>
      <w:r w:rsidRPr="00F21203">
        <w:rPr>
          <w:rFonts w:cstheme="minorHAnsi"/>
          <w:sz w:val="24"/>
          <w:szCs w:val="24"/>
        </w:rPr>
        <w:t>urbanas</w:t>
      </w:r>
      <w:r w:rsidR="003635F0" w:rsidRPr="00F21203">
        <w:rPr>
          <w:rFonts w:cstheme="minorHAnsi"/>
          <w:sz w:val="24"/>
          <w:szCs w:val="24"/>
        </w:rPr>
        <w:t xml:space="preserve"> ...</w:t>
      </w:r>
      <w:proofErr w:type="gramEnd"/>
      <w:r w:rsidR="003635F0" w:rsidRPr="00F21203">
        <w:rPr>
          <w:rFonts w:cstheme="minorHAnsi"/>
          <w:sz w:val="24"/>
          <w:szCs w:val="24"/>
        </w:rPr>
        <w:t>....................................................................................</w:t>
      </w:r>
      <w:r w:rsidR="00AA4DE8">
        <w:rPr>
          <w:rFonts w:cstheme="minorHAnsi"/>
          <w:sz w:val="24"/>
          <w:szCs w:val="24"/>
        </w:rPr>
        <w:t>.......</w:t>
      </w:r>
      <w:r w:rsidR="003635F0"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CE0B3B" w:rsidRPr="00CE0B3B">
        <w:rPr>
          <w:rFonts w:cstheme="minorHAnsi"/>
          <w:sz w:val="24"/>
          <w:szCs w:val="24"/>
        </w:rPr>
        <w:t>.</w:t>
      </w:r>
      <w:r w:rsidR="00134334">
        <w:rPr>
          <w:rFonts w:cstheme="minorHAnsi"/>
          <w:sz w:val="24"/>
          <w:szCs w:val="24"/>
        </w:rPr>
        <w:t>.....</w:t>
      </w:r>
      <w:r w:rsidR="00CE0B3B" w:rsidRPr="00CE0B3B">
        <w:rPr>
          <w:rFonts w:cstheme="minorHAnsi"/>
          <w:sz w:val="24"/>
          <w:szCs w:val="24"/>
        </w:rPr>
        <w:t xml:space="preserve"> </w:t>
      </w:r>
      <w:r w:rsidR="00235AE2">
        <w:rPr>
          <w:rFonts w:cstheme="minorHAnsi"/>
          <w:sz w:val="24"/>
          <w:szCs w:val="24"/>
        </w:rPr>
        <w:t xml:space="preserve"> 66</w:t>
      </w:r>
    </w:p>
    <w:p w:rsidR="00A0302D" w:rsidRPr="00F21203" w:rsidRDefault="00AA4DE8" w:rsidP="00A0302D">
      <w:pPr>
        <w:jc w:val="both"/>
        <w:rPr>
          <w:rFonts w:cstheme="minorHAnsi"/>
          <w:sz w:val="24"/>
          <w:szCs w:val="24"/>
        </w:rPr>
      </w:pPr>
      <w:r>
        <w:rPr>
          <w:rFonts w:cstheme="minorHAnsi"/>
          <w:sz w:val="24"/>
          <w:szCs w:val="24"/>
        </w:rPr>
        <w:t xml:space="preserve">Meta 5 - </w:t>
      </w:r>
      <w:r w:rsidR="00A0302D" w:rsidRPr="00F21203">
        <w:rPr>
          <w:rFonts w:cstheme="minorHAnsi"/>
          <w:sz w:val="24"/>
          <w:szCs w:val="24"/>
        </w:rPr>
        <w:t xml:space="preserve">Escolas do </w:t>
      </w:r>
      <w:proofErr w:type="gramStart"/>
      <w:r w:rsidR="00A0302D" w:rsidRPr="00F21203">
        <w:rPr>
          <w:rFonts w:cstheme="minorHAnsi"/>
          <w:sz w:val="24"/>
          <w:szCs w:val="24"/>
        </w:rPr>
        <w:t>Campo</w:t>
      </w:r>
      <w:r w:rsidR="003635F0" w:rsidRPr="00F21203">
        <w:rPr>
          <w:rFonts w:cstheme="minorHAnsi"/>
          <w:sz w:val="24"/>
          <w:szCs w:val="24"/>
        </w:rPr>
        <w:t xml:space="preserve"> ...</w:t>
      </w:r>
      <w:proofErr w:type="gramEnd"/>
      <w:r w:rsidR="003635F0" w:rsidRPr="00F21203">
        <w:rPr>
          <w:rFonts w:cstheme="minorHAnsi"/>
          <w:sz w:val="24"/>
          <w:szCs w:val="24"/>
        </w:rPr>
        <w:t>.....................................................................................</w:t>
      </w:r>
      <w:r>
        <w:rPr>
          <w:rFonts w:cstheme="minorHAnsi"/>
          <w:sz w:val="24"/>
          <w:szCs w:val="24"/>
        </w:rPr>
        <w:t>......</w:t>
      </w:r>
      <w:r w:rsidR="00CE0B3B" w:rsidRPr="00CE0B3B">
        <w:rPr>
          <w:rFonts w:cstheme="minorHAnsi"/>
          <w:sz w:val="24"/>
          <w:szCs w:val="24"/>
        </w:rPr>
        <w:t>......................................................</w:t>
      </w:r>
      <w:r w:rsidR="002D39AB">
        <w:rPr>
          <w:rFonts w:cstheme="minorHAnsi"/>
          <w:sz w:val="24"/>
          <w:szCs w:val="24"/>
        </w:rPr>
        <w:t>........................</w:t>
      </w:r>
      <w:r w:rsidR="00134334">
        <w:rPr>
          <w:rFonts w:cstheme="minorHAnsi"/>
          <w:sz w:val="24"/>
          <w:szCs w:val="24"/>
        </w:rPr>
        <w:t>.....</w:t>
      </w:r>
      <w:r w:rsidR="00235AE2">
        <w:rPr>
          <w:rFonts w:cstheme="minorHAnsi"/>
          <w:sz w:val="24"/>
          <w:szCs w:val="24"/>
        </w:rPr>
        <w:t xml:space="preserve"> 69</w:t>
      </w:r>
    </w:p>
    <w:p w:rsidR="00A0302D" w:rsidRPr="00F21203" w:rsidRDefault="00AA4DE8" w:rsidP="00A0302D">
      <w:pPr>
        <w:jc w:val="both"/>
        <w:rPr>
          <w:rFonts w:cstheme="minorHAnsi"/>
          <w:sz w:val="24"/>
          <w:szCs w:val="24"/>
        </w:rPr>
      </w:pPr>
      <w:r>
        <w:rPr>
          <w:rFonts w:cstheme="minorHAnsi"/>
          <w:sz w:val="24"/>
          <w:szCs w:val="24"/>
        </w:rPr>
        <w:t>VI</w:t>
      </w:r>
      <w:r w:rsidR="00A0302D" w:rsidRPr="00F21203">
        <w:rPr>
          <w:rFonts w:cstheme="minorHAnsi"/>
          <w:sz w:val="24"/>
          <w:szCs w:val="24"/>
        </w:rPr>
        <w:t xml:space="preserve">. Meta sobre Educação </w:t>
      </w:r>
      <w:proofErr w:type="gramStart"/>
      <w:r w:rsidR="00A0302D" w:rsidRPr="00F21203">
        <w:rPr>
          <w:rFonts w:cstheme="minorHAnsi"/>
          <w:sz w:val="24"/>
          <w:szCs w:val="24"/>
        </w:rPr>
        <w:t>Integral</w:t>
      </w:r>
      <w:r w:rsidR="003635F0" w:rsidRPr="00F21203">
        <w:rPr>
          <w:rFonts w:cstheme="minorHAnsi"/>
          <w:sz w:val="24"/>
          <w:szCs w:val="24"/>
        </w:rPr>
        <w:t xml:space="preserve"> ...</w:t>
      </w:r>
      <w:proofErr w:type="gramEnd"/>
      <w:r w:rsidR="003635F0" w:rsidRPr="00F21203">
        <w:rPr>
          <w:rFonts w:cstheme="minorHAnsi"/>
          <w:sz w:val="24"/>
          <w:szCs w:val="24"/>
        </w:rPr>
        <w:t>..........................................................................</w:t>
      </w:r>
      <w:r>
        <w:rPr>
          <w:rFonts w:cstheme="minorHAnsi"/>
          <w:sz w:val="24"/>
          <w:szCs w:val="24"/>
        </w:rPr>
        <w:t>.....</w:t>
      </w:r>
      <w:r w:rsidR="003635F0" w:rsidRPr="00F21203">
        <w:rPr>
          <w:rFonts w:cstheme="minorHAnsi"/>
          <w:sz w:val="24"/>
          <w:szCs w:val="24"/>
        </w:rPr>
        <w:t>..</w:t>
      </w:r>
      <w:r w:rsidR="00CE0B3B">
        <w:t>..</w:t>
      </w:r>
      <w:r w:rsidR="00CE0B3B" w:rsidRPr="00CE0B3B">
        <w:rPr>
          <w:rFonts w:cstheme="minorHAnsi"/>
          <w:sz w:val="24"/>
          <w:szCs w:val="24"/>
        </w:rPr>
        <w:t>.....................................................</w:t>
      </w:r>
      <w:r w:rsidR="002D39AB">
        <w:rPr>
          <w:rFonts w:cstheme="minorHAnsi"/>
          <w:sz w:val="24"/>
          <w:szCs w:val="24"/>
        </w:rPr>
        <w:t>...................</w:t>
      </w:r>
      <w:r w:rsidR="00164D41">
        <w:rPr>
          <w:rFonts w:cstheme="minorHAnsi"/>
          <w:sz w:val="24"/>
          <w:szCs w:val="24"/>
        </w:rPr>
        <w:t>....</w:t>
      </w:r>
      <w:r w:rsidR="002D39AB">
        <w:rPr>
          <w:rFonts w:cstheme="minorHAnsi"/>
          <w:sz w:val="24"/>
          <w:szCs w:val="24"/>
        </w:rPr>
        <w:t>...</w:t>
      </w:r>
      <w:r w:rsidR="003635F0" w:rsidRPr="00F21203">
        <w:rPr>
          <w:rFonts w:cstheme="minorHAnsi"/>
          <w:sz w:val="24"/>
          <w:szCs w:val="24"/>
        </w:rPr>
        <w:t>.</w:t>
      </w:r>
      <w:r w:rsidR="00134334">
        <w:rPr>
          <w:rFonts w:cstheme="minorHAnsi"/>
          <w:sz w:val="24"/>
          <w:szCs w:val="24"/>
        </w:rPr>
        <w:t>..</w:t>
      </w:r>
      <w:r w:rsidR="00235AE2">
        <w:rPr>
          <w:rFonts w:cstheme="minorHAnsi"/>
          <w:sz w:val="24"/>
          <w:szCs w:val="24"/>
        </w:rPr>
        <w:t xml:space="preserve"> 72</w:t>
      </w:r>
    </w:p>
    <w:p w:rsidR="00A0302D" w:rsidRDefault="003635F0"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6</w:t>
      </w:r>
      <w:proofErr w:type="gramEnd"/>
      <w:r w:rsidRPr="00F21203">
        <w:rPr>
          <w:rFonts w:cstheme="minorHAnsi"/>
          <w:sz w:val="24"/>
          <w:szCs w:val="24"/>
        </w:rPr>
        <w:t xml:space="preserve"> </w:t>
      </w:r>
      <w:r w:rsidR="00164D41">
        <w:rPr>
          <w:rFonts w:cstheme="minorHAnsi"/>
          <w:sz w:val="24"/>
          <w:szCs w:val="24"/>
        </w:rPr>
        <w:t xml:space="preserve">A </w:t>
      </w:r>
      <w:r w:rsidRPr="00F21203">
        <w:rPr>
          <w:rFonts w:cstheme="minorHAnsi"/>
          <w:sz w:val="24"/>
          <w:szCs w:val="24"/>
        </w:rPr>
        <w:t>............................................................................................</w:t>
      </w:r>
      <w:r w:rsidR="00AA4DE8">
        <w:rPr>
          <w:rFonts w:cstheme="minorHAnsi"/>
          <w:sz w:val="24"/>
          <w:szCs w:val="24"/>
        </w:rPr>
        <w:t>..............................</w:t>
      </w:r>
      <w:r w:rsidRPr="00F21203">
        <w:rPr>
          <w:rFonts w:cstheme="minorHAnsi"/>
          <w:sz w:val="24"/>
          <w:szCs w:val="24"/>
        </w:rPr>
        <w:t>.....</w:t>
      </w:r>
      <w:r w:rsidR="00CE0B3B" w:rsidRPr="00CE0B3B">
        <w:rPr>
          <w:rFonts w:cstheme="minorHAnsi"/>
          <w:sz w:val="24"/>
          <w:szCs w:val="24"/>
        </w:rPr>
        <w:t>......................................................</w:t>
      </w:r>
      <w:r w:rsidR="002D39AB">
        <w:rPr>
          <w:rFonts w:cstheme="minorHAnsi"/>
          <w:sz w:val="24"/>
          <w:szCs w:val="24"/>
        </w:rPr>
        <w:t>...................</w:t>
      </w:r>
      <w:r w:rsidR="00164D41">
        <w:rPr>
          <w:rFonts w:cstheme="minorHAnsi"/>
          <w:sz w:val="24"/>
          <w:szCs w:val="24"/>
        </w:rPr>
        <w:t>..</w:t>
      </w:r>
      <w:r w:rsidR="002D39AB">
        <w:rPr>
          <w:rFonts w:cstheme="minorHAnsi"/>
          <w:sz w:val="24"/>
          <w:szCs w:val="24"/>
        </w:rPr>
        <w:t>...</w:t>
      </w:r>
      <w:r w:rsidR="00CE0B3B" w:rsidRPr="00CE0B3B">
        <w:rPr>
          <w:rFonts w:cstheme="minorHAnsi"/>
          <w:sz w:val="24"/>
          <w:szCs w:val="24"/>
        </w:rPr>
        <w:t xml:space="preserve"> </w:t>
      </w:r>
      <w:r w:rsidR="000D4449">
        <w:rPr>
          <w:rFonts w:cstheme="minorHAnsi"/>
          <w:sz w:val="24"/>
          <w:szCs w:val="24"/>
        </w:rPr>
        <w:t xml:space="preserve"> 72</w:t>
      </w:r>
    </w:p>
    <w:p w:rsidR="00164D41" w:rsidRPr="00F21203" w:rsidRDefault="00164D41"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6</w:t>
      </w:r>
      <w:proofErr w:type="gramEnd"/>
      <w:r>
        <w:rPr>
          <w:rFonts w:cstheme="minorHAnsi"/>
          <w:sz w:val="24"/>
          <w:szCs w:val="24"/>
        </w:rPr>
        <w:t xml:space="preserve"> B ..........................................................................................................................................................................................</w:t>
      </w:r>
      <w:r w:rsidR="00134334">
        <w:rPr>
          <w:rFonts w:cstheme="minorHAnsi"/>
          <w:sz w:val="24"/>
          <w:szCs w:val="24"/>
        </w:rPr>
        <w:t>...................</w:t>
      </w:r>
      <w:r w:rsidR="000D4449">
        <w:rPr>
          <w:rFonts w:cstheme="minorHAnsi"/>
          <w:sz w:val="24"/>
          <w:szCs w:val="24"/>
        </w:rPr>
        <w:t>. 74</w:t>
      </w:r>
    </w:p>
    <w:p w:rsidR="00A0302D" w:rsidRPr="00F21203" w:rsidRDefault="00A0302D" w:rsidP="00A0302D">
      <w:pPr>
        <w:jc w:val="both"/>
        <w:rPr>
          <w:rFonts w:cstheme="minorHAnsi"/>
          <w:sz w:val="24"/>
          <w:szCs w:val="24"/>
        </w:rPr>
      </w:pPr>
      <w:r w:rsidRPr="00F21203">
        <w:rPr>
          <w:rFonts w:cstheme="minorHAnsi"/>
          <w:sz w:val="24"/>
          <w:szCs w:val="24"/>
        </w:rPr>
        <w:t>V</w:t>
      </w:r>
      <w:r w:rsidR="00AA4DE8">
        <w:rPr>
          <w:rFonts w:cstheme="minorHAnsi"/>
          <w:sz w:val="24"/>
          <w:szCs w:val="24"/>
        </w:rPr>
        <w:t>II</w:t>
      </w:r>
      <w:r w:rsidRPr="00F21203">
        <w:rPr>
          <w:rFonts w:cstheme="minorHAnsi"/>
          <w:sz w:val="24"/>
          <w:szCs w:val="24"/>
        </w:rPr>
        <w:t>.</w:t>
      </w:r>
      <w:r w:rsidR="00AA4DE8">
        <w:rPr>
          <w:rFonts w:cstheme="minorHAnsi"/>
          <w:sz w:val="24"/>
          <w:szCs w:val="24"/>
        </w:rPr>
        <w:t xml:space="preserve"> </w:t>
      </w:r>
      <w:r w:rsidRPr="00F21203">
        <w:rPr>
          <w:rFonts w:cstheme="minorHAnsi"/>
          <w:sz w:val="24"/>
          <w:szCs w:val="24"/>
        </w:rPr>
        <w:t xml:space="preserve">Meta sobre Aprendizado Adequado na Idade </w:t>
      </w:r>
      <w:proofErr w:type="gramStart"/>
      <w:r w:rsidRPr="00F21203">
        <w:rPr>
          <w:rFonts w:cstheme="minorHAnsi"/>
          <w:sz w:val="24"/>
          <w:szCs w:val="24"/>
        </w:rPr>
        <w:t>Certa</w:t>
      </w:r>
      <w:r w:rsidR="00AA4DE8">
        <w:rPr>
          <w:rFonts w:cstheme="minorHAnsi"/>
          <w:sz w:val="24"/>
          <w:szCs w:val="24"/>
        </w:rPr>
        <w:t xml:space="preserve"> ...</w:t>
      </w:r>
      <w:proofErr w:type="gramEnd"/>
      <w:r w:rsidR="00AA4DE8">
        <w:rPr>
          <w:rFonts w:cstheme="minorHAnsi"/>
          <w:sz w:val="24"/>
          <w:szCs w:val="24"/>
        </w:rPr>
        <w:t>................</w:t>
      </w:r>
      <w:r w:rsidR="003635F0" w:rsidRPr="00F21203">
        <w:rPr>
          <w:rFonts w:cstheme="minorHAnsi"/>
          <w:sz w:val="24"/>
          <w:szCs w:val="24"/>
        </w:rPr>
        <w:t>.............................</w:t>
      </w:r>
      <w:r w:rsidR="001F7199" w:rsidRPr="00F21203">
        <w:rPr>
          <w:rFonts w:cstheme="minorHAnsi"/>
          <w:sz w:val="24"/>
          <w:szCs w:val="24"/>
        </w:rPr>
        <w:t>...</w:t>
      </w:r>
      <w:r w:rsidR="00CE0B3B" w:rsidRPr="00CE0B3B">
        <w:rPr>
          <w:rFonts w:cstheme="minorHAnsi"/>
          <w:sz w:val="24"/>
          <w:szCs w:val="24"/>
        </w:rPr>
        <w:t>.......................................................</w:t>
      </w:r>
      <w:r w:rsidR="002978F5">
        <w:rPr>
          <w:rFonts w:cstheme="minorHAnsi"/>
          <w:sz w:val="24"/>
          <w:szCs w:val="24"/>
        </w:rPr>
        <w:t>.......</w:t>
      </w:r>
      <w:r w:rsidR="00164D41">
        <w:rPr>
          <w:rFonts w:cstheme="minorHAnsi"/>
          <w:sz w:val="24"/>
          <w:szCs w:val="24"/>
        </w:rPr>
        <w:t>..</w:t>
      </w:r>
      <w:r w:rsidR="002978F5">
        <w:rPr>
          <w:rFonts w:cstheme="minorHAnsi"/>
          <w:sz w:val="24"/>
          <w:szCs w:val="24"/>
        </w:rPr>
        <w:t>..............</w:t>
      </w:r>
      <w:r w:rsidR="00134334">
        <w:rPr>
          <w:rFonts w:cstheme="minorHAnsi"/>
          <w:sz w:val="24"/>
          <w:szCs w:val="24"/>
        </w:rPr>
        <w:t>...</w:t>
      </w:r>
      <w:r w:rsidR="002978F5">
        <w:rPr>
          <w:rFonts w:cstheme="minorHAnsi"/>
          <w:sz w:val="24"/>
          <w:szCs w:val="24"/>
        </w:rPr>
        <w:t>.</w:t>
      </w:r>
      <w:r w:rsidR="00164D41">
        <w:rPr>
          <w:rFonts w:cstheme="minorHAnsi"/>
          <w:sz w:val="24"/>
          <w:szCs w:val="24"/>
        </w:rPr>
        <w:t xml:space="preserve"> </w:t>
      </w:r>
      <w:r w:rsidR="000D4449">
        <w:rPr>
          <w:rFonts w:cstheme="minorHAnsi"/>
          <w:sz w:val="24"/>
          <w:szCs w:val="24"/>
        </w:rPr>
        <w:t>81</w:t>
      </w:r>
    </w:p>
    <w:p w:rsidR="00A0302D"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7</w:t>
      </w:r>
      <w:proofErr w:type="gramEnd"/>
      <w:r w:rsidRPr="00F21203">
        <w:rPr>
          <w:rFonts w:cstheme="minorHAnsi"/>
          <w:sz w:val="24"/>
          <w:szCs w:val="24"/>
        </w:rPr>
        <w:t xml:space="preserve"> </w:t>
      </w:r>
      <w:r w:rsidR="00235635">
        <w:rPr>
          <w:rFonts w:cstheme="minorHAnsi"/>
          <w:sz w:val="24"/>
          <w:szCs w:val="24"/>
        </w:rPr>
        <w:t xml:space="preserve">A </w:t>
      </w:r>
      <w:r w:rsidRPr="00F21203">
        <w:rPr>
          <w:rFonts w:cstheme="minorHAnsi"/>
          <w:sz w:val="24"/>
          <w:szCs w:val="24"/>
        </w:rPr>
        <w:t>....................................................................................................................</w:t>
      </w:r>
      <w:r w:rsidR="00AA4DE8">
        <w:rPr>
          <w:rFonts w:cstheme="minorHAnsi"/>
          <w:sz w:val="24"/>
          <w:szCs w:val="24"/>
        </w:rPr>
        <w:t>........</w:t>
      </w:r>
      <w:r w:rsidR="00CE0B3B">
        <w:rPr>
          <w:rFonts w:cstheme="minorHAnsi"/>
          <w:sz w:val="24"/>
          <w:szCs w:val="24"/>
        </w:rPr>
        <w:t>........................................................</w:t>
      </w:r>
      <w:r w:rsidR="002978F5">
        <w:rPr>
          <w:rFonts w:cstheme="minorHAnsi"/>
          <w:sz w:val="24"/>
          <w:szCs w:val="24"/>
        </w:rPr>
        <w:t>..................</w:t>
      </w:r>
      <w:r w:rsidR="00235635">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235635">
        <w:rPr>
          <w:rFonts w:cstheme="minorHAnsi"/>
          <w:sz w:val="24"/>
          <w:szCs w:val="24"/>
        </w:rPr>
        <w:t xml:space="preserve"> 81</w:t>
      </w:r>
    </w:p>
    <w:p w:rsidR="00235635" w:rsidRDefault="00235635"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7</w:t>
      </w:r>
      <w:proofErr w:type="gramEnd"/>
      <w:r>
        <w:rPr>
          <w:rFonts w:cstheme="minorHAnsi"/>
          <w:sz w:val="24"/>
          <w:szCs w:val="24"/>
        </w:rPr>
        <w:t xml:space="preserve"> B ........................................................................................................................................................................................</w:t>
      </w:r>
      <w:r w:rsidR="00134334">
        <w:rPr>
          <w:rFonts w:cstheme="minorHAnsi"/>
          <w:sz w:val="24"/>
          <w:szCs w:val="24"/>
        </w:rPr>
        <w:t>.....................</w:t>
      </w:r>
      <w:r w:rsidR="000D4449">
        <w:rPr>
          <w:rFonts w:cstheme="minorHAnsi"/>
          <w:sz w:val="24"/>
          <w:szCs w:val="24"/>
        </w:rPr>
        <w:t>. 82</w:t>
      </w:r>
    </w:p>
    <w:p w:rsidR="00235635" w:rsidRPr="00F21203" w:rsidRDefault="00235635"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7</w:t>
      </w:r>
      <w:proofErr w:type="gramEnd"/>
      <w:r>
        <w:rPr>
          <w:rFonts w:cstheme="minorHAnsi"/>
          <w:sz w:val="24"/>
          <w:szCs w:val="24"/>
        </w:rPr>
        <w:t xml:space="preserve"> C ........................................................................................................................................................................................</w:t>
      </w:r>
      <w:r w:rsidR="00134334">
        <w:rPr>
          <w:rFonts w:cstheme="minorHAnsi"/>
          <w:sz w:val="24"/>
          <w:szCs w:val="24"/>
        </w:rPr>
        <w:t>.....................</w:t>
      </w:r>
      <w:r w:rsidR="000D4449">
        <w:rPr>
          <w:rFonts w:cstheme="minorHAnsi"/>
          <w:sz w:val="24"/>
          <w:szCs w:val="24"/>
        </w:rPr>
        <w:t>. 82</w:t>
      </w:r>
    </w:p>
    <w:p w:rsidR="00A0302D" w:rsidRPr="00F21203" w:rsidRDefault="00A0302D" w:rsidP="00A0302D">
      <w:pPr>
        <w:jc w:val="both"/>
        <w:rPr>
          <w:rFonts w:cstheme="minorHAnsi"/>
          <w:sz w:val="24"/>
          <w:szCs w:val="24"/>
        </w:rPr>
      </w:pPr>
      <w:r w:rsidRPr="00F21203">
        <w:rPr>
          <w:rFonts w:cstheme="minorHAnsi"/>
          <w:sz w:val="24"/>
          <w:szCs w:val="24"/>
        </w:rPr>
        <w:t>VI</w:t>
      </w:r>
      <w:r w:rsidR="00AA4DE8">
        <w:rPr>
          <w:rFonts w:cstheme="minorHAnsi"/>
          <w:sz w:val="24"/>
          <w:szCs w:val="24"/>
        </w:rPr>
        <w:t>II</w:t>
      </w:r>
      <w:r w:rsidRPr="00F21203">
        <w:rPr>
          <w:rFonts w:cstheme="minorHAnsi"/>
          <w:sz w:val="24"/>
          <w:szCs w:val="24"/>
        </w:rPr>
        <w:t xml:space="preserve">. Meta sobre a Escolaridade </w:t>
      </w:r>
      <w:proofErr w:type="gramStart"/>
      <w:r w:rsidRPr="00F21203">
        <w:rPr>
          <w:rFonts w:cstheme="minorHAnsi"/>
          <w:sz w:val="24"/>
          <w:szCs w:val="24"/>
        </w:rPr>
        <w:t>Média</w:t>
      </w:r>
      <w:r w:rsidR="00AA4DE8">
        <w:rPr>
          <w:rFonts w:cstheme="minorHAnsi"/>
          <w:sz w:val="24"/>
          <w:szCs w:val="24"/>
        </w:rPr>
        <w:t xml:space="preserve"> ...</w:t>
      </w:r>
      <w:proofErr w:type="gramEnd"/>
      <w:r w:rsidR="00AA4DE8">
        <w:rPr>
          <w:rFonts w:cstheme="minorHAnsi"/>
          <w:sz w:val="24"/>
          <w:szCs w:val="24"/>
        </w:rPr>
        <w:t>......................</w:t>
      </w:r>
      <w:r w:rsidR="001F7199" w:rsidRPr="00F21203">
        <w:rPr>
          <w:rFonts w:cstheme="minorHAnsi"/>
          <w:sz w:val="24"/>
          <w:szCs w:val="24"/>
        </w:rPr>
        <w:t>......................</w:t>
      </w:r>
      <w:r w:rsidR="00AA4DE8">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235635">
        <w:rPr>
          <w:rFonts w:cstheme="minorHAnsi"/>
          <w:sz w:val="24"/>
          <w:szCs w:val="24"/>
        </w:rPr>
        <w:t>.</w:t>
      </w:r>
      <w:r w:rsidR="002978F5">
        <w:rPr>
          <w:rFonts w:cstheme="minorHAnsi"/>
          <w:sz w:val="24"/>
          <w:szCs w:val="24"/>
        </w:rPr>
        <w:t>......</w:t>
      </w:r>
      <w:r w:rsidR="00CE0B3B">
        <w:rPr>
          <w:rFonts w:cstheme="minorHAnsi"/>
          <w:sz w:val="24"/>
          <w:szCs w:val="24"/>
        </w:rPr>
        <w:t>.</w:t>
      </w:r>
      <w:r w:rsidR="00134334">
        <w:rPr>
          <w:rFonts w:cstheme="minorHAnsi"/>
          <w:sz w:val="24"/>
          <w:szCs w:val="24"/>
        </w:rPr>
        <w:t>....</w:t>
      </w:r>
      <w:r w:rsidR="00CE0B3B">
        <w:rPr>
          <w:rFonts w:cstheme="minorHAnsi"/>
          <w:sz w:val="24"/>
          <w:szCs w:val="24"/>
        </w:rPr>
        <w:t xml:space="preserve"> </w:t>
      </w:r>
      <w:r w:rsidR="000D4449">
        <w:rPr>
          <w:rFonts w:cstheme="minorHAnsi"/>
          <w:sz w:val="24"/>
          <w:szCs w:val="24"/>
        </w:rPr>
        <w:t xml:space="preserve"> 92</w:t>
      </w:r>
    </w:p>
    <w:p w:rsidR="00A0302D"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8</w:t>
      </w:r>
      <w:proofErr w:type="gramEnd"/>
      <w:r w:rsidRPr="00F21203">
        <w:rPr>
          <w:rFonts w:cstheme="minorHAnsi"/>
          <w:sz w:val="24"/>
          <w:szCs w:val="24"/>
        </w:rPr>
        <w:t xml:space="preserve"> </w:t>
      </w:r>
      <w:r w:rsidR="00235635">
        <w:rPr>
          <w:rFonts w:cstheme="minorHAnsi"/>
          <w:sz w:val="24"/>
          <w:szCs w:val="24"/>
        </w:rPr>
        <w:t xml:space="preserve">A </w:t>
      </w:r>
      <w:r w:rsidR="001F7199" w:rsidRPr="00F21203">
        <w:rPr>
          <w:rFonts w:cstheme="minorHAnsi"/>
          <w:sz w:val="24"/>
          <w:szCs w:val="24"/>
        </w:rPr>
        <w:t>...................................................................................................................</w:t>
      </w:r>
      <w:r w:rsidR="00AA4DE8">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A15EB0">
        <w:rPr>
          <w:rFonts w:cstheme="minorHAnsi"/>
          <w:sz w:val="24"/>
          <w:szCs w:val="24"/>
        </w:rPr>
        <w:t xml:space="preserve"> </w:t>
      </w:r>
      <w:r w:rsidR="000D4449">
        <w:rPr>
          <w:rFonts w:cstheme="minorHAnsi"/>
          <w:sz w:val="24"/>
          <w:szCs w:val="24"/>
        </w:rPr>
        <w:t>93</w:t>
      </w:r>
    </w:p>
    <w:p w:rsidR="00235635" w:rsidRDefault="00235635"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8</w:t>
      </w:r>
      <w:proofErr w:type="gramEnd"/>
      <w:r>
        <w:rPr>
          <w:rFonts w:cstheme="minorHAnsi"/>
          <w:sz w:val="24"/>
          <w:szCs w:val="24"/>
        </w:rPr>
        <w:t xml:space="preserve"> B .........................................................................................................................................................................................</w:t>
      </w:r>
      <w:r w:rsidR="00134334">
        <w:rPr>
          <w:rFonts w:cstheme="minorHAnsi"/>
          <w:sz w:val="24"/>
          <w:szCs w:val="24"/>
        </w:rPr>
        <w:t>.....................</w:t>
      </w:r>
      <w:r w:rsidR="000D4449">
        <w:rPr>
          <w:rFonts w:cstheme="minorHAnsi"/>
          <w:sz w:val="24"/>
          <w:szCs w:val="24"/>
        </w:rPr>
        <w:t xml:space="preserve"> 94</w:t>
      </w:r>
    </w:p>
    <w:p w:rsidR="00235635" w:rsidRDefault="00235635"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8</w:t>
      </w:r>
      <w:proofErr w:type="gramEnd"/>
      <w:r>
        <w:rPr>
          <w:rFonts w:cstheme="minorHAnsi"/>
          <w:sz w:val="24"/>
          <w:szCs w:val="24"/>
        </w:rPr>
        <w:t xml:space="preserve"> C ........................................................................................................................................................................................</w:t>
      </w:r>
      <w:r w:rsidR="00134334">
        <w:rPr>
          <w:rFonts w:cstheme="minorHAnsi"/>
          <w:sz w:val="24"/>
          <w:szCs w:val="24"/>
        </w:rPr>
        <w:t>......................</w:t>
      </w:r>
      <w:r w:rsidR="000D4449">
        <w:rPr>
          <w:rFonts w:cstheme="minorHAnsi"/>
          <w:sz w:val="24"/>
          <w:szCs w:val="24"/>
        </w:rPr>
        <w:t xml:space="preserve"> 95</w:t>
      </w:r>
    </w:p>
    <w:p w:rsidR="00235635" w:rsidRPr="00F21203" w:rsidRDefault="00235635" w:rsidP="00A0302D">
      <w:pPr>
        <w:jc w:val="both"/>
        <w:rPr>
          <w:rFonts w:cstheme="minorHAnsi"/>
          <w:sz w:val="24"/>
          <w:szCs w:val="24"/>
        </w:rPr>
      </w:pPr>
      <w:r>
        <w:rPr>
          <w:rFonts w:cstheme="minorHAnsi"/>
          <w:sz w:val="24"/>
          <w:szCs w:val="24"/>
        </w:rPr>
        <w:t xml:space="preserve">Meta </w:t>
      </w:r>
      <w:proofErr w:type="gramStart"/>
      <w:r>
        <w:rPr>
          <w:rFonts w:cstheme="minorHAnsi"/>
          <w:sz w:val="24"/>
          <w:szCs w:val="24"/>
        </w:rPr>
        <w:t>8</w:t>
      </w:r>
      <w:proofErr w:type="gramEnd"/>
      <w:r>
        <w:rPr>
          <w:rFonts w:cstheme="minorHAnsi"/>
          <w:sz w:val="24"/>
          <w:szCs w:val="24"/>
        </w:rPr>
        <w:t xml:space="preserve"> D .........................................................................................................................................................................................</w:t>
      </w:r>
      <w:r w:rsidR="00134334">
        <w:rPr>
          <w:rFonts w:cstheme="minorHAnsi"/>
          <w:sz w:val="24"/>
          <w:szCs w:val="24"/>
        </w:rPr>
        <w:t>.....................</w:t>
      </w:r>
      <w:r w:rsidR="000D4449">
        <w:rPr>
          <w:rFonts w:cstheme="minorHAnsi"/>
          <w:sz w:val="24"/>
          <w:szCs w:val="24"/>
        </w:rPr>
        <w:t xml:space="preserve"> 96</w:t>
      </w:r>
    </w:p>
    <w:p w:rsidR="00A0302D" w:rsidRPr="00F21203" w:rsidRDefault="00AA4DE8" w:rsidP="00A0302D">
      <w:pPr>
        <w:jc w:val="both"/>
        <w:rPr>
          <w:rFonts w:cstheme="minorHAnsi"/>
          <w:sz w:val="24"/>
          <w:szCs w:val="24"/>
        </w:rPr>
      </w:pPr>
      <w:r>
        <w:rPr>
          <w:rFonts w:cstheme="minorHAnsi"/>
          <w:sz w:val="24"/>
          <w:szCs w:val="24"/>
        </w:rPr>
        <w:lastRenderedPageBreak/>
        <w:t xml:space="preserve">IX. </w:t>
      </w:r>
      <w:r w:rsidR="00A0302D" w:rsidRPr="00F21203">
        <w:rPr>
          <w:rFonts w:cstheme="minorHAnsi"/>
          <w:sz w:val="24"/>
          <w:szCs w:val="24"/>
        </w:rPr>
        <w:t xml:space="preserve">Meta sobre a Alfabetização e </w:t>
      </w:r>
      <w:proofErr w:type="spellStart"/>
      <w:r w:rsidR="00A0302D" w:rsidRPr="00F21203">
        <w:rPr>
          <w:rFonts w:cstheme="minorHAnsi"/>
          <w:sz w:val="24"/>
          <w:szCs w:val="24"/>
        </w:rPr>
        <w:t>Alfabetismo</w:t>
      </w:r>
      <w:proofErr w:type="spellEnd"/>
      <w:r w:rsidR="00A0302D" w:rsidRPr="00F21203">
        <w:rPr>
          <w:rFonts w:cstheme="minorHAnsi"/>
          <w:sz w:val="24"/>
          <w:szCs w:val="24"/>
        </w:rPr>
        <w:t xml:space="preserve"> Funcional de Jovens e </w:t>
      </w:r>
      <w:proofErr w:type="gramStart"/>
      <w:r w:rsidR="00A0302D" w:rsidRPr="00F21203">
        <w:rPr>
          <w:rFonts w:cstheme="minorHAnsi"/>
          <w:sz w:val="24"/>
          <w:szCs w:val="24"/>
        </w:rPr>
        <w:t>Adultos</w:t>
      </w:r>
      <w:r>
        <w:rPr>
          <w:rFonts w:cstheme="minorHAnsi"/>
          <w:sz w:val="24"/>
          <w:szCs w:val="24"/>
        </w:rPr>
        <w:t xml:space="preserve"> ...</w:t>
      </w:r>
      <w:proofErr w:type="gramEnd"/>
      <w:r>
        <w:rPr>
          <w:rFonts w:cstheme="minorHAnsi"/>
          <w:sz w:val="24"/>
          <w:szCs w:val="24"/>
        </w:rPr>
        <w:t>........</w:t>
      </w:r>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15EB0">
        <w:rPr>
          <w:rFonts w:cstheme="minorHAnsi"/>
          <w:sz w:val="24"/>
          <w:szCs w:val="24"/>
        </w:rPr>
        <w:t xml:space="preserve"> </w:t>
      </w:r>
      <w:r w:rsidR="000D4449">
        <w:rPr>
          <w:rFonts w:cstheme="minorHAnsi"/>
          <w:sz w:val="24"/>
          <w:szCs w:val="24"/>
        </w:rPr>
        <w:t>101</w:t>
      </w:r>
    </w:p>
    <w:p w:rsidR="00A0302D" w:rsidRPr="00F21203"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9</w:t>
      </w:r>
      <w:proofErr w:type="gramEnd"/>
      <w:r w:rsidRPr="00F21203">
        <w:rPr>
          <w:rFonts w:cstheme="minorHAnsi"/>
          <w:sz w:val="24"/>
          <w:szCs w:val="24"/>
        </w:rPr>
        <w:t xml:space="preserve"> A ...............................................................................................................</w:t>
      </w:r>
      <w:r w:rsidR="00AA4DE8">
        <w:rPr>
          <w:rFonts w:cstheme="minorHAnsi"/>
          <w:sz w:val="24"/>
          <w:szCs w:val="24"/>
        </w:rPr>
        <w:t>........</w:t>
      </w:r>
      <w:r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0D4449">
        <w:rPr>
          <w:rFonts w:cstheme="minorHAnsi"/>
          <w:sz w:val="24"/>
          <w:szCs w:val="24"/>
        </w:rPr>
        <w:t xml:space="preserve"> 102</w:t>
      </w:r>
    </w:p>
    <w:p w:rsidR="00A0302D"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9</w:t>
      </w:r>
      <w:proofErr w:type="gramEnd"/>
      <w:r w:rsidRPr="00F21203">
        <w:rPr>
          <w:rFonts w:cstheme="minorHAnsi"/>
          <w:sz w:val="24"/>
          <w:szCs w:val="24"/>
        </w:rPr>
        <w:t xml:space="preserve"> B </w:t>
      </w:r>
      <w:r w:rsidR="001F7199" w:rsidRPr="00F21203">
        <w:rPr>
          <w:rFonts w:cstheme="minorHAnsi"/>
          <w:sz w:val="24"/>
          <w:szCs w:val="24"/>
        </w:rPr>
        <w:t>..............................................................................................................</w:t>
      </w:r>
      <w:r w:rsidR="00AA4DE8">
        <w:rPr>
          <w:rFonts w:cstheme="minorHAnsi"/>
          <w:sz w:val="24"/>
          <w:szCs w:val="24"/>
        </w:rPr>
        <w:t>........</w:t>
      </w:r>
      <w:r w:rsidR="00A15EB0">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A4DE8">
        <w:rPr>
          <w:rFonts w:cstheme="minorHAnsi"/>
          <w:sz w:val="24"/>
          <w:szCs w:val="24"/>
        </w:rPr>
        <w:t xml:space="preserve"> </w:t>
      </w:r>
      <w:r w:rsidR="000D4449">
        <w:rPr>
          <w:rFonts w:cstheme="minorHAnsi"/>
          <w:sz w:val="24"/>
          <w:szCs w:val="24"/>
        </w:rPr>
        <w:t>103</w:t>
      </w:r>
    </w:p>
    <w:p w:rsidR="00A0302D" w:rsidRPr="00F21203" w:rsidRDefault="00AA4DE8" w:rsidP="00A0302D">
      <w:pPr>
        <w:jc w:val="both"/>
        <w:rPr>
          <w:rFonts w:cstheme="minorHAnsi"/>
          <w:sz w:val="24"/>
          <w:szCs w:val="24"/>
        </w:rPr>
      </w:pPr>
      <w:r>
        <w:rPr>
          <w:rFonts w:cstheme="minorHAnsi"/>
          <w:sz w:val="24"/>
          <w:szCs w:val="24"/>
        </w:rPr>
        <w:t>X</w:t>
      </w:r>
      <w:r w:rsidR="00A0302D" w:rsidRPr="00F21203">
        <w:rPr>
          <w:rFonts w:cstheme="minorHAnsi"/>
          <w:sz w:val="24"/>
          <w:szCs w:val="24"/>
        </w:rPr>
        <w:t>.</w:t>
      </w:r>
      <w:r w:rsidR="001F7199" w:rsidRPr="00F21203">
        <w:rPr>
          <w:rFonts w:cstheme="minorHAnsi"/>
          <w:sz w:val="24"/>
          <w:szCs w:val="24"/>
        </w:rPr>
        <w:t xml:space="preserve"> </w:t>
      </w:r>
      <w:r w:rsidR="00A0302D" w:rsidRPr="00F21203">
        <w:rPr>
          <w:rFonts w:cstheme="minorHAnsi"/>
          <w:sz w:val="24"/>
          <w:szCs w:val="24"/>
        </w:rPr>
        <w:t xml:space="preserve">Meta sobre EJA Integrada à Educação </w:t>
      </w:r>
      <w:proofErr w:type="gramStart"/>
      <w:r w:rsidR="00A0302D" w:rsidRPr="00F21203">
        <w:rPr>
          <w:rFonts w:cstheme="minorHAnsi"/>
          <w:sz w:val="24"/>
          <w:szCs w:val="24"/>
        </w:rPr>
        <w:t>Profissional</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15EB0">
        <w:rPr>
          <w:rFonts w:cstheme="minorHAnsi"/>
          <w:sz w:val="24"/>
          <w:szCs w:val="24"/>
        </w:rPr>
        <w:t xml:space="preserve"> </w:t>
      </w:r>
      <w:r w:rsidR="000D4449">
        <w:rPr>
          <w:rFonts w:cstheme="minorHAnsi"/>
          <w:sz w:val="24"/>
          <w:szCs w:val="24"/>
        </w:rPr>
        <w:t>109</w:t>
      </w:r>
    </w:p>
    <w:p w:rsidR="00A0302D" w:rsidRPr="00F21203"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10 ...</w:t>
      </w:r>
      <w:proofErr w:type="gramEnd"/>
      <w:r w:rsidRPr="00F21203">
        <w:rPr>
          <w:rFonts w:cstheme="minorHAnsi"/>
          <w:sz w:val="24"/>
          <w:szCs w:val="24"/>
        </w:rPr>
        <w:t>.................................................................................................................</w:t>
      </w:r>
      <w:r w:rsidR="00AA4DE8">
        <w:rPr>
          <w:rFonts w:cstheme="minorHAnsi"/>
          <w:sz w:val="24"/>
          <w:szCs w:val="24"/>
        </w:rPr>
        <w:t>......</w:t>
      </w:r>
      <w:r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0D4449">
        <w:rPr>
          <w:rFonts w:cstheme="minorHAnsi"/>
          <w:sz w:val="24"/>
          <w:szCs w:val="24"/>
        </w:rPr>
        <w:t xml:space="preserve"> 110</w:t>
      </w:r>
    </w:p>
    <w:p w:rsidR="00A0302D" w:rsidRPr="00F21203" w:rsidRDefault="00AA4DE8" w:rsidP="00A0302D">
      <w:pPr>
        <w:jc w:val="both"/>
        <w:rPr>
          <w:rFonts w:cstheme="minorHAnsi"/>
          <w:sz w:val="24"/>
          <w:szCs w:val="24"/>
        </w:rPr>
      </w:pPr>
      <w:r>
        <w:rPr>
          <w:rFonts w:cstheme="minorHAnsi"/>
          <w:sz w:val="24"/>
          <w:szCs w:val="24"/>
        </w:rPr>
        <w:t>X</w:t>
      </w:r>
      <w:r w:rsidR="00A0302D" w:rsidRPr="00F21203">
        <w:rPr>
          <w:rFonts w:cstheme="minorHAnsi"/>
          <w:sz w:val="24"/>
          <w:szCs w:val="24"/>
        </w:rPr>
        <w:t>I.</w:t>
      </w:r>
      <w:r w:rsidR="001F7199" w:rsidRPr="00F21203">
        <w:rPr>
          <w:rFonts w:cstheme="minorHAnsi"/>
          <w:sz w:val="24"/>
          <w:szCs w:val="24"/>
        </w:rPr>
        <w:t xml:space="preserve"> </w:t>
      </w:r>
      <w:r w:rsidR="00A0302D" w:rsidRPr="00F21203">
        <w:rPr>
          <w:rFonts w:cstheme="minorHAnsi"/>
          <w:sz w:val="24"/>
          <w:szCs w:val="24"/>
        </w:rPr>
        <w:t xml:space="preserve">Meta sobre Educação </w:t>
      </w:r>
      <w:proofErr w:type="gramStart"/>
      <w:r w:rsidR="00A0302D" w:rsidRPr="00F21203">
        <w:rPr>
          <w:rFonts w:cstheme="minorHAnsi"/>
          <w:sz w:val="24"/>
          <w:szCs w:val="24"/>
        </w:rPr>
        <w:t>Profissional</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2978F5">
        <w:rPr>
          <w:rFonts w:cstheme="minorHAnsi"/>
          <w:sz w:val="24"/>
          <w:szCs w:val="24"/>
        </w:rPr>
        <w:t>.</w:t>
      </w:r>
      <w:r w:rsidR="000D4449">
        <w:rPr>
          <w:rFonts w:cstheme="minorHAnsi"/>
          <w:sz w:val="24"/>
          <w:szCs w:val="24"/>
        </w:rPr>
        <w:t xml:space="preserve"> 114</w:t>
      </w:r>
    </w:p>
    <w:p w:rsidR="00A0302D" w:rsidRDefault="00A0302D" w:rsidP="00A0302D">
      <w:pPr>
        <w:jc w:val="both"/>
        <w:rPr>
          <w:rFonts w:cstheme="minorHAnsi"/>
          <w:sz w:val="24"/>
          <w:szCs w:val="24"/>
        </w:rPr>
      </w:pPr>
      <w:r w:rsidRPr="00F21203">
        <w:rPr>
          <w:rFonts w:cstheme="minorHAnsi"/>
          <w:sz w:val="24"/>
          <w:szCs w:val="24"/>
        </w:rPr>
        <w:t xml:space="preserve">Meta 11 </w:t>
      </w:r>
      <w:proofErr w:type="gramStart"/>
      <w:r w:rsidR="00235635">
        <w:rPr>
          <w:rFonts w:cstheme="minorHAnsi"/>
          <w:sz w:val="24"/>
          <w:szCs w:val="24"/>
        </w:rPr>
        <w:t xml:space="preserve">A </w:t>
      </w:r>
      <w:r w:rsidR="001F7199" w:rsidRPr="00F21203">
        <w:rPr>
          <w:rFonts w:cstheme="minorHAnsi"/>
          <w:sz w:val="24"/>
          <w:szCs w:val="24"/>
        </w:rPr>
        <w:t>...</w:t>
      </w:r>
      <w:proofErr w:type="gramEnd"/>
      <w:r w:rsidR="001F7199" w:rsidRPr="00F21203">
        <w:rPr>
          <w:rFonts w:cstheme="minorHAnsi"/>
          <w:sz w:val="24"/>
          <w:szCs w:val="24"/>
        </w:rPr>
        <w:t>..............................................................................................................</w:t>
      </w:r>
      <w:r w:rsidR="00AA4DE8">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0D4449">
        <w:rPr>
          <w:rFonts w:cstheme="minorHAnsi"/>
          <w:sz w:val="24"/>
          <w:szCs w:val="24"/>
        </w:rPr>
        <w:t xml:space="preserve"> 115</w:t>
      </w:r>
    </w:p>
    <w:p w:rsidR="00235635" w:rsidRPr="00F21203" w:rsidRDefault="00235635" w:rsidP="00A0302D">
      <w:pPr>
        <w:jc w:val="both"/>
        <w:rPr>
          <w:rFonts w:cstheme="minorHAnsi"/>
          <w:sz w:val="24"/>
          <w:szCs w:val="24"/>
        </w:rPr>
      </w:pPr>
      <w:r>
        <w:rPr>
          <w:rFonts w:cstheme="minorHAnsi"/>
          <w:sz w:val="24"/>
          <w:szCs w:val="24"/>
        </w:rPr>
        <w:t xml:space="preserve">Meta 11 </w:t>
      </w:r>
      <w:proofErr w:type="gramStart"/>
      <w:r>
        <w:rPr>
          <w:rFonts w:cstheme="minorHAnsi"/>
          <w:sz w:val="24"/>
          <w:szCs w:val="24"/>
        </w:rPr>
        <w:t>B ...</w:t>
      </w:r>
      <w:proofErr w:type="gramEnd"/>
      <w:r>
        <w:rPr>
          <w:rFonts w:cstheme="minorHAnsi"/>
          <w:sz w:val="24"/>
          <w:szCs w:val="24"/>
        </w:rPr>
        <w:t>..................................................................................................................................................................................</w:t>
      </w:r>
      <w:r w:rsidR="00134334">
        <w:rPr>
          <w:rFonts w:cstheme="minorHAnsi"/>
          <w:sz w:val="24"/>
          <w:szCs w:val="24"/>
        </w:rPr>
        <w:t>....................</w:t>
      </w:r>
      <w:r w:rsidR="00DF1D58">
        <w:rPr>
          <w:rFonts w:cstheme="minorHAnsi"/>
          <w:sz w:val="24"/>
          <w:szCs w:val="24"/>
        </w:rPr>
        <w:t>. 116</w:t>
      </w:r>
    </w:p>
    <w:p w:rsidR="00A0302D" w:rsidRPr="00F21203" w:rsidRDefault="00A0302D" w:rsidP="00A0302D">
      <w:pPr>
        <w:jc w:val="both"/>
        <w:rPr>
          <w:rFonts w:cstheme="minorHAnsi"/>
          <w:sz w:val="24"/>
          <w:szCs w:val="24"/>
        </w:rPr>
      </w:pPr>
      <w:r w:rsidRPr="00F21203">
        <w:rPr>
          <w:rFonts w:cstheme="minorHAnsi"/>
          <w:sz w:val="24"/>
          <w:szCs w:val="24"/>
        </w:rPr>
        <w:t>X</w:t>
      </w:r>
      <w:r w:rsidR="00AA4DE8">
        <w:rPr>
          <w:rFonts w:cstheme="minorHAnsi"/>
          <w:sz w:val="24"/>
          <w:szCs w:val="24"/>
        </w:rPr>
        <w:t>II</w:t>
      </w:r>
      <w:r w:rsidRPr="00F21203">
        <w:rPr>
          <w:rFonts w:cstheme="minorHAnsi"/>
          <w:sz w:val="24"/>
          <w:szCs w:val="24"/>
        </w:rPr>
        <w:t>.</w:t>
      </w:r>
      <w:r w:rsidR="001F7199" w:rsidRPr="00F21203">
        <w:rPr>
          <w:rFonts w:cstheme="minorHAnsi"/>
          <w:sz w:val="24"/>
          <w:szCs w:val="24"/>
        </w:rPr>
        <w:t xml:space="preserve"> </w:t>
      </w:r>
      <w:r w:rsidRPr="00F21203">
        <w:rPr>
          <w:rFonts w:cstheme="minorHAnsi"/>
          <w:sz w:val="24"/>
          <w:szCs w:val="24"/>
        </w:rPr>
        <w:t xml:space="preserve">Meta sobre a Educação </w:t>
      </w:r>
      <w:proofErr w:type="gramStart"/>
      <w:r w:rsidRPr="00F21203">
        <w:rPr>
          <w:rFonts w:cstheme="minorHAnsi"/>
          <w:sz w:val="24"/>
          <w:szCs w:val="24"/>
        </w:rPr>
        <w:t>Superior</w:t>
      </w:r>
      <w:r w:rsidR="001F7199" w:rsidRPr="00F21203">
        <w:rPr>
          <w:rFonts w:cstheme="minorHAnsi"/>
          <w:sz w:val="24"/>
          <w:szCs w:val="24"/>
        </w:rPr>
        <w:t xml:space="preserve"> ...</w:t>
      </w:r>
      <w:proofErr w:type="gramEnd"/>
      <w:r w:rsidR="001F7199" w:rsidRPr="00F21203">
        <w:rPr>
          <w:rFonts w:cstheme="minorHAnsi"/>
          <w:sz w:val="24"/>
          <w:szCs w:val="24"/>
        </w:rPr>
        <w:t>......................................................................</w:t>
      </w:r>
      <w:r w:rsidR="00AA4DE8">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15EB0">
        <w:rPr>
          <w:rFonts w:cstheme="minorHAnsi"/>
          <w:sz w:val="24"/>
          <w:szCs w:val="24"/>
        </w:rPr>
        <w:t xml:space="preserve"> 1</w:t>
      </w:r>
      <w:r w:rsidR="00DF1D58">
        <w:rPr>
          <w:rFonts w:cstheme="minorHAnsi"/>
          <w:sz w:val="24"/>
          <w:szCs w:val="24"/>
        </w:rPr>
        <w:t>18</w:t>
      </w:r>
    </w:p>
    <w:p w:rsidR="00A0302D" w:rsidRDefault="001F7199" w:rsidP="00A0302D">
      <w:pPr>
        <w:jc w:val="both"/>
        <w:rPr>
          <w:rFonts w:cstheme="minorHAnsi"/>
          <w:sz w:val="24"/>
          <w:szCs w:val="24"/>
        </w:rPr>
      </w:pPr>
      <w:r w:rsidRPr="00F21203">
        <w:rPr>
          <w:rFonts w:cstheme="minorHAnsi"/>
          <w:sz w:val="24"/>
          <w:szCs w:val="24"/>
        </w:rPr>
        <w:t xml:space="preserve">Meta 12 </w:t>
      </w:r>
      <w:proofErr w:type="gramStart"/>
      <w:r w:rsidR="00235635">
        <w:rPr>
          <w:rFonts w:cstheme="minorHAnsi"/>
          <w:sz w:val="24"/>
          <w:szCs w:val="24"/>
        </w:rPr>
        <w:t xml:space="preserve">A </w:t>
      </w:r>
      <w:r w:rsidRPr="00F21203">
        <w:rPr>
          <w:rFonts w:cstheme="minorHAnsi"/>
          <w:sz w:val="24"/>
          <w:szCs w:val="24"/>
        </w:rPr>
        <w:t>...</w:t>
      </w:r>
      <w:proofErr w:type="gramEnd"/>
      <w:r w:rsidRPr="00F21203">
        <w:rPr>
          <w:rFonts w:cstheme="minorHAnsi"/>
          <w:sz w:val="24"/>
          <w:szCs w:val="24"/>
        </w:rPr>
        <w:t>.............................................................................................................</w:t>
      </w:r>
      <w:r w:rsidR="00AA4DE8">
        <w:rPr>
          <w:rFonts w:cstheme="minorHAnsi"/>
          <w:sz w:val="24"/>
          <w:szCs w:val="24"/>
        </w:rPr>
        <w:t>.......</w:t>
      </w:r>
      <w:r w:rsidR="00CE0B3B">
        <w:rPr>
          <w:rFonts w:cstheme="minorHAnsi"/>
          <w:sz w:val="24"/>
          <w:szCs w:val="24"/>
        </w:rPr>
        <w:t>.........................................................</w:t>
      </w:r>
      <w:r w:rsidR="002978F5">
        <w:rPr>
          <w:rFonts w:cstheme="minorHAnsi"/>
          <w:sz w:val="24"/>
          <w:szCs w:val="24"/>
        </w:rPr>
        <w:t>...................</w:t>
      </w:r>
      <w:r w:rsidR="00235635">
        <w:rPr>
          <w:rFonts w:cstheme="minorHAnsi"/>
          <w:sz w:val="24"/>
          <w:szCs w:val="24"/>
        </w:rPr>
        <w:t>..</w:t>
      </w:r>
      <w:r w:rsidR="002978F5">
        <w:rPr>
          <w:rFonts w:cstheme="minorHAnsi"/>
          <w:sz w:val="24"/>
          <w:szCs w:val="24"/>
        </w:rPr>
        <w:t>....</w:t>
      </w:r>
      <w:r w:rsidR="00CE0B3B">
        <w:rPr>
          <w:rFonts w:cstheme="minorHAnsi"/>
          <w:sz w:val="24"/>
          <w:szCs w:val="24"/>
        </w:rPr>
        <w:t xml:space="preserve"> </w:t>
      </w:r>
      <w:r w:rsidR="00DF1D58">
        <w:rPr>
          <w:rFonts w:cstheme="minorHAnsi"/>
          <w:sz w:val="24"/>
          <w:szCs w:val="24"/>
        </w:rPr>
        <w:t xml:space="preserve"> 119</w:t>
      </w:r>
    </w:p>
    <w:p w:rsidR="00235635" w:rsidRPr="00F21203" w:rsidRDefault="00235635" w:rsidP="00A0302D">
      <w:pPr>
        <w:jc w:val="both"/>
        <w:rPr>
          <w:rFonts w:cstheme="minorHAnsi"/>
          <w:sz w:val="24"/>
          <w:szCs w:val="24"/>
        </w:rPr>
      </w:pPr>
      <w:r>
        <w:rPr>
          <w:rFonts w:cstheme="minorHAnsi"/>
          <w:sz w:val="24"/>
          <w:szCs w:val="24"/>
        </w:rPr>
        <w:t xml:space="preserve">Meta 12 </w:t>
      </w:r>
      <w:proofErr w:type="gramStart"/>
      <w:r>
        <w:rPr>
          <w:rFonts w:cstheme="minorHAnsi"/>
          <w:sz w:val="24"/>
          <w:szCs w:val="24"/>
        </w:rPr>
        <w:t>B ...</w:t>
      </w:r>
      <w:proofErr w:type="gramEnd"/>
      <w:r>
        <w:rPr>
          <w:rFonts w:cstheme="minorHAnsi"/>
          <w:sz w:val="24"/>
          <w:szCs w:val="24"/>
        </w:rPr>
        <w:t>........................................................................................................................................................................................</w:t>
      </w:r>
      <w:r w:rsidR="00134334">
        <w:rPr>
          <w:rFonts w:cstheme="minorHAnsi"/>
          <w:sz w:val="24"/>
          <w:szCs w:val="24"/>
        </w:rPr>
        <w:t>..............</w:t>
      </w:r>
      <w:r w:rsidR="00DF1D58">
        <w:rPr>
          <w:rFonts w:cstheme="minorHAnsi"/>
          <w:sz w:val="24"/>
          <w:szCs w:val="24"/>
        </w:rPr>
        <w:t>. 120</w:t>
      </w:r>
      <w:r>
        <w:rPr>
          <w:rFonts w:cstheme="minorHAnsi"/>
          <w:sz w:val="24"/>
          <w:szCs w:val="24"/>
        </w:rPr>
        <w:t xml:space="preserve"> </w:t>
      </w:r>
    </w:p>
    <w:p w:rsidR="00A0302D" w:rsidRPr="00F21203" w:rsidRDefault="00A0302D" w:rsidP="00A0302D">
      <w:pPr>
        <w:jc w:val="both"/>
        <w:rPr>
          <w:rFonts w:cstheme="minorHAnsi"/>
          <w:sz w:val="24"/>
          <w:szCs w:val="24"/>
        </w:rPr>
      </w:pPr>
      <w:r w:rsidRPr="00F21203">
        <w:rPr>
          <w:rFonts w:cstheme="minorHAnsi"/>
          <w:sz w:val="24"/>
          <w:szCs w:val="24"/>
        </w:rPr>
        <w:t>X</w:t>
      </w:r>
      <w:r w:rsidR="00AA4DE8">
        <w:rPr>
          <w:rFonts w:cstheme="minorHAnsi"/>
          <w:sz w:val="24"/>
          <w:szCs w:val="24"/>
        </w:rPr>
        <w:t>III</w:t>
      </w:r>
      <w:r w:rsidRPr="00F21203">
        <w:rPr>
          <w:rFonts w:cstheme="minorHAnsi"/>
          <w:sz w:val="24"/>
          <w:szCs w:val="24"/>
        </w:rPr>
        <w:t>.</w:t>
      </w:r>
      <w:r w:rsidR="001F7199" w:rsidRPr="00F21203">
        <w:rPr>
          <w:rFonts w:cstheme="minorHAnsi"/>
          <w:sz w:val="24"/>
          <w:szCs w:val="24"/>
        </w:rPr>
        <w:t xml:space="preserve"> </w:t>
      </w:r>
      <w:r w:rsidRPr="00F21203">
        <w:rPr>
          <w:rFonts w:cstheme="minorHAnsi"/>
          <w:sz w:val="24"/>
          <w:szCs w:val="24"/>
        </w:rPr>
        <w:t xml:space="preserve">Meta sobre a Titulação de Professores da Educação </w:t>
      </w:r>
      <w:proofErr w:type="gramStart"/>
      <w:r w:rsidRPr="00F21203">
        <w:rPr>
          <w:rFonts w:cstheme="minorHAnsi"/>
          <w:sz w:val="24"/>
          <w:szCs w:val="24"/>
        </w:rPr>
        <w:t>Superior</w:t>
      </w:r>
      <w:r w:rsidR="001F7199" w:rsidRPr="00F21203">
        <w:rPr>
          <w:rFonts w:cstheme="minorHAnsi"/>
          <w:sz w:val="24"/>
          <w:szCs w:val="24"/>
        </w:rPr>
        <w:t xml:space="preserve"> ...</w:t>
      </w:r>
      <w:proofErr w:type="gramEnd"/>
      <w:r w:rsidR="001F7199" w:rsidRPr="00F21203">
        <w:rPr>
          <w:rFonts w:cstheme="minorHAnsi"/>
          <w:sz w:val="24"/>
          <w:szCs w:val="24"/>
        </w:rPr>
        <w:t>.</w:t>
      </w:r>
      <w:r w:rsidR="00A15EB0">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DF1D58">
        <w:rPr>
          <w:rFonts w:cstheme="minorHAnsi"/>
          <w:sz w:val="24"/>
          <w:szCs w:val="24"/>
        </w:rPr>
        <w:t>. 124</w:t>
      </w:r>
    </w:p>
    <w:p w:rsidR="00A0302D" w:rsidRDefault="001F7199" w:rsidP="00A0302D">
      <w:pPr>
        <w:jc w:val="both"/>
        <w:rPr>
          <w:rFonts w:cstheme="minorHAnsi"/>
          <w:sz w:val="24"/>
          <w:szCs w:val="24"/>
        </w:rPr>
      </w:pPr>
      <w:r w:rsidRPr="00F21203">
        <w:rPr>
          <w:rFonts w:cstheme="minorHAnsi"/>
          <w:sz w:val="24"/>
          <w:szCs w:val="24"/>
        </w:rPr>
        <w:t xml:space="preserve">Meta 13 </w:t>
      </w:r>
      <w:proofErr w:type="gramStart"/>
      <w:r w:rsidR="00235635">
        <w:rPr>
          <w:rFonts w:cstheme="minorHAnsi"/>
          <w:sz w:val="24"/>
          <w:szCs w:val="24"/>
        </w:rPr>
        <w:t xml:space="preserve">A </w:t>
      </w:r>
      <w:r w:rsidRPr="00F21203">
        <w:rPr>
          <w:rFonts w:cstheme="minorHAnsi"/>
          <w:sz w:val="24"/>
          <w:szCs w:val="24"/>
        </w:rPr>
        <w:t>...</w:t>
      </w:r>
      <w:proofErr w:type="gramEnd"/>
      <w:r w:rsidRPr="00F21203">
        <w:rPr>
          <w:rFonts w:cstheme="minorHAnsi"/>
          <w:sz w:val="24"/>
          <w:szCs w:val="24"/>
        </w:rPr>
        <w:t>.......................................................................................................</w:t>
      </w:r>
      <w:r w:rsidR="00AA4DE8">
        <w:rPr>
          <w:rFonts w:cstheme="minorHAnsi"/>
          <w:sz w:val="24"/>
          <w:szCs w:val="24"/>
        </w:rPr>
        <w:t>.......</w:t>
      </w:r>
      <w:r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DF1D58">
        <w:rPr>
          <w:rFonts w:cstheme="minorHAnsi"/>
          <w:sz w:val="24"/>
          <w:szCs w:val="24"/>
        </w:rPr>
        <w:t xml:space="preserve"> 125</w:t>
      </w:r>
    </w:p>
    <w:p w:rsidR="00235635" w:rsidRPr="00F21203" w:rsidRDefault="00235635" w:rsidP="00A0302D">
      <w:pPr>
        <w:jc w:val="both"/>
        <w:rPr>
          <w:rFonts w:cstheme="minorHAnsi"/>
          <w:sz w:val="24"/>
          <w:szCs w:val="24"/>
        </w:rPr>
      </w:pPr>
      <w:r>
        <w:rPr>
          <w:rFonts w:cstheme="minorHAnsi"/>
          <w:sz w:val="24"/>
          <w:szCs w:val="24"/>
        </w:rPr>
        <w:t xml:space="preserve">Meta 13 </w:t>
      </w:r>
      <w:proofErr w:type="gramStart"/>
      <w:r>
        <w:rPr>
          <w:rFonts w:cstheme="minorHAnsi"/>
          <w:sz w:val="24"/>
          <w:szCs w:val="24"/>
        </w:rPr>
        <w:t>B ...</w:t>
      </w:r>
      <w:proofErr w:type="gramEnd"/>
      <w:r>
        <w:rPr>
          <w:rFonts w:cstheme="minorHAnsi"/>
          <w:sz w:val="24"/>
          <w:szCs w:val="24"/>
        </w:rPr>
        <w:t>..................................................................................................................................................................................</w:t>
      </w:r>
      <w:r w:rsidR="00134334">
        <w:rPr>
          <w:rFonts w:cstheme="minorHAnsi"/>
          <w:sz w:val="24"/>
          <w:szCs w:val="24"/>
        </w:rPr>
        <w:t>....................</w:t>
      </w:r>
      <w:r w:rsidR="00DF1D58">
        <w:rPr>
          <w:rFonts w:cstheme="minorHAnsi"/>
          <w:sz w:val="24"/>
          <w:szCs w:val="24"/>
        </w:rPr>
        <w:t>. 126</w:t>
      </w:r>
    </w:p>
    <w:p w:rsidR="00A0302D" w:rsidRDefault="00A0302D" w:rsidP="00A0302D">
      <w:pPr>
        <w:jc w:val="both"/>
        <w:rPr>
          <w:rFonts w:cstheme="minorHAnsi"/>
          <w:sz w:val="24"/>
          <w:szCs w:val="24"/>
        </w:rPr>
      </w:pPr>
      <w:r w:rsidRPr="00F21203">
        <w:rPr>
          <w:rFonts w:cstheme="minorHAnsi"/>
          <w:sz w:val="24"/>
          <w:szCs w:val="24"/>
        </w:rPr>
        <w:t>XI</w:t>
      </w:r>
      <w:r w:rsidR="00AA4DE8">
        <w:rPr>
          <w:rFonts w:cstheme="minorHAnsi"/>
          <w:sz w:val="24"/>
          <w:szCs w:val="24"/>
        </w:rPr>
        <w:t>V</w:t>
      </w:r>
      <w:r w:rsidRPr="00F21203">
        <w:rPr>
          <w:rFonts w:cstheme="minorHAnsi"/>
          <w:sz w:val="24"/>
          <w:szCs w:val="24"/>
        </w:rPr>
        <w:t xml:space="preserve">. Meta sobre </w:t>
      </w:r>
      <w:proofErr w:type="gramStart"/>
      <w:r w:rsidRPr="00F21203">
        <w:rPr>
          <w:rFonts w:cstheme="minorHAnsi"/>
          <w:sz w:val="24"/>
          <w:szCs w:val="24"/>
        </w:rPr>
        <w:t>Pós-Graduação</w:t>
      </w:r>
      <w:r w:rsidR="001F7199" w:rsidRPr="00F21203">
        <w:rPr>
          <w:rFonts w:cstheme="minorHAnsi"/>
          <w:sz w:val="24"/>
          <w:szCs w:val="24"/>
        </w:rPr>
        <w:t xml:space="preserve"> ...</w:t>
      </w:r>
      <w:proofErr w:type="gramEnd"/>
      <w:r w:rsidR="001F7199" w:rsidRPr="00F21203">
        <w:rPr>
          <w:rFonts w:cstheme="minorHAnsi"/>
          <w:sz w:val="24"/>
          <w:szCs w:val="24"/>
        </w:rPr>
        <w:t>..............................................................................</w:t>
      </w:r>
      <w:r w:rsidR="00AA4DE8">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1F7199" w:rsidRPr="00F21203">
        <w:rPr>
          <w:rFonts w:cstheme="minorHAnsi"/>
          <w:sz w:val="24"/>
          <w:szCs w:val="24"/>
        </w:rPr>
        <w:t>.</w:t>
      </w:r>
      <w:r w:rsidR="00A15EB0">
        <w:rPr>
          <w:rFonts w:cstheme="minorHAnsi"/>
          <w:sz w:val="24"/>
          <w:szCs w:val="24"/>
        </w:rPr>
        <w:t xml:space="preserve"> 1</w:t>
      </w:r>
      <w:r w:rsidR="00DF1D58">
        <w:rPr>
          <w:rFonts w:cstheme="minorHAnsi"/>
          <w:sz w:val="24"/>
          <w:szCs w:val="24"/>
        </w:rPr>
        <w:t>28</w:t>
      </w:r>
    </w:p>
    <w:p w:rsidR="004A041D" w:rsidRPr="00F21203" w:rsidRDefault="004A041D" w:rsidP="00A0302D">
      <w:pPr>
        <w:jc w:val="both"/>
        <w:rPr>
          <w:rFonts w:cstheme="minorHAnsi"/>
          <w:sz w:val="24"/>
          <w:szCs w:val="24"/>
        </w:rPr>
      </w:pPr>
      <w:r>
        <w:rPr>
          <w:rFonts w:cstheme="minorHAnsi"/>
          <w:sz w:val="24"/>
          <w:szCs w:val="24"/>
        </w:rPr>
        <w:t xml:space="preserve">Meta 14 </w:t>
      </w:r>
      <w:proofErr w:type="gramStart"/>
      <w:r>
        <w:rPr>
          <w:rFonts w:cstheme="minorHAnsi"/>
          <w:sz w:val="24"/>
          <w:szCs w:val="24"/>
        </w:rPr>
        <w:t>A ...</w:t>
      </w:r>
      <w:proofErr w:type="gramEnd"/>
      <w:r>
        <w:rPr>
          <w:rFonts w:cstheme="minorHAnsi"/>
          <w:sz w:val="24"/>
          <w:szCs w:val="24"/>
        </w:rPr>
        <w:t>.....................................................................................................................................................................................</w:t>
      </w:r>
      <w:r w:rsidR="00134334">
        <w:rPr>
          <w:rFonts w:cstheme="minorHAnsi"/>
          <w:sz w:val="24"/>
          <w:szCs w:val="24"/>
        </w:rPr>
        <w:t>..................</w:t>
      </w:r>
      <w:r w:rsidR="00DF1D58">
        <w:rPr>
          <w:rFonts w:cstheme="minorHAnsi"/>
          <w:sz w:val="24"/>
          <w:szCs w:val="24"/>
        </w:rPr>
        <w:t xml:space="preserve"> 129</w:t>
      </w:r>
    </w:p>
    <w:p w:rsidR="00A0302D" w:rsidRPr="00F21203" w:rsidRDefault="001F7199" w:rsidP="00A0302D">
      <w:pPr>
        <w:jc w:val="both"/>
        <w:rPr>
          <w:rFonts w:cstheme="minorHAnsi"/>
          <w:sz w:val="24"/>
          <w:szCs w:val="24"/>
        </w:rPr>
      </w:pPr>
      <w:r w:rsidRPr="00F21203">
        <w:rPr>
          <w:rFonts w:cstheme="minorHAnsi"/>
          <w:sz w:val="24"/>
          <w:szCs w:val="24"/>
        </w:rPr>
        <w:lastRenderedPageBreak/>
        <w:t xml:space="preserve">Meta 14 </w:t>
      </w:r>
      <w:proofErr w:type="gramStart"/>
      <w:r w:rsidR="004A041D">
        <w:rPr>
          <w:rFonts w:cstheme="minorHAnsi"/>
          <w:sz w:val="24"/>
          <w:szCs w:val="24"/>
        </w:rPr>
        <w:t xml:space="preserve">B </w:t>
      </w:r>
      <w:r w:rsidRPr="00F21203">
        <w:rPr>
          <w:rFonts w:cstheme="minorHAnsi"/>
          <w:sz w:val="24"/>
          <w:szCs w:val="24"/>
        </w:rPr>
        <w:t>...</w:t>
      </w:r>
      <w:proofErr w:type="gramEnd"/>
      <w:r w:rsidRPr="00F21203">
        <w:rPr>
          <w:rFonts w:cstheme="minorHAnsi"/>
          <w:sz w:val="24"/>
          <w:szCs w:val="24"/>
        </w:rPr>
        <w:t>.......................................................................................................</w:t>
      </w:r>
      <w:r w:rsidR="00AA4DE8">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DF1D58">
        <w:rPr>
          <w:rFonts w:cstheme="minorHAnsi"/>
          <w:sz w:val="24"/>
          <w:szCs w:val="24"/>
        </w:rPr>
        <w:t xml:space="preserve"> 130</w:t>
      </w:r>
    </w:p>
    <w:p w:rsidR="00A0302D" w:rsidRPr="00F21203" w:rsidRDefault="00B06C03" w:rsidP="00A0302D">
      <w:pPr>
        <w:jc w:val="both"/>
        <w:rPr>
          <w:rFonts w:cstheme="minorHAnsi"/>
          <w:sz w:val="24"/>
          <w:szCs w:val="24"/>
        </w:rPr>
      </w:pPr>
      <w:r>
        <w:rPr>
          <w:rFonts w:cstheme="minorHAnsi"/>
          <w:sz w:val="24"/>
          <w:szCs w:val="24"/>
        </w:rPr>
        <w:t>X</w:t>
      </w:r>
      <w:r w:rsidR="00AA4DE8">
        <w:rPr>
          <w:rFonts w:cstheme="minorHAnsi"/>
          <w:sz w:val="24"/>
          <w:szCs w:val="24"/>
        </w:rPr>
        <w:t>V</w:t>
      </w:r>
      <w:r w:rsidR="00A0302D" w:rsidRPr="00F21203">
        <w:rPr>
          <w:rFonts w:cstheme="minorHAnsi"/>
          <w:sz w:val="24"/>
          <w:szCs w:val="24"/>
        </w:rPr>
        <w:t>.</w:t>
      </w:r>
      <w:r w:rsidR="001F7199" w:rsidRPr="00F21203">
        <w:rPr>
          <w:rFonts w:cstheme="minorHAnsi"/>
          <w:sz w:val="24"/>
          <w:szCs w:val="24"/>
        </w:rPr>
        <w:t xml:space="preserve"> </w:t>
      </w:r>
      <w:r w:rsidR="00A0302D" w:rsidRPr="00F21203">
        <w:rPr>
          <w:rFonts w:cstheme="minorHAnsi"/>
          <w:sz w:val="24"/>
          <w:szCs w:val="24"/>
        </w:rPr>
        <w:t xml:space="preserve">Meta sobre a Formação de </w:t>
      </w:r>
      <w:proofErr w:type="gramStart"/>
      <w:r w:rsidR="00A0302D" w:rsidRPr="00F21203">
        <w:rPr>
          <w:rFonts w:cstheme="minorHAnsi"/>
          <w:sz w:val="24"/>
          <w:szCs w:val="24"/>
        </w:rPr>
        <w:t>Professores</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C70F2F">
        <w:rPr>
          <w:rFonts w:cstheme="minorHAnsi"/>
          <w:sz w:val="24"/>
          <w:szCs w:val="24"/>
        </w:rPr>
        <w:t xml:space="preserve"> 132</w:t>
      </w:r>
    </w:p>
    <w:p w:rsidR="00A0302D"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 xml:space="preserve">15 </w:t>
      </w:r>
      <w:r w:rsidR="001F7199" w:rsidRPr="00F21203">
        <w:rPr>
          <w:rFonts w:cstheme="minorHAnsi"/>
          <w:sz w:val="24"/>
          <w:szCs w:val="24"/>
        </w:rPr>
        <w:t>...</w:t>
      </w:r>
      <w:proofErr w:type="gramEnd"/>
      <w:r w:rsidR="001F7199" w:rsidRPr="00F21203">
        <w:rPr>
          <w:rFonts w:cstheme="minorHAnsi"/>
          <w:sz w:val="24"/>
          <w:szCs w:val="24"/>
        </w:rPr>
        <w:t>...............................................................................................................</w:t>
      </w:r>
      <w:r w:rsidR="00B06C03">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15EB0">
        <w:rPr>
          <w:rFonts w:cstheme="minorHAnsi"/>
          <w:sz w:val="24"/>
          <w:szCs w:val="24"/>
        </w:rPr>
        <w:t xml:space="preserve"> 1</w:t>
      </w:r>
      <w:r w:rsidR="00DF1D58">
        <w:rPr>
          <w:rFonts w:cstheme="minorHAnsi"/>
          <w:sz w:val="24"/>
          <w:szCs w:val="24"/>
        </w:rPr>
        <w:t>33</w:t>
      </w:r>
    </w:p>
    <w:p w:rsidR="00BA47B5" w:rsidRDefault="00BA47B5" w:rsidP="00A0302D">
      <w:pPr>
        <w:jc w:val="both"/>
        <w:rPr>
          <w:rFonts w:cstheme="minorHAnsi"/>
          <w:sz w:val="24"/>
          <w:szCs w:val="24"/>
        </w:rPr>
      </w:pPr>
      <w:r>
        <w:rPr>
          <w:rFonts w:cstheme="minorHAnsi"/>
          <w:sz w:val="24"/>
          <w:szCs w:val="24"/>
        </w:rPr>
        <w:t xml:space="preserve">Meta 15 </w:t>
      </w:r>
      <w:proofErr w:type="gramStart"/>
      <w:r>
        <w:rPr>
          <w:rFonts w:cstheme="minorHAnsi"/>
          <w:sz w:val="24"/>
          <w:szCs w:val="24"/>
        </w:rPr>
        <w:t>A ...</w:t>
      </w:r>
      <w:proofErr w:type="gramEnd"/>
      <w:r>
        <w:rPr>
          <w:rFonts w:cstheme="minorHAnsi"/>
          <w:sz w:val="24"/>
          <w:szCs w:val="24"/>
        </w:rPr>
        <w:t>...........................................................</w:t>
      </w:r>
      <w:r w:rsidR="00D37730">
        <w:rPr>
          <w:rFonts w:cstheme="minorHAnsi"/>
          <w:sz w:val="24"/>
          <w:szCs w:val="24"/>
        </w:rPr>
        <w:t>.................................................................................................................</w:t>
      </w:r>
      <w:r w:rsidR="00C70F2F">
        <w:rPr>
          <w:rFonts w:cstheme="minorHAnsi"/>
          <w:sz w:val="24"/>
          <w:szCs w:val="24"/>
        </w:rPr>
        <w:t>......</w:t>
      </w:r>
      <w:r w:rsidR="00AA3AAF">
        <w:rPr>
          <w:rFonts w:cstheme="minorHAnsi"/>
          <w:sz w:val="24"/>
          <w:szCs w:val="24"/>
        </w:rPr>
        <w:t>...................</w:t>
      </w:r>
      <w:r w:rsidR="00DF1D58">
        <w:rPr>
          <w:rFonts w:cstheme="minorHAnsi"/>
          <w:sz w:val="24"/>
          <w:szCs w:val="24"/>
        </w:rPr>
        <w:t>.. 134</w:t>
      </w:r>
    </w:p>
    <w:p w:rsidR="00D37730" w:rsidRDefault="00D37730" w:rsidP="00A0302D">
      <w:pPr>
        <w:jc w:val="both"/>
        <w:rPr>
          <w:rFonts w:cstheme="minorHAnsi"/>
          <w:sz w:val="24"/>
          <w:szCs w:val="24"/>
        </w:rPr>
      </w:pPr>
      <w:r>
        <w:rPr>
          <w:rFonts w:cstheme="minorHAnsi"/>
          <w:sz w:val="24"/>
          <w:szCs w:val="24"/>
        </w:rPr>
        <w:t xml:space="preserve">Meta 15 </w:t>
      </w:r>
      <w:proofErr w:type="gramStart"/>
      <w:r>
        <w:rPr>
          <w:rFonts w:cstheme="minorHAnsi"/>
          <w:sz w:val="24"/>
          <w:szCs w:val="24"/>
        </w:rPr>
        <w:t>B ...</w:t>
      </w:r>
      <w:proofErr w:type="gramEnd"/>
      <w:r>
        <w:rPr>
          <w:rFonts w:cstheme="minorHAnsi"/>
          <w:sz w:val="24"/>
          <w:szCs w:val="24"/>
        </w:rPr>
        <w:t>.........................................................................................................................................................</w:t>
      </w:r>
      <w:r w:rsidR="00C70F2F">
        <w:rPr>
          <w:rFonts w:cstheme="minorHAnsi"/>
          <w:sz w:val="24"/>
          <w:szCs w:val="24"/>
        </w:rPr>
        <w:t>..........................</w:t>
      </w:r>
      <w:r w:rsidR="00AA3AAF">
        <w:rPr>
          <w:rFonts w:cstheme="minorHAnsi"/>
          <w:sz w:val="24"/>
          <w:szCs w:val="24"/>
        </w:rPr>
        <w:t>..................</w:t>
      </w:r>
      <w:r w:rsidR="00DF1D58">
        <w:rPr>
          <w:rFonts w:cstheme="minorHAnsi"/>
          <w:sz w:val="24"/>
          <w:szCs w:val="24"/>
        </w:rPr>
        <w:t>.. 135</w:t>
      </w:r>
      <w:r>
        <w:rPr>
          <w:rFonts w:cstheme="minorHAnsi"/>
          <w:sz w:val="24"/>
          <w:szCs w:val="24"/>
        </w:rPr>
        <w:t xml:space="preserve"> </w:t>
      </w:r>
    </w:p>
    <w:p w:rsidR="00D37730" w:rsidRDefault="00D37730" w:rsidP="00A0302D">
      <w:pPr>
        <w:jc w:val="both"/>
        <w:rPr>
          <w:rFonts w:cstheme="minorHAnsi"/>
          <w:sz w:val="24"/>
          <w:szCs w:val="24"/>
        </w:rPr>
      </w:pPr>
      <w:r>
        <w:rPr>
          <w:rFonts w:cstheme="minorHAnsi"/>
          <w:sz w:val="24"/>
          <w:szCs w:val="24"/>
        </w:rPr>
        <w:t xml:space="preserve">Meta 15 </w:t>
      </w:r>
      <w:proofErr w:type="gramStart"/>
      <w:r>
        <w:rPr>
          <w:rFonts w:cstheme="minorHAnsi"/>
          <w:sz w:val="24"/>
          <w:szCs w:val="24"/>
        </w:rPr>
        <w:t>C ...</w:t>
      </w:r>
      <w:proofErr w:type="gramEnd"/>
      <w:r>
        <w:rPr>
          <w:rFonts w:cstheme="minorHAnsi"/>
          <w:sz w:val="24"/>
          <w:szCs w:val="24"/>
        </w:rPr>
        <w:t>.........................................................................................................................................................</w:t>
      </w:r>
      <w:r w:rsidR="00C70F2F">
        <w:rPr>
          <w:rFonts w:cstheme="minorHAnsi"/>
          <w:sz w:val="24"/>
          <w:szCs w:val="24"/>
        </w:rPr>
        <w:t>...........................</w:t>
      </w:r>
      <w:r w:rsidR="00AA3AAF">
        <w:rPr>
          <w:rFonts w:cstheme="minorHAnsi"/>
          <w:sz w:val="24"/>
          <w:szCs w:val="24"/>
        </w:rPr>
        <w:t>..................</w:t>
      </w:r>
      <w:r w:rsidR="00DF1D58">
        <w:rPr>
          <w:rFonts w:cstheme="minorHAnsi"/>
          <w:sz w:val="24"/>
          <w:szCs w:val="24"/>
        </w:rPr>
        <w:t>. 136</w:t>
      </w:r>
    </w:p>
    <w:p w:rsidR="00D37730" w:rsidRPr="00F21203" w:rsidRDefault="00D37730" w:rsidP="00A0302D">
      <w:pPr>
        <w:jc w:val="both"/>
        <w:rPr>
          <w:rFonts w:cstheme="minorHAnsi"/>
          <w:sz w:val="24"/>
          <w:szCs w:val="24"/>
        </w:rPr>
      </w:pPr>
      <w:r>
        <w:rPr>
          <w:rFonts w:cstheme="minorHAnsi"/>
          <w:sz w:val="24"/>
          <w:szCs w:val="24"/>
        </w:rPr>
        <w:t xml:space="preserve">Meta 15 </w:t>
      </w:r>
      <w:proofErr w:type="gramStart"/>
      <w:r>
        <w:rPr>
          <w:rFonts w:cstheme="minorHAnsi"/>
          <w:sz w:val="24"/>
          <w:szCs w:val="24"/>
        </w:rPr>
        <w:t>D ...</w:t>
      </w:r>
      <w:proofErr w:type="gramEnd"/>
      <w:r>
        <w:rPr>
          <w:rFonts w:cstheme="minorHAnsi"/>
          <w:sz w:val="24"/>
          <w:szCs w:val="24"/>
        </w:rPr>
        <w:t>.......................................................................................................................................................</w:t>
      </w:r>
      <w:r w:rsidR="00C70F2F">
        <w:rPr>
          <w:rFonts w:cstheme="minorHAnsi"/>
          <w:sz w:val="24"/>
          <w:szCs w:val="24"/>
        </w:rPr>
        <w:t>..........................</w:t>
      </w:r>
      <w:r w:rsidR="00AA3AAF">
        <w:rPr>
          <w:rFonts w:cstheme="minorHAnsi"/>
          <w:sz w:val="24"/>
          <w:szCs w:val="24"/>
        </w:rPr>
        <w:t>....................</w:t>
      </w:r>
      <w:r w:rsidR="00DF1D58">
        <w:rPr>
          <w:rFonts w:cstheme="minorHAnsi"/>
          <w:sz w:val="24"/>
          <w:szCs w:val="24"/>
        </w:rPr>
        <w:t>.. 137</w:t>
      </w:r>
      <w:r>
        <w:rPr>
          <w:rFonts w:cstheme="minorHAnsi"/>
          <w:sz w:val="24"/>
          <w:szCs w:val="24"/>
        </w:rPr>
        <w:t xml:space="preserve"> </w:t>
      </w:r>
    </w:p>
    <w:p w:rsidR="00A0302D" w:rsidRPr="00F21203" w:rsidRDefault="00B06C03" w:rsidP="00A0302D">
      <w:pPr>
        <w:jc w:val="both"/>
        <w:rPr>
          <w:rFonts w:cstheme="minorHAnsi"/>
          <w:sz w:val="24"/>
          <w:szCs w:val="24"/>
        </w:rPr>
      </w:pPr>
      <w:r>
        <w:rPr>
          <w:rFonts w:cstheme="minorHAnsi"/>
          <w:sz w:val="24"/>
          <w:szCs w:val="24"/>
        </w:rPr>
        <w:t>XV</w:t>
      </w:r>
      <w:r w:rsidR="00A0302D" w:rsidRPr="00F21203">
        <w:rPr>
          <w:rFonts w:cstheme="minorHAnsi"/>
          <w:sz w:val="24"/>
          <w:szCs w:val="24"/>
        </w:rPr>
        <w:t>I.</w:t>
      </w:r>
      <w:r w:rsidR="001F7199" w:rsidRPr="00F21203">
        <w:rPr>
          <w:rFonts w:cstheme="minorHAnsi"/>
          <w:sz w:val="24"/>
          <w:szCs w:val="24"/>
        </w:rPr>
        <w:t xml:space="preserve"> </w:t>
      </w:r>
      <w:r w:rsidR="00A0302D" w:rsidRPr="00F21203">
        <w:rPr>
          <w:rFonts w:cstheme="minorHAnsi"/>
          <w:sz w:val="24"/>
          <w:szCs w:val="24"/>
        </w:rPr>
        <w:t xml:space="preserve">Meta sobre a Formação Continuada e Pós-Graduação de </w:t>
      </w:r>
      <w:proofErr w:type="gramStart"/>
      <w:r w:rsidR="00A0302D" w:rsidRPr="00F21203">
        <w:rPr>
          <w:rFonts w:cstheme="minorHAnsi"/>
          <w:sz w:val="24"/>
          <w:szCs w:val="24"/>
        </w:rPr>
        <w:t xml:space="preserve">Professores </w:t>
      </w:r>
      <w:r w:rsidR="00EE593D">
        <w:rPr>
          <w:rFonts w:cstheme="minorHAnsi"/>
          <w:sz w:val="24"/>
          <w:szCs w:val="24"/>
        </w:rPr>
        <w:t>...</w:t>
      </w:r>
      <w:proofErr w:type="gramEnd"/>
      <w:r w:rsidR="00EE593D">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2978F5">
        <w:rPr>
          <w:rFonts w:cstheme="minorHAnsi"/>
          <w:sz w:val="24"/>
          <w:szCs w:val="24"/>
        </w:rPr>
        <w:t>.</w:t>
      </w:r>
      <w:r w:rsidR="00DF1D58">
        <w:rPr>
          <w:rFonts w:cstheme="minorHAnsi"/>
          <w:sz w:val="24"/>
          <w:szCs w:val="24"/>
        </w:rPr>
        <w:t xml:space="preserve"> 141</w:t>
      </w:r>
    </w:p>
    <w:p w:rsidR="00A0302D" w:rsidRDefault="00D37730" w:rsidP="00A0302D">
      <w:pPr>
        <w:jc w:val="both"/>
        <w:rPr>
          <w:rFonts w:cstheme="minorHAnsi"/>
          <w:sz w:val="24"/>
          <w:szCs w:val="24"/>
        </w:rPr>
      </w:pPr>
      <w:r>
        <w:rPr>
          <w:rFonts w:cstheme="minorHAnsi"/>
          <w:sz w:val="24"/>
          <w:szCs w:val="24"/>
        </w:rPr>
        <w:t xml:space="preserve">Meta 16 </w:t>
      </w:r>
      <w:proofErr w:type="gramStart"/>
      <w:r>
        <w:rPr>
          <w:rFonts w:cstheme="minorHAnsi"/>
          <w:sz w:val="24"/>
          <w:szCs w:val="24"/>
        </w:rPr>
        <w:t xml:space="preserve">A </w:t>
      </w:r>
      <w:r w:rsidR="001F7199" w:rsidRPr="00F21203">
        <w:rPr>
          <w:rFonts w:cstheme="minorHAnsi"/>
          <w:sz w:val="24"/>
          <w:szCs w:val="24"/>
        </w:rPr>
        <w:t>...</w:t>
      </w:r>
      <w:proofErr w:type="gramEnd"/>
      <w:r w:rsidR="001F7199" w:rsidRPr="00F21203">
        <w:rPr>
          <w:rFonts w:cstheme="minorHAnsi"/>
          <w:sz w:val="24"/>
          <w:szCs w:val="24"/>
        </w:rPr>
        <w:t>....................................................................................................</w:t>
      </w:r>
      <w:r w:rsidR="00B06C03">
        <w:rPr>
          <w:rFonts w:cstheme="minorHAnsi"/>
          <w:sz w:val="24"/>
          <w:szCs w:val="24"/>
        </w:rPr>
        <w:t>.......</w:t>
      </w:r>
      <w:r w:rsidR="00CE0B3B">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A0302D" w:rsidRPr="00F21203">
        <w:rPr>
          <w:rFonts w:cstheme="minorHAnsi"/>
          <w:sz w:val="24"/>
          <w:szCs w:val="24"/>
        </w:rPr>
        <w:t xml:space="preserve"> </w:t>
      </w:r>
      <w:r w:rsidR="00DF1D58">
        <w:rPr>
          <w:rFonts w:cstheme="minorHAnsi"/>
          <w:sz w:val="24"/>
          <w:szCs w:val="24"/>
        </w:rPr>
        <w:t>142</w:t>
      </w:r>
    </w:p>
    <w:p w:rsidR="00D37730" w:rsidRPr="00F21203" w:rsidRDefault="00D37730" w:rsidP="00A0302D">
      <w:pPr>
        <w:jc w:val="both"/>
        <w:rPr>
          <w:rFonts w:cstheme="minorHAnsi"/>
          <w:sz w:val="24"/>
          <w:szCs w:val="24"/>
        </w:rPr>
      </w:pPr>
      <w:r>
        <w:rPr>
          <w:rFonts w:cstheme="minorHAnsi"/>
          <w:sz w:val="24"/>
          <w:szCs w:val="24"/>
        </w:rPr>
        <w:t xml:space="preserve">Meta 16 </w:t>
      </w:r>
      <w:proofErr w:type="gramStart"/>
      <w:r>
        <w:rPr>
          <w:rFonts w:cstheme="minorHAnsi"/>
          <w:sz w:val="24"/>
          <w:szCs w:val="24"/>
        </w:rPr>
        <w:t>B ...</w:t>
      </w:r>
      <w:proofErr w:type="gramEnd"/>
      <w:r>
        <w:rPr>
          <w:rFonts w:cstheme="minorHAnsi"/>
          <w:sz w:val="24"/>
          <w:szCs w:val="24"/>
        </w:rPr>
        <w:t>........................................................................................................................................................</w:t>
      </w:r>
      <w:r w:rsidR="00C70F2F">
        <w:rPr>
          <w:rFonts w:cstheme="minorHAnsi"/>
          <w:sz w:val="24"/>
          <w:szCs w:val="24"/>
        </w:rPr>
        <w:t>.........................</w:t>
      </w:r>
      <w:r w:rsidR="00AA3AAF">
        <w:rPr>
          <w:rFonts w:cstheme="minorHAnsi"/>
          <w:sz w:val="24"/>
          <w:szCs w:val="24"/>
        </w:rPr>
        <w:t>...................</w:t>
      </w:r>
      <w:r w:rsidR="00DF1D58">
        <w:rPr>
          <w:rFonts w:cstheme="minorHAnsi"/>
          <w:sz w:val="24"/>
          <w:szCs w:val="24"/>
        </w:rPr>
        <w:t>... 143</w:t>
      </w:r>
      <w:r>
        <w:rPr>
          <w:rFonts w:cstheme="minorHAnsi"/>
          <w:sz w:val="24"/>
          <w:szCs w:val="24"/>
        </w:rPr>
        <w:t xml:space="preserve"> </w:t>
      </w:r>
    </w:p>
    <w:p w:rsidR="00A0302D" w:rsidRPr="00F21203" w:rsidRDefault="00B06C03" w:rsidP="00A0302D">
      <w:pPr>
        <w:jc w:val="both"/>
        <w:rPr>
          <w:rFonts w:cstheme="minorHAnsi"/>
          <w:sz w:val="24"/>
          <w:szCs w:val="24"/>
        </w:rPr>
      </w:pPr>
      <w:r>
        <w:rPr>
          <w:rFonts w:cstheme="minorHAnsi"/>
          <w:sz w:val="24"/>
          <w:szCs w:val="24"/>
        </w:rPr>
        <w:t>XVII</w:t>
      </w:r>
      <w:r w:rsidR="00A0302D" w:rsidRPr="00F21203">
        <w:rPr>
          <w:rFonts w:cstheme="minorHAnsi"/>
          <w:sz w:val="24"/>
          <w:szCs w:val="24"/>
        </w:rPr>
        <w:t>.</w:t>
      </w:r>
      <w:r w:rsidR="001F7199" w:rsidRPr="00F21203">
        <w:rPr>
          <w:rFonts w:cstheme="minorHAnsi"/>
          <w:sz w:val="24"/>
          <w:szCs w:val="24"/>
        </w:rPr>
        <w:t xml:space="preserve"> </w:t>
      </w:r>
      <w:r w:rsidR="00A0302D" w:rsidRPr="00F21203">
        <w:rPr>
          <w:rFonts w:cstheme="minorHAnsi"/>
          <w:sz w:val="24"/>
          <w:szCs w:val="24"/>
        </w:rPr>
        <w:t xml:space="preserve">Meta sobre a Valorização do </w:t>
      </w:r>
      <w:proofErr w:type="gramStart"/>
      <w:r w:rsidR="00A0302D" w:rsidRPr="00F21203">
        <w:rPr>
          <w:rFonts w:cstheme="minorHAnsi"/>
          <w:sz w:val="24"/>
          <w:szCs w:val="24"/>
        </w:rPr>
        <w:t>Professor</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CE0B3B">
        <w:rPr>
          <w:rFonts w:cstheme="minorHAnsi"/>
          <w:sz w:val="24"/>
          <w:szCs w:val="24"/>
        </w:rPr>
        <w:t>.....................................................</w:t>
      </w:r>
      <w:r w:rsidR="002978F5">
        <w:rPr>
          <w:rFonts w:cstheme="minorHAnsi"/>
          <w:sz w:val="24"/>
          <w:szCs w:val="24"/>
        </w:rPr>
        <w:t>.....................</w:t>
      </w:r>
      <w:r w:rsidR="004A041D">
        <w:rPr>
          <w:rFonts w:cstheme="minorHAnsi"/>
          <w:sz w:val="24"/>
          <w:szCs w:val="24"/>
        </w:rPr>
        <w:t>.</w:t>
      </w:r>
      <w:r w:rsidR="002978F5">
        <w:rPr>
          <w:rFonts w:cstheme="minorHAnsi"/>
          <w:sz w:val="24"/>
          <w:szCs w:val="24"/>
        </w:rPr>
        <w:t>.</w:t>
      </w:r>
      <w:r w:rsidR="00134334">
        <w:rPr>
          <w:rFonts w:cstheme="minorHAnsi"/>
          <w:sz w:val="24"/>
          <w:szCs w:val="24"/>
        </w:rPr>
        <w:t>.....</w:t>
      </w:r>
      <w:r w:rsidR="00CE0B3B">
        <w:rPr>
          <w:rFonts w:cstheme="minorHAnsi"/>
          <w:sz w:val="24"/>
          <w:szCs w:val="24"/>
        </w:rPr>
        <w:t xml:space="preserve"> </w:t>
      </w:r>
      <w:r w:rsidR="00C70F2F">
        <w:rPr>
          <w:rFonts w:cstheme="minorHAnsi"/>
          <w:sz w:val="24"/>
          <w:szCs w:val="24"/>
        </w:rPr>
        <w:t xml:space="preserve"> 146</w:t>
      </w:r>
    </w:p>
    <w:p w:rsidR="00A0302D" w:rsidRPr="00F21203"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17 ...</w:t>
      </w:r>
      <w:proofErr w:type="gramEnd"/>
      <w:r w:rsidRPr="00F21203">
        <w:rPr>
          <w:rFonts w:cstheme="minorHAnsi"/>
          <w:sz w:val="24"/>
          <w:szCs w:val="24"/>
        </w:rPr>
        <w:t>....................................................................................................</w:t>
      </w:r>
      <w:r w:rsidR="002978F5">
        <w:rPr>
          <w:rFonts w:cstheme="minorHAnsi"/>
          <w:sz w:val="24"/>
          <w:szCs w:val="24"/>
        </w:rPr>
        <w:t>.................................................................................................</w:t>
      </w:r>
      <w:r w:rsidR="00134334">
        <w:rPr>
          <w:rFonts w:cstheme="minorHAnsi"/>
          <w:sz w:val="24"/>
          <w:szCs w:val="24"/>
        </w:rPr>
        <w:t>.....</w:t>
      </w:r>
      <w:r w:rsidR="002978F5">
        <w:rPr>
          <w:rFonts w:cstheme="minorHAnsi"/>
          <w:sz w:val="24"/>
          <w:szCs w:val="24"/>
        </w:rPr>
        <w:t xml:space="preserve"> </w:t>
      </w:r>
      <w:r w:rsidR="00C70F2F">
        <w:rPr>
          <w:rFonts w:cstheme="minorHAnsi"/>
          <w:sz w:val="24"/>
          <w:szCs w:val="24"/>
        </w:rPr>
        <w:t>147</w:t>
      </w:r>
    </w:p>
    <w:p w:rsidR="00A0302D" w:rsidRPr="00F21203" w:rsidRDefault="00A0302D" w:rsidP="00A0302D">
      <w:pPr>
        <w:jc w:val="both"/>
        <w:rPr>
          <w:rFonts w:cstheme="minorHAnsi"/>
          <w:sz w:val="24"/>
          <w:szCs w:val="24"/>
        </w:rPr>
      </w:pPr>
      <w:r w:rsidRPr="00F21203">
        <w:rPr>
          <w:rFonts w:cstheme="minorHAnsi"/>
          <w:sz w:val="24"/>
          <w:szCs w:val="24"/>
        </w:rPr>
        <w:t>XV</w:t>
      </w:r>
      <w:r w:rsidR="00B06C03">
        <w:rPr>
          <w:rFonts w:cstheme="minorHAnsi"/>
          <w:sz w:val="24"/>
          <w:szCs w:val="24"/>
        </w:rPr>
        <w:t>III</w:t>
      </w:r>
      <w:r w:rsidRPr="00F21203">
        <w:rPr>
          <w:rFonts w:cstheme="minorHAnsi"/>
          <w:sz w:val="24"/>
          <w:szCs w:val="24"/>
        </w:rPr>
        <w:t>.</w:t>
      </w:r>
      <w:r w:rsidR="001F7199" w:rsidRPr="00F21203">
        <w:rPr>
          <w:rFonts w:cstheme="minorHAnsi"/>
          <w:sz w:val="24"/>
          <w:szCs w:val="24"/>
        </w:rPr>
        <w:t xml:space="preserve"> </w:t>
      </w:r>
      <w:r w:rsidRPr="00F21203">
        <w:rPr>
          <w:rFonts w:cstheme="minorHAnsi"/>
          <w:sz w:val="24"/>
          <w:szCs w:val="24"/>
        </w:rPr>
        <w:t xml:space="preserve">Meta sobre o Plano de Carreira </w:t>
      </w:r>
      <w:proofErr w:type="gramStart"/>
      <w:r w:rsidRPr="00F21203">
        <w:rPr>
          <w:rFonts w:cstheme="minorHAnsi"/>
          <w:sz w:val="24"/>
          <w:szCs w:val="24"/>
        </w:rPr>
        <w:t>Docente</w:t>
      </w:r>
      <w:r w:rsidR="001F7199" w:rsidRPr="00F21203">
        <w:rPr>
          <w:rFonts w:cstheme="minorHAnsi"/>
          <w:sz w:val="24"/>
          <w:szCs w:val="24"/>
        </w:rPr>
        <w:t xml:space="preserve"> ...</w:t>
      </w:r>
      <w:proofErr w:type="gramEnd"/>
      <w:r w:rsidR="001F7199" w:rsidRPr="00F21203">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F9422D">
        <w:rPr>
          <w:rFonts w:cstheme="minorHAnsi"/>
          <w:sz w:val="24"/>
          <w:szCs w:val="24"/>
        </w:rPr>
        <w:t xml:space="preserve"> 150</w:t>
      </w:r>
    </w:p>
    <w:p w:rsidR="00A0302D" w:rsidRPr="00F21203"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18 ...</w:t>
      </w:r>
      <w:proofErr w:type="gramEnd"/>
      <w:r w:rsidRPr="00F21203">
        <w:rPr>
          <w:rFonts w:cstheme="minorHAnsi"/>
          <w:sz w:val="24"/>
          <w:szCs w:val="24"/>
        </w:rPr>
        <w:t>...........................................................................................</w:t>
      </w:r>
      <w:r w:rsidR="00B06C03">
        <w:rPr>
          <w:rFonts w:cstheme="minorHAnsi"/>
          <w:sz w:val="24"/>
          <w:szCs w:val="24"/>
        </w:rPr>
        <w:t>.</w:t>
      </w:r>
      <w:r w:rsidR="002A7022">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F9422D">
        <w:rPr>
          <w:rFonts w:cstheme="minorHAnsi"/>
          <w:sz w:val="24"/>
          <w:szCs w:val="24"/>
        </w:rPr>
        <w:t xml:space="preserve"> 151</w:t>
      </w:r>
    </w:p>
    <w:p w:rsidR="00A0302D" w:rsidRPr="00F21203" w:rsidRDefault="00B06C03" w:rsidP="00A0302D">
      <w:pPr>
        <w:jc w:val="both"/>
        <w:rPr>
          <w:rFonts w:cstheme="minorHAnsi"/>
          <w:sz w:val="24"/>
          <w:szCs w:val="24"/>
        </w:rPr>
      </w:pPr>
      <w:r>
        <w:rPr>
          <w:rFonts w:cstheme="minorHAnsi"/>
          <w:sz w:val="24"/>
          <w:szCs w:val="24"/>
        </w:rPr>
        <w:t>X</w:t>
      </w:r>
      <w:r w:rsidR="00A0302D" w:rsidRPr="00F21203">
        <w:rPr>
          <w:rFonts w:cstheme="minorHAnsi"/>
          <w:sz w:val="24"/>
          <w:szCs w:val="24"/>
        </w:rPr>
        <w:t>I</w:t>
      </w:r>
      <w:r>
        <w:rPr>
          <w:rFonts w:cstheme="minorHAnsi"/>
          <w:sz w:val="24"/>
          <w:szCs w:val="24"/>
        </w:rPr>
        <w:t>X</w:t>
      </w:r>
      <w:r w:rsidR="00A0302D" w:rsidRPr="00F21203">
        <w:rPr>
          <w:rFonts w:cstheme="minorHAnsi"/>
          <w:sz w:val="24"/>
          <w:szCs w:val="24"/>
        </w:rPr>
        <w:t>.</w:t>
      </w:r>
      <w:r w:rsidR="001F7199" w:rsidRPr="00F21203">
        <w:rPr>
          <w:rFonts w:cstheme="minorHAnsi"/>
          <w:sz w:val="24"/>
          <w:szCs w:val="24"/>
        </w:rPr>
        <w:t xml:space="preserve"> </w:t>
      </w:r>
      <w:r w:rsidR="00A0302D" w:rsidRPr="00F21203">
        <w:rPr>
          <w:rFonts w:cstheme="minorHAnsi"/>
          <w:sz w:val="24"/>
          <w:szCs w:val="24"/>
        </w:rPr>
        <w:t xml:space="preserve">Meta sobre a Gestão </w:t>
      </w:r>
      <w:proofErr w:type="gramStart"/>
      <w:r w:rsidR="00A0302D" w:rsidRPr="00F21203">
        <w:rPr>
          <w:rFonts w:cstheme="minorHAnsi"/>
          <w:sz w:val="24"/>
          <w:szCs w:val="24"/>
        </w:rPr>
        <w:t>Democrática</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1F7199" w:rsidRPr="00F21203">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F9422D">
        <w:rPr>
          <w:rFonts w:cstheme="minorHAnsi"/>
          <w:sz w:val="24"/>
          <w:szCs w:val="24"/>
        </w:rPr>
        <w:t xml:space="preserve"> 157</w:t>
      </w:r>
    </w:p>
    <w:p w:rsidR="00A0302D" w:rsidRDefault="001F7199"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19 ...</w:t>
      </w:r>
      <w:proofErr w:type="gramEnd"/>
      <w:r w:rsidRPr="00F21203">
        <w:rPr>
          <w:rFonts w:cstheme="minorHAnsi"/>
          <w:sz w:val="24"/>
          <w:szCs w:val="24"/>
        </w:rPr>
        <w:t>...............................................................................................................</w:t>
      </w:r>
      <w:r w:rsidR="00B06C03">
        <w:rPr>
          <w:rFonts w:cstheme="minorHAnsi"/>
          <w:sz w:val="24"/>
          <w:szCs w:val="24"/>
        </w:rPr>
        <w:t>.....</w:t>
      </w:r>
      <w:r w:rsidR="00675FFD">
        <w:rPr>
          <w:rFonts w:cstheme="minorHAnsi"/>
          <w:sz w:val="24"/>
          <w:szCs w:val="24"/>
        </w:rPr>
        <w:t>................................................................................</w:t>
      </w:r>
      <w:r w:rsidR="00134334">
        <w:rPr>
          <w:rFonts w:cstheme="minorHAnsi"/>
          <w:sz w:val="24"/>
          <w:szCs w:val="24"/>
        </w:rPr>
        <w:t>.....</w:t>
      </w:r>
      <w:r w:rsidR="00675FFD">
        <w:rPr>
          <w:rFonts w:cstheme="minorHAnsi"/>
          <w:sz w:val="24"/>
          <w:szCs w:val="24"/>
        </w:rPr>
        <w:t xml:space="preserve"> </w:t>
      </w:r>
      <w:r w:rsidR="00F9422D">
        <w:rPr>
          <w:rFonts w:cstheme="minorHAnsi"/>
          <w:sz w:val="24"/>
          <w:szCs w:val="24"/>
        </w:rPr>
        <w:t xml:space="preserve"> 157</w:t>
      </w:r>
    </w:p>
    <w:p w:rsidR="00D37730" w:rsidRDefault="00D37730" w:rsidP="00A0302D">
      <w:pPr>
        <w:jc w:val="both"/>
        <w:rPr>
          <w:rFonts w:cstheme="minorHAnsi"/>
          <w:sz w:val="24"/>
          <w:szCs w:val="24"/>
        </w:rPr>
      </w:pPr>
      <w:r>
        <w:rPr>
          <w:rFonts w:cstheme="minorHAnsi"/>
          <w:sz w:val="24"/>
          <w:szCs w:val="24"/>
        </w:rPr>
        <w:lastRenderedPageBreak/>
        <w:t xml:space="preserve">Meta 19 </w:t>
      </w:r>
      <w:proofErr w:type="gramStart"/>
      <w:r>
        <w:rPr>
          <w:rFonts w:cstheme="minorHAnsi"/>
          <w:sz w:val="24"/>
          <w:szCs w:val="24"/>
        </w:rPr>
        <w:t>A ...</w:t>
      </w:r>
      <w:proofErr w:type="gramEnd"/>
      <w:r>
        <w:rPr>
          <w:rFonts w:cstheme="minorHAnsi"/>
          <w:sz w:val="24"/>
          <w:szCs w:val="24"/>
        </w:rPr>
        <w:t>.......................................................................................................................................................</w:t>
      </w:r>
      <w:r w:rsidR="00F9422D">
        <w:rPr>
          <w:rFonts w:cstheme="minorHAnsi"/>
          <w:sz w:val="24"/>
          <w:szCs w:val="24"/>
        </w:rPr>
        <w:t>...................</w:t>
      </w:r>
      <w:r w:rsidR="00234E4A">
        <w:rPr>
          <w:rFonts w:cstheme="minorHAnsi"/>
          <w:sz w:val="24"/>
          <w:szCs w:val="24"/>
        </w:rPr>
        <w:t>.....</w:t>
      </w:r>
      <w:r w:rsidR="00F9422D">
        <w:rPr>
          <w:rFonts w:cstheme="minorHAnsi"/>
          <w:sz w:val="24"/>
          <w:szCs w:val="24"/>
        </w:rPr>
        <w:t>.........</w:t>
      </w:r>
      <w:r w:rsidR="00234E4A">
        <w:rPr>
          <w:rFonts w:cstheme="minorHAnsi"/>
          <w:sz w:val="24"/>
          <w:szCs w:val="24"/>
        </w:rPr>
        <w:t>..</w:t>
      </w:r>
      <w:r w:rsidR="00AA3AAF">
        <w:rPr>
          <w:rFonts w:cstheme="minorHAnsi"/>
          <w:sz w:val="24"/>
          <w:szCs w:val="24"/>
        </w:rPr>
        <w:t>..........</w:t>
      </w:r>
      <w:r w:rsidR="00234E4A">
        <w:rPr>
          <w:rFonts w:cstheme="minorHAnsi"/>
          <w:sz w:val="24"/>
          <w:szCs w:val="24"/>
        </w:rPr>
        <w:t>...</w:t>
      </w:r>
      <w:r w:rsidR="00F9422D">
        <w:rPr>
          <w:rFonts w:cstheme="minorHAnsi"/>
          <w:sz w:val="24"/>
          <w:szCs w:val="24"/>
        </w:rPr>
        <w:t xml:space="preserve"> 158</w:t>
      </w:r>
    </w:p>
    <w:p w:rsidR="00D37730" w:rsidRDefault="00D37730" w:rsidP="00A0302D">
      <w:pPr>
        <w:jc w:val="both"/>
        <w:rPr>
          <w:rFonts w:cstheme="minorHAnsi"/>
          <w:sz w:val="24"/>
          <w:szCs w:val="24"/>
        </w:rPr>
      </w:pPr>
      <w:r>
        <w:rPr>
          <w:rFonts w:cstheme="minorHAnsi"/>
          <w:sz w:val="24"/>
          <w:szCs w:val="24"/>
        </w:rPr>
        <w:t xml:space="preserve">Meta 19 </w:t>
      </w:r>
      <w:proofErr w:type="gramStart"/>
      <w:r>
        <w:rPr>
          <w:rFonts w:cstheme="minorHAnsi"/>
          <w:sz w:val="24"/>
          <w:szCs w:val="24"/>
        </w:rPr>
        <w:t>B ...</w:t>
      </w:r>
      <w:proofErr w:type="gramEnd"/>
      <w:r>
        <w:rPr>
          <w:rFonts w:cstheme="minorHAnsi"/>
          <w:sz w:val="24"/>
          <w:szCs w:val="24"/>
        </w:rPr>
        <w:t>..............................................................................................................................................................</w:t>
      </w:r>
      <w:r w:rsidR="00F9422D">
        <w:rPr>
          <w:rFonts w:cstheme="minorHAnsi"/>
          <w:sz w:val="24"/>
          <w:szCs w:val="24"/>
        </w:rPr>
        <w:t>.......................</w:t>
      </w:r>
      <w:r w:rsidR="00234E4A">
        <w:rPr>
          <w:rFonts w:cstheme="minorHAnsi"/>
          <w:sz w:val="24"/>
          <w:szCs w:val="24"/>
        </w:rPr>
        <w:t>...</w:t>
      </w:r>
      <w:r w:rsidR="00AA3AAF">
        <w:rPr>
          <w:rFonts w:cstheme="minorHAnsi"/>
          <w:sz w:val="24"/>
          <w:szCs w:val="24"/>
        </w:rPr>
        <w:t>..............</w:t>
      </w:r>
      <w:r w:rsidR="00234E4A">
        <w:rPr>
          <w:rFonts w:cstheme="minorHAnsi"/>
          <w:sz w:val="24"/>
          <w:szCs w:val="24"/>
        </w:rPr>
        <w:t>.</w:t>
      </w:r>
      <w:r w:rsidR="00F9422D">
        <w:rPr>
          <w:rFonts w:cstheme="minorHAnsi"/>
          <w:sz w:val="24"/>
          <w:szCs w:val="24"/>
        </w:rPr>
        <w:t xml:space="preserve"> 159</w:t>
      </w:r>
    </w:p>
    <w:p w:rsidR="00D37730" w:rsidRDefault="00D37730" w:rsidP="00D37730">
      <w:pPr>
        <w:jc w:val="both"/>
        <w:rPr>
          <w:rFonts w:cstheme="minorHAnsi"/>
          <w:sz w:val="24"/>
          <w:szCs w:val="24"/>
        </w:rPr>
      </w:pPr>
      <w:r>
        <w:rPr>
          <w:rFonts w:cstheme="minorHAnsi"/>
          <w:sz w:val="24"/>
          <w:szCs w:val="24"/>
        </w:rPr>
        <w:t xml:space="preserve">Meta 19 </w:t>
      </w:r>
      <w:proofErr w:type="gramStart"/>
      <w:r>
        <w:rPr>
          <w:rFonts w:cstheme="minorHAnsi"/>
          <w:sz w:val="24"/>
          <w:szCs w:val="24"/>
        </w:rPr>
        <w:t>C ...</w:t>
      </w:r>
      <w:proofErr w:type="gramEnd"/>
      <w:r>
        <w:rPr>
          <w:rFonts w:cstheme="minorHAnsi"/>
          <w:sz w:val="24"/>
          <w:szCs w:val="24"/>
        </w:rPr>
        <w:t>.........................................................................................................................................................</w:t>
      </w:r>
      <w:r w:rsidR="00F9422D">
        <w:rPr>
          <w:rFonts w:cstheme="minorHAnsi"/>
          <w:sz w:val="24"/>
          <w:szCs w:val="24"/>
        </w:rPr>
        <w:t>............................</w:t>
      </w:r>
      <w:r w:rsidR="00234E4A">
        <w:rPr>
          <w:rFonts w:cstheme="minorHAnsi"/>
          <w:sz w:val="24"/>
          <w:szCs w:val="24"/>
        </w:rPr>
        <w:t>..</w:t>
      </w:r>
      <w:r w:rsidR="00AA3AAF">
        <w:rPr>
          <w:rFonts w:cstheme="minorHAnsi"/>
          <w:sz w:val="24"/>
          <w:szCs w:val="24"/>
        </w:rPr>
        <w:t>..............</w:t>
      </w:r>
      <w:r w:rsidR="00234E4A">
        <w:rPr>
          <w:rFonts w:cstheme="minorHAnsi"/>
          <w:sz w:val="24"/>
          <w:szCs w:val="24"/>
        </w:rPr>
        <w:t>..</w:t>
      </w:r>
      <w:r w:rsidR="00F9422D">
        <w:rPr>
          <w:rFonts w:cstheme="minorHAnsi"/>
          <w:sz w:val="24"/>
          <w:szCs w:val="24"/>
        </w:rPr>
        <w:t xml:space="preserve"> 160</w:t>
      </w:r>
    </w:p>
    <w:p w:rsidR="00D37730" w:rsidRDefault="00D37730" w:rsidP="00D37730">
      <w:pPr>
        <w:jc w:val="both"/>
        <w:rPr>
          <w:rFonts w:cstheme="minorHAnsi"/>
          <w:sz w:val="24"/>
          <w:szCs w:val="24"/>
        </w:rPr>
      </w:pPr>
      <w:r>
        <w:rPr>
          <w:rFonts w:cstheme="minorHAnsi"/>
          <w:sz w:val="24"/>
          <w:szCs w:val="24"/>
        </w:rPr>
        <w:t xml:space="preserve">Meta 19 </w:t>
      </w:r>
      <w:proofErr w:type="gramStart"/>
      <w:r>
        <w:rPr>
          <w:rFonts w:cstheme="minorHAnsi"/>
          <w:sz w:val="24"/>
          <w:szCs w:val="24"/>
        </w:rPr>
        <w:t>D ...</w:t>
      </w:r>
      <w:proofErr w:type="gramEnd"/>
      <w:r>
        <w:rPr>
          <w:rFonts w:cstheme="minorHAnsi"/>
          <w:sz w:val="24"/>
          <w:szCs w:val="24"/>
        </w:rPr>
        <w:t>.........................................................................................................................................................</w:t>
      </w:r>
      <w:r w:rsidR="00F9422D">
        <w:rPr>
          <w:rFonts w:cstheme="minorHAnsi"/>
          <w:sz w:val="24"/>
          <w:szCs w:val="24"/>
        </w:rPr>
        <w:t>............................</w:t>
      </w:r>
      <w:r w:rsidR="00234E4A">
        <w:rPr>
          <w:rFonts w:cstheme="minorHAnsi"/>
          <w:sz w:val="24"/>
          <w:szCs w:val="24"/>
        </w:rPr>
        <w:t>..</w:t>
      </w:r>
      <w:r w:rsidR="00AA3AAF">
        <w:rPr>
          <w:rFonts w:cstheme="minorHAnsi"/>
          <w:sz w:val="24"/>
          <w:szCs w:val="24"/>
        </w:rPr>
        <w:t>.............</w:t>
      </w:r>
      <w:r w:rsidR="00234E4A">
        <w:rPr>
          <w:rFonts w:cstheme="minorHAnsi"/>
          <w:sz w:val="24"/>
          <w:szCs w:val="24"/>
        </w:rPr>
        <w:t>...</w:t>
      </w:r>
      <w:r w:rsidR="00F9422D">
        <w:rPr>
          <w:rFonts w:cstheme="minorHAnsi"/>
          <w:sz w:val="24"/>
          <w:szCs w:val="24"/>
        </w:rPr>
        <w:t xml:space="preserve"> 161</w:t>
      </w:r>
    </w:p>
    <w:p w:rsidR="00D37730" w:rsidRDefault="00D37730" w:rsidP="00D37730">
      <w:pPr>
        <w:jc w:val="both"/>
        <w:rPr>
          <w:rFonts w:cstheme="minorHAnsi"/>
          <w:sz w:val="24"/>
          <w:szCs w:val="24"/>
        </w:rPr>
      </w:pPr>
      <w:r>
        <w:rPr>
          <w:rFonts w:cstheme="minorHAnsi"/>
          <w:sz w:val="24"/>
          <w:szCs w:val="24"/>
        </w:rPr>
        <w:t xml:space="preserve">Meta 19 </w:t>
      </w:r>
      <w:proofErr w:type="gramStart"/>
      <w:r>
        <w:rPr>
          <w:rFonts w:cstheme="minorHAnsi"/>
          <w:sz w:val="24"/>
          <w:szCs w:val="24"/>
        </w:rPr>
        <w:t>E ...</w:t>
      </w:r>
      <w:proofErr w:type="gramEnd"/>
      <w:r>
        <w:rPr>
          <w:rFonts w:cstheme="minorHAnsi"/>
          <w:sz w:val="24"/>
          <w:szCs w:val="24"/>
        </w:rPr>
        <w:t>.........................................................................................................................................................</w:t>
      </w:r>
      <w:r w:rsidR="00F9422D">
        <w:rPr>
          <w:rFonts w:cstheme="minorHAnsi"/>
          <w:sz w:val="24"/>
          <w:szCs w:val="24"/>
        </w:rPr>
        <w:t>...........................</w:t>
      </w:r>
      <w:r w:rsidR="00AA3AAF">
        <w:rPr>
          <w:rFonts w:cstheme="minorHAnsi"/>
          <w:sz w:val="24"/>
          <w:szCs w:val="24"/>
        </w:rPr>
        <w:t>..................</w:t>
      </w:r>
      <w:r w:rsidR="00F9422D">
        <w:rPr>
          <w:rFonts w:cstheme="minorHAnsi"/>
          <w:sz w:val="24"/>
          <w:szCs w:val="24"/>
        </w:rPr>
        <w:t>. 162</w:t>
      </w:r>
    </w:p>
    <w:p w:rsidR="00D37730" w:rsidRPr="00F21203" w:rsidRDefault="00D37730" w:rsidP="00A0302D">
      <w:pPr>
        <w:jc w:val="both"/>
        <w:rPr>
          <w:rFonts w:cstheme="minorHAnsi"/>
          <w:sz w:val="24"/>
          <w:szCs w:val="24"/>
        </w:rPr>
      </w:pPr>
      <w:r>
        <w:rPr>
          <w:rFonts w:cstheme="minorHAnsi"/>
          <w:sz w:val="24"/>
          <w:szCs w:val="24"/>
        </w:rPr>
        <w:t xml:space="preserve">Meta 19 </w:t>
      </w:r>
      <w:proofErr w:type="gramStart"/>
      <w:r>
        <w:rPr>
          <w:rFonts w:cstheme="minorHAnsi"/>
          <w:sz w:val="24"/>
          <w:szCs w:val="24"/>
        </w:rPr>
        <w:t>F ...</w:t>
      </w:r>
      <w:proofErr w:type="gramEnd"/>
      <w:r>
        <w:rPr>
          <w:rFonts w:cstheme="minorHAnsi"/>
          <w:sz w:val="24"/>
          <w:szCs w:val="24"/>
        </w:rPr>
        <w:t>.........................................................................................................................................................</w:t>
      </w:r>
      <w:r w:rsidR="00F9422D">
        <w:rPr>
          <w:rFonts w:cstheme="minorHAnsi"/>
          <w:sz w:val="24"/>
          <w:szCs w:val="24"/>
        </w:rPr>
        <w:t>..........................</w:t>
      </w:r>
      <w:r w:rsidR="00AA3AAF">
        <w:rPr>
          <w:rFonts w:cstheme="minorHAnsi"/>
          <w:sz w:val="24"/>
          <w:szCs w:val="24"/>
        </w:rPr>
        <w:t>..................</w:t>
      </w:r>
      <w:r w:rsidR="00F9422D">
        <w:rPr>
          <w:rFonts w:cstheme="minorHAnsi"/>
          <w:sz w:val="24"/>
          <w:szCs w:val="24"/>
        </w:rPr>
        <w:t>.. 163</w:t>
      </w:r>
    </w:p>
    <w:p w:rsidR="00A0302D" w:rsidRPr="00F21203" w:rsidRDefault="00B06C03" w:rsidP="00A0302D">
      <w:pPr>
        <w:jc w:val="both"/>
        <w:rPr>
          <w:rFonts w:cstheme="minorHAnsi"/>
          <w:sz w:val="24"/>
          <w:szCs w:val="24"/>
        </w:rPr>
      </w:pPr>
      <w:r>
        <w:rPr>
          <w:rFonts w:cstheme="minorHAnsi"/>
          <w:sz w:val="24"/>
          <w:szCs w:val="24"/>
        </w:rPr>
        <w:t>XX</w:t>
      </w:r>
      <w:r w:rsidR="00A0302D" w:rsidRPr="00F21203">
        <w:rPr>
          <w:rFonts w:cstheme="minorHAnsi"/>
          <w:sz w:val="24"/>
          <w:szCs w:val="24"/>
        </w:rPr>
        <w:t>.</w:t>
      </w:r>
      <w:r w:rsidR="001F7199" w:rsidRPr="00F21203">
        <w:rPr>
          <w:rFonts w:cstheme="minorHAnsi"/>
          <w:sz w:val="24"/>
          <w:szCs w:val="24"/>
        </w:rPr>
        <w:t xml:space="preserve"> </w:t>
      </w:r>
      <w:r w:rsidR="00A0302D" w:rsidRPr="00F21203">
        <w:rPr>
          <w:rFonts w:cstheme="minorHAnsi"/>
          <w:sz w:val="24"/>
          <w:szCs w:val="24"/>
        </w:rPr>
        <w:t xml:space="preserve">Meta sobre o Financiamento da </w:t>
      </w:r>
      <w:proofErr w:type="gramStart"/>
      <w:r w:rsidR="00A0302D" w:rsidRPr="00F21203">
        <w:rPr>
          <w:rFonts w:cstheme="minorHAnsi"/>
          <w:sz w:val="24"/>
          <w:szCs w:val="24"/>
        </w:rPr>
        <w:t>Educação</w:t>
      </w:r>
      <w:r w:rsidR="001F7199" w:rsidRPr="00F21203">
        <w:rPr>
          <w:rFonts w:cstheme="minorHAnsi"/>
          <w:sz w:val="24"/>
          <w:szCs w:val="24"/>
        </w:rPr>
        <w:t xml:space="preserve"> ...</w:t>
      </w:r>
      <w:proofErr w:type="gramEnd"/>
      <w:r w:rsidR="001F7199" w:rsidRPr="00F21203">
        <w:rPr>
          <w:rFonts w:cstheme="minorHAnsi"/>
          <w:sz w:val="24"/>
          <w:szCs w:val="24"/>
        </w:rPr>
        <w:t>...........................</w:t>
      </w:r>
      <w:r>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675FFD">
        <w:rPr>
          <w:rFonts w:cstheme="minorHAnsi"/>
          <w:sz w:val="24"/>
          <w:szCs w:val="24"/>
        </w:rPr>
        <w:t xml:space="preserve"> </w:t>
      </w:r>
      <w:r w:rsidR="00F9422D">
        <w:rPr>
          <w:rFonts w:cstheme="minorHAnsi"/>
          <w:sz w:val="24"/>
          <w:szCs w:val="24"/>
        </w:rPr>
        <w:t xml:space="preserve"> 169</w:t>
      </w:r>
    </w:p>
    <w:p w:rsidR="00A0302D" w:rsidRPr="00F21203" w:rsidRDefault="00A0302D" w:rsidP="00A0302D">
      <w:pPr>
        <w:jc w:val="both"/>
        <w:rPr>
          <w:rFonts w:cstheme="minorHAnsi"/>
          <w:sz w:val="24"/>
          <w:szCs w:val="24"/>
        </w:rPr>
      </w:pPr>
      <w:r w:rsidRPr="00F21203">
        <w:rPr>
          <w:rFonts w:cstheme="minorHAnsi"/>
          <w:sz w:val="24"/>
          <w:szCs w:val="24"/>
        </w:rPr>
        <w:t xml:space="preserve">Meta </w:t>
      </w:r>
      <w:proofErr w:type="gramStart"/>
      <w:r w:rsidRPr="00F21203">
        <w:rPr>
          <w:rFonts w:cstheme="minorHAnsi"/>
          <w:sz w:val="24"/>
          <w:szCs w:val="24"/>
        </w:rPr>
        <w:t>2</w:t>
      </w:r>
      <w:r w:rsidR="001F7199" w:rsidRPr="00F21203">
        <w:rPr>
          <w:rFonts w:cstheme="minorHAnsi"/>
          <w:sz w:val="24"/>
          <w:szCs w:val="24"/>
        </w:rPr>
        <w:t>0 ...</w:t>
      </w:r>
      <w:proofErr w:type="gramEnd"/>
      <w:r w:rsidR="001F7199" w:rsidRPr="00F21203">
        <w:rPr>
          <w:rFonts w:cstheme="minorHAnsi"/>
          <w:sz w:val="24"/>
          <w:szCs w:val="24"/>
        </w:rPr>
        <w:t>...........................................................................................................</w:t>
      </w:r>
      <w:r w:rsidR="00B06C03">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675FFD">
        <w:rPr>
          <w:rFonts w:cstheme="minorHAnsi"/>
          <w:sz w:val="24"/>
          <w:szCs w:val="24"/>
        </w:rPr>
        <w:t xml:space="preserve"> </w:t>
      </w:r>
      <w:r w:rsidR="00F9422D">
        <w:rPr>
          <w:rFonts w:cstheme="minorHAnsi"/>
          <w:sz w:val="24"/>
          <w:szCs w:val="24"/>
        </w:rPr>
        <w:t xml:space="preserve"> 169</w:t>
      </w:r>
    </w:p>
    <w:p w:rsidR="00A0302D" w:rsidRPr="00F21203" w:rsidRDefault="00A0302D" w:rsidP="00A0302D">
      <w:pPr>
        <w:jc w:val="both"/>
        <w:rPr>
          <w:rFonts w:cstheme="minorHAnsi"/>
          <w:sz w:val="24"/>
          <w:szCs w:val="24"/>
        </w:rPr>
      </w:pPr>
      <w:r w:rsidRPr="00F21203">
        <w:rPr>
          <w:rFonts w:cstheme="minorHAnsi"/>
          <w:sz w:val="24"/>
          <w:szCs w:val="24"/>
        </w:rPr>
        <w:t>4.</w:t>
      </w:r>
      <w:r w:rsidRPr="00F21203">
        <w:rPr>
          <w:rFonts w:cstheme="minorHAnsi"/>
          <w:sz w:val="24"/>
          <w:szCs w:val="24"/>
        </w:rPr>
        <w:tab/>
        <w:t xml:space="preserve">CONSIDERAÇÕES </w:t>
      </w:r>
      <w:proofErr w:type="gramStart"/>
      <w:r w:rsidRPr="00F21203">
        <w:rPr>
          <w:rFonts w:cstheme="minorHAnsi"/>
          <w:sz w:val="24"/>
          <w:szCs w:val="24"/>
        </w:rPr>
        <w:t>FINAIS</w:t>
      </w:r>
      <w:r w:rsidR="00B06C03">
        <w:rPr>
          <w:rFonts w:cstheme="minorHAnsi"/>
          <w:sz w:val="24"/>
          <w:szCs w:val="24"/>
        </w:rPr>
        <w:t xml:space="preserve"> ...</w:t>
      </w:r>
      <w:proofErr w:type="gramEnd"/>
      <w:r w:rsidR="00B06C03">
        <w:rPr>
          <w:rFonts w:cstheme="minorHAnsi"/>
          <w:sz w:val="24"/>
          <w:szCs w:val="24"/>
        </w:rPr>
        <w:t>..............................................................</w:t>
      </w:r>
      <w:r w:rsidR="002A7022">
        <w:rPr>
          <w:rFonts w:cstheme="minorHAnsi"/>
          <w:sz w:val="24"/>
          <w:szCs w:val="24"/>
        </w:rPr>
        <w:t>....................</w:t>
      </w:r>
      <w:r w:rsidR="00675FFD">
        <w:rPr>
          <w:rFonts w:cstheme="minorHAnsi"/>
          <w:sz w:val="24"/>
          <w:szCs w:val="24"/>
        </w:rPr>
        <w:t>......................................................</w:t>
      </w:r>
      <w:r w:rsidR="002978F5">
        <w:rPr>
          <w:rFonts w:cstheme="minorHAnsi"/>
          <w:sz w:val="24"/>
          <w:szCs w:val="24"/>
        </w:rPr>
        <w:t>.......................</w:t>
      </w:r>
      <w:r w:rsidR="00134334">
        <w:rPr>
          <w:rFonts w:cstheme="minorHAnsi"/>
          <w:sz w:val="24"/>
          <w:szCs w:val="24"/>
        </w:rPr>
        <w:t>.....</w:t>
      </w:r>
      <w:r w:rsidR="002978F5">
        <w:rPr>
          <w:rFonts w:cstheme="minorHAnsi"/>
          <w:sz w:val="24"/>
          <w:szCs w:val="24"/>
        </w:rPr>
        <w:t>.</w:t>
      </w:r>
      <w:r w:rsidR="002A7022">
        <w:rPr>
          <w:rFonts w:cstheme="minorHAnsi"/>
          <w:sz w:val="24"/>
          <w:szCs w:val="24"/>
        </w:rPr>
        <w:t xml:space="preserve"> 1</w:t>
      </w:r>
      <w:r w:rsidR="00DF1D58">
        <w:rPr>
          <w:rFonts w:cstheme="minorHAnsi"/>
          <w:sz w:val="24"/>
          <w:szCs w:val="24"/>
        </w:rPr>
        <w:t>75</w:t>
      </w:r>
    </w:p>
    <w:p w:rsidR="00D14E84" w:rsidRDefault="00D14E84" w:rsidP="00A52332">
      <w:pPr>
        <w:rPr>
          <w:rFonts w:cstheme="minorHAnsi"/>
          <w:b/>
          <w:sz w:val="24"/>
          <w:szCs w:val="24"/>
        </w:rPr>
      </w:pPr>
    </w:p>
    <w:p w:rsidR="00D332CE" w:rsidRDefault="00D332CE" w:rsidP="00A52332">
      <w:pPr>
        <w:rPr>
          <w:rFonts w:cstheme="minorHAnsi"/>
          <w:b/>
          <w:sz w:val="24"/>
          <w:szCs w:val="24"/>
        </w:rPr>
      </w:pPr>
    </w:p>
    <w:p w:rsidR="00D37730" w:rsidRDefault="00D37730" w:rsidP="00A52332">
      <w:pPr>
        <w:rPr>
          <w:rFonts w:cstheme="minorHAnsi"/>
          <w:b/>
          <w:sz w:val="24"/>
          <w:szCs w:val="24"/>
        </w:rPr>
      </w:pPr>
    </w:p>
    <w:p w:rsidR="00D37730" w:rsidRDefault="00D37730" w:rsidP="00A52332">
      <w:pPr>
        <w:rPr>
          <w:rFonts w:cstheme="minorHAnsi"/>
          <w:b/>
          <w:sz w:val="24"/>
          <w:szCs w:val="24"/>
        </w:rPr>
      </w:pPr>
    </w:p>
    <w:p w:rsidR="00D37730" w:rsidRDefault="00D37730" w:rsidP="00A52332">
      <w:pPr>
        <w:rPr>
          <w:rFonts w:cstheme="minorHAnsi"/>
          <w:b/>
          <w:sz w:val="24"/>
          <w:szCs w:val="24"/>
        </w:rPr>
      </w:pPr>
    </w:p>
    <w:p w:rsidR="00554E96" w:rsidRDefault="00554E96" w:rsidP="00A52332">
      <w:pPr>
        <w:rPr>
          <w:rFonts w:cstheme="minorHAnsi"/>
          <w:b/>
          <w:sz w:val="24"/>
          <w:szCs w:val="24"/>
        </w:rPr>
      </w:pPr>
    </w:p>
    <w:p w:rsidR="00D37730" w:rsidRPr="00F21203" w:rsidRDefault="00D37730" w:rsidP="00A52332">
      <w:pPr>
        <w:rPr>
          <w:rFonts w:cstheme="minorHAnsi"/>
          <w:b/>
          <w:sz w:val="24"/>
          <w:szCs w:val="24"/>
        </w:rPr>
      </w:pPr>
    </w:p>
    <w:p w:rsidR="005D409F" w:rsidRDefault="005D409F" w:rsidP="00A52332">
      <w:pPr>
        <w:jc w:val="center"/>
        <w:rPr>
          <w:rFonts w:cstheme="minorHAnsi"/>
          <w:b/>
          <w:sz w:val="24"/>
          <w:szCs w:val="24"/>
        </w:rPr>
      </w:pPr>
      <w:r w:rsidRPr="00F21203">
        <w:rPr>
          <w:rFonts w:cstheme="minorHAnsi"/>
          <w:b/>
          <w:sz w:val="24"/>
          <w:szCs w:val="24"/>
        </w:rPr>
        <w:lastRenderedPageBreak/>
        <w:t>APRESENTAÇÃO</w:t>
      </w:r>
    </w:p>
    <w:p w:rsidR="001A61BE" w:rsidRPr="00F21203" w:rsidRDefault="001A61BE" w:rsidP="00A52332">
      <w:pPr>
        <w:jc w:val="center"/>
        <w:rPr>
          <w:rFonts w:cstheme="minorHAnsi"/>
          <w:b/>
          <w:sz w:val="24"/>
          <w:szCs w:val="24"/>
        </w:rPr>
      </w:pPr>
    </w:p>
    <w:p w:rsidR="00E65423" w:rsidRPr="001A61BE" w:rsidRDefault="00E65423" w:rsidP="00520932">
      <w:pPr>
        <w:ind w:firstLine="708"/>
        <w:jc w:val="both"/>
        <w:rPr>
          <w:rFonts w:cstheme="minorHAnsi"/>
          <w:sz w:val="24"/>
          <w:szCs w:val="24"/>
        </w:rPr>
      </w:pPr>
      <w:r w:rsidRPr="001A61BE">
        <w:rPr>
          <w:rFonts w:cstheme="minorHAnsi"/>
          <w:sz w:val="24"/>
          <w:szCs w:val="24"/>
        </w:rPr>
        <w:t>Em consonância com o Plano Nacional de Educação (PNE, Lei Federal nº</w:t>
      </w:r>
      <w:r w:rsidR="00520932" w:rsidRPr="001A61BE">
        <w:rPr>
          <w:rFonts w:cstheme="minorHAnsi"/>
          <w:sz w:val="24"/>
          <w:szCs w:val="24"/>
        </w:rPr>
        <w:t xml:space="preserve"> </w:t>
      </w:r>
      <w:r w:rsidRPr="001A61BE">
        <w:rPr>
          <w:rFonts w:cstheme="minorHAnsi"/>
          <w:sz w:val="24"/>
          <w:szCs w:val="24"/>
        </w:rPr>
        <w:t xml:space="preserve">13.005/2014) e com o Plano Estadual de Educação (PEE, Lei Estadual </w:t>
      </w:r>
      <w:r w:rsidR="00520932" w:rsidRPr="001A61BE">
        <w:rPr>
          <w:rFonts w:cstheme="minorHAnsi"/>
          <w:sz w:val="24"/>
          <w:szCs w:val="24"/>
        </w:rPr>
        <w:t>2</w:t>
      </w:r>
      <w:r w:rsidR="00D14E84">
        <w:rPr>
          <w:rFonts w:cstheme="minorHAnsi"/>
          <w:sz w:val="24"/>
          <w:szCs w:val="24"/>
        </w:rPr>
        <w:t>.</w:t>
      </w:r>
      <w:r w:rsidR="00520932" w:rsidRPr="001A61BE">
        <w:rPr>
          <w:rFonts w:cstheme="minorHAnsi"/>
          <w:sz w:val="24"/>
          <w:szCs w:val="24"/>
        </w:rPr>
        <w:t>882/2015</w:t>
      </w:r>
      <w:r w:rsidRPr="001A61BE">
        <w:rPr>
          <w:rFonts w:cstheme="minorHAnsi"/>
          <w:sz w:val="24"/>
          <w:szCs w:val="24"/>
        </w:rPr>
        <w:t xml:space="preserve">), a lei do Plano Municipal de Educação de </w:t>
      </w:r>
      <w:r w:rsidR="00520932" w:rsidRPr="001A61BE">
        <w:rPr>
          <w:rFonts w:cstheme="minorHAnsi"/>
          <w:sz w:val="24"/>
          <w:szCs w:val="24"/>
        </w:rPr>
        <w:t>Teófilo Otoni</w:t>
      </w:r>
      <w:r w:rsidRPr="001A61BE">
        <w:rPr>
          <w:rFonts w:cstheme="minorHAnsi"/>
          <w:sz w:val="24"/>
          <w:szCs w:val="24"/>
        </w:rPr>
        <w:t xml:space="preserve"> </w:t>
      </w:r>
      <w:r w:rsidR="00520932" w:rsidRPr="001A61BE">
        <w:rPr>
          <w:rFonts w:cstheme="minorHAnsi"/>
          <w:sz w:val="24"/>
          <w:szCs w:val="24"/>
        </w:rPr>
        <w:t xml:space="preserve">(Lei Municipal nº 6.888/2015) </w:t>
      </w:r>
      <w:r w:rsidRPr="001A61BE">
        <w:rPr>
          <w:rFonts w:cstheme="minorHAnsi"/>
          <w:sz w:val="24"/>
          <w:szCs w:val="24"/>
        </w:rPr>
        <w:t xml:space="preserve">ressalta a necessidade de seu monitoramento contínuo e de avaliações periódicas, com envolvimento das instâncias responsáveis e a devida mobilização social para acompanhar sistematicamente o esforço de </w:t>
      </w:r>
      <w:proofErr w:type="gramStart"/>
      <w:r w:rsidRPr="001A61BE">
        <w:rPr>
          <w:rFonts w:cstheme="minorHAnsi"/>
          <w:sz w:val="24"/>
          <w:szCs w:val="24"/>
        </w:rPr>
        <w:t>implementação</w:t>
      </w:r>
      <w:proofErr w:type="gramEnd"/>
      <w:r w:rsidRPr="001A61BE">
        <w:rPr>
          <w:rFonts w:cstheme="minorHAnsi"/>
          <w:sz w:val="24"/>
          <w:szCs w:val="24"/>
        </w:rPr>
        <w:t xml:space="preserve"> das metas e estratégias do plano.</w:t>
      </w:r>
    </w:p>
    <w:p w:rsidR="00A52332" w:rsidRPr="001A61BE" w:rsidRDefault="00E65423" w:rsidP="00520932">
      <w:pPr>
        <w:ind w:firstLine="708"/>
        <w:jc w:val="both"/>
        <w:rPr>
          <w:rFonts w:cstheme="minorHAnsi"/>
          <w:sz w:val="24"/>
          <w:szCs w:val="24"/>
        </w:rPr>
      </w:pPr>
      <w:r w:rsidRPr="001A61BE">
        <w:rPr>
          <w:rFonts w:cstheme="minorHAnsi"/>
          <w:sz w:val="24"/>
          <w:szCs w:val="24"/>
        </w:rPr>
        <w:t xml:space="preserve">O presente relatório trata do período compreendido entre </w:t>
      </w:r>
      <w:r w:rsidR="00520932" w:rsidRPr="001A61BE">
        <w:rPr>
          <w:rFonts w:cstheme="minorHAnsi"/>
          <w:sz w:val="24"/>
          <w:szCs w:val="24"/>
        </w:rPr>
        <w:t xml:space="preserve">o </w:t>
      </w:r>
      <w:r w:rsidR="00F74A4C">
        <w:rPr>
          <w:rFonts w:cstheme="minorHAnsi"/>
          <w:sz w:val="24"/>
          <w:szCs w:val="24"/>
        </w:rPr>
        <w:t>período 24 de junho de 2022 a 24 de junho de 2023</w:t>
      </w:r>
      <w:r w:rsidRPr="001A61BE">
        <w:rPr>
          <w:rFonts w:cstheme="minorHAnsi"/>
          <w:sz w:val="24"/>
          <w:szCs w:val="24"/>
        </w:rPr>
        <w:t>; e, do ponto de vista metodológico, observou os procedimentos contidos no “Caderno de Orientações para Monitoramento e Avaliação dos Planos Municipais de Educação” (disponível em http://pne.mec.gov.br/images/pdf/publicacoes/pne_pme_caderno_de_orientacoes_final.PDF).</w:t>
      </w:r>
    </w:p>
    <w:p w:rsidR="00A52332" w:rsidRPr="00F21203" w:rsidRDefault="00A52332" w:rsidP="00A52332">
      <w:pPr>
        <w:ind w:firstLine="708"/>
        <w:jc w:val="both"/>
        <w:rPr>
          <w:rFonts w:cstheme="minorHAnsi"/>
          <w:sz w:val="24"/>
          <w:szCs w:val="24"/>
        </w:rPr>
      </w:pPr>
      <w:r w:rsidRPr="00F21203">
        <w:rPr>
          <w:rFonts w:cstheme="minorHAnsi"/>
          <w:sz w:val="24"/>
          <w:szCs w:val="24"/>
        </w:rPr>
        <w:t>A participação social no processo de avaliação periódica do Plano Municipal de Educação é de fundamental importância para legitimar essa política pública, frente a seus principais atores: estudantes, trabalhadores em educação, gestores públicos e privados e comunidade escolar, constituindo-a em referência máxima para as políticas e ações direcionadas às escolas públicas e privadas.</w:t>
      </w:r>
    </w:p>
    <w:p w:rsidR="00A52332" w:rsidRPr="00F21203" w:rsidRDefault="001A61BE" w:rsidP="00A52332">
      <w:pPr>
        <w:ind w:firstLine="708"/>
        <w:jc w:val="both"/>
        <w:rPr>
          <w:rFonts w:cstheme="minorHAnsi"/>
          <w:sz w:val="24"/>
          <w:szCs w:val="24"/>
        </w:rPr>
      </w:pPr>
      <w:proofErr w:type="gramStart"/>
      <w:r>
        <w:rPr>
          <w:rFonts w:cstheme="minorHAnsi"/>
          <w:sz w:val="24"/>
          <w:szCs w:val="24"/>
        </w:rPr>
        <w:t>O processo</w:t>
      </w:r>
      <w:r w:rsidR="00A52332" w:rsidRPr="00F21203">
        <w:rPr>
          <w:rFonts w:cstheme="minorHAnsi"/>
          <w:sz w:val="24"/>
          <w:szCs w:val="24"/>
        </w:rPr>
        <w:t xml:space="preserve"> de monitoramento </w:t>
      </w:r>
      <w:r>
        <w:rPr>
          <w:rFonts w:cstheme="minorHAnsi"/>
          <w:sz w:val="24"/>
          <w:szCs w:val="24"/>
        </w:rPr>
        <w:t xml:space="preserve">contínuo e avaliação periódica </w:t>
      </w:r>
      <w:r w:rsidR="00A52332" w:rsidRPr="00F21203">
        <w:rPr>
          <w:rFonts w:cstheme="minorHAnsi"/>
          <w:sz w:val="24"/>
          <w:szCs w:val="24"/>
        </w:rPr>
        <w:t>deve significar</w:t>
      </w:r>
      <w:proofErr w:type="gramEnd"/>
      <w:r w:rsidR="00A52332" w:rsidRPr="00F21203">
        <w:rPr>
          <w:rFonts w:cstheme="minorHAnsi"/>
          <w:sz w:val="24"/>
          <w:szCs w:val="24"/>
        </w:rPr>
        <w:t xml:space="preserve"> uma oportunidade de melhorar a qualidade técnica do diagnóstico, de ampliar a participação social e de qualificar ano a ano a execução das metas. Deve ser entendido como exercício contínuo de aproximação da gestão ao desejo da sociedade, em um trabalho coletivo e democrático, em que o estudante é o grande beneficiado. </w:t>
      </w:r>
    </w:p>
    <w:p w:rsidR="00A91A8C" w:rsidRDefault="00A52332" w:rsidP="00CF43AA">
      <w:pPr>
        <w:ind w:firstLine="708"/>
        <w:jc w:val="both"/>
        <w:rPr>
          <w:rFonts w:cstheme="minorHAnsi"/>
          <w:sz w:val="24"/>
          <w:szCs w:val="24"/>
        </w:rPr>
      </w:pPr>
      <w:proofErr w:type="gramStart"/>
      <w:r w:rsidRPr="00F21203">
        <w:rPr>
          <w:rFonts w:cstheme="minorHAnsi"/>
          <w:sz w:val="24"/>
          <w:szCs w:val="24"/>
        </w:rPr>
        <w:t>Este documento contem</w:t>
      </w:r>
      <w:proofErr w:type="gramEnd"/>
      <w:r w:rsidRPr="00F21203">
        <w:rPr>
          <w:rFonts w:cstheme="minorHAnsi"/>
          <w:sz w:val="24"/>
          <w:szCs w:val="24"/>
        </w:rPr>
        <w:t xml:space="preserve"> informações referentes à avaliação do PME de acordo com as 20 metas. Cada Instância estudou o PME (de acordo com sua modalidade de ensino), observando as inconsistências e avanços relativos às metas, submetas e estratégias.</w:t>
      </w:r>
    </w:p>
    <w:p w:rsidR="00A91A8C" w:rsidRDefault="00A91A8C" w:rsidP="00A91A8C">
      <w:pPr>
        <w:pBdr>
          <w:top w:val="nil"/>
          <w:left w:val="nil"/>
          <w:bottom w:val="nil"/>
          <w:right w:val="nil"/>
          <w:between w:val="nil"/>
        </w:pBdr>
        <w:spacing w:after="0" w:line="240" w:lineRule="auto"/>
        <w:contextualSpacing/>
        <w:jc w:val="both"/>
        <w:rPr>
          <w:rFonts w:cstheme="minorHAnsi"/>
          <w:sz w:val="24"/>
          <w:szCs w:val="24"/>
        </w:rPr>
      </w:pPr>
    </w:p>
    <w:p w:rsidR="00CF43AA" w:rsidRDefault="00CF43AA" w:rsidP="00A91A8C">
      <w:pPr>
        <w:pBdr>
          <w:top w:val="nil"/>
          <w:left w:val="nil"/>
          <w:bottom w:val="nil"/>
          <w:right w:val="nil"/>
          <w:between w:val="nil"/>
        </w:pBdr>
        <w:spacing w:after="0" w:line="240" w:lineRule="auto"/>
        <w:contextualSpacing/>
        <w:jc w:val="both"/>
        <w:rPr>
          <w:rFonts w:cstheme="minorHAnsi"/>
          <w:sz w:val="24"/>
          <w:szCs w:val="24"/>
        </w:rPr>
      </w:pPr>
    </w:p>
    <w:p w:rsidR="00554E96" w:rsidRDefault="00554E96" w:rsidP="00A91A8C">
      <w:pPr>
        <w:pBdr>
          <w:top w:val="nil"/>
          <w:left w:val="nil"/>
          <w:bottom w:val="nil"/>
          <w:right w:val="nil"/>
          <w:between w:val="nil"/>
        </w:pBdr>
        <w:spacing w:after="0" w:line="240" w:lineRule="auto"/>
        <w:contextualSpacing/>
        <w:jc w:val="both"/>
        <w:rPr>
          <w:rFonts w:cstheme="minorHAnsi"/>
          <w:sz w:val="24"/>
          <w:szCs w:val="24"/>
        </w:rPr>
      </w:pPr>
    </w:p>
    <w:p w:rsidR="00554E96" w:rsidRPr="00554E96" w:rsidRDefault="00B03ABD" w:rsidP="00554E96">
      <w:pPr>
        <w:pStyle w:val="PargrafodaLista"/>
        <w:numPr>
          <w:ilvl w:val="0"/>
          <w:numId w:val="27"/>
        </w:numPr>
        <w:pBdr>
          <w:top w:val="nil"/>
          <w:left w:val="nil"/>
          <w:bottom w:val="nil"/>
          <w:right w:val="nil"/>
          <w:between w:val="nil"/>
        </w:pBdr>
        <w:spacing w:after="0" w:line="240" w:lineRule="auto"/>
        <w:jc w:val="both"/>
        <w:rPr>
          <w:rFonts w:cstheme="minorHAnsi"/>
          <w:b/>
          <w:color w:val="000000" w:themeColor="text1"/>
          <w:sz w:val="24"/>
          <w:szCs w:val="24"/>
        </w:rPr>
      </w:pPr>
      <w:r w:rsidRPr="00CD7A4A">
        <w:rPr>
          <w:rFonts w:eastAsia="Times New Roman" w:cstheme="minorHAnsi"/>
          <w:b/>
          <w:color w:val="000000" w:themeColor="text1"/>
          <w:sz w:val="24"/>
          <w:szCs w:val="24"/>
          <w:lang w:eastAsia="pt-BR"/>
        </w:rPr>
        <w:lastRenderedPageBreak/>
        <w:t>COMPORTAM</w:t>
      </w:r>
      <w:r w:rsidR="00815B14" w:rsidRPr="00CD7A4A">
        <w:rPr>
          <w:rFonts w:eastAsia="Times New Roman" w:cstheme="minorHAnsi"/>
          <w:b/>
          <w:color w:val="000000" w:themeColor="text1"/>
          <w:sz w:val="24"/>
          <w:szCs w:val="24"/>
          <w:lang w:eastAsia="pt-BR"/>
        </w:rPr>
        <w:t xml:space="preserve">ENTO DAS METAS E ESTRATÉGIAS </w:t>
      </w:r>
      <w:r w:rsidR="00815B14" w:rsidRPr="00CD7A4A">
        <w:rPr>
          <w:rFonts w:cstheme="minorHAnsi"/>
          <w:b/>
          <w:color w:val="000000" w:themeColor="text1"/>
          <w:sz w:val="24"/>
          <w:szCs w:val="24"/>
        </w:rPr>
        <w:t>DO PLANO MUNICIPAL DE EDUCAÇÃO OBSERVADAS N</w:t>
      </w:r>
      <w:r w:rsidR="00AD1220">
        <w:rPr>
          <w:rFonts w:cstheme="minorHAnsi"/>
          <w:b/>
          <w:color w:val="000000" w:themeColor="text1"/>
          <w:sz w:val="24"/>
          <w:szCs w:val="24"/>
        </w:rPr>
        <w:t>O PERÍODO DE 24 DE JUNHO DE 2022 A 24 DE JUNHO DE 2023</w:t>
      </w:r>
    </w:p>
    <w:p w:rsidR="00554E96" w:rsidRPr="00CD7A4A" w:rsidRDefault="00554E96" w:rsidP="00554E96">
      <w:pPr>
        <w:pStyle w:val="PargrafodaLista"/>
        <w:pBdr>
          <w:top w:val="nil"/>
          <w:left w:val="nil"/>
          <w:bottom w:val="nil"/>
          <w:right w:val="nil"/>
          <w:between w:val="nil"/>
        </w:pBdr>
        <w:spacing w:after="0" w:line="240" w:lineRule="auto"/>
        <w:jc w:val="both"/>
        <w:rPr>
          <w:rFonts w:eastAsia="Times New Roman" w:cstheme="minorHAnsi"/>
          <w:b/>
          <w:color w:val="000000" w:themeColor="text1"/>
          <w:sz w:val="24"/>
          <w:szCs w:val="24"/>
          <w:lang w:eastAsia="pt-BR"/>
        </w:rPr>
      </w:pPr>
    </w:p>
    <w:p w:rsidR="00554E96" w:rsidRPr="00554E96" w:rsidRDefault="00554E96" w:rsidP="00554E96">
      <w:pPr>
        <w:pStyle w:val="PargrafodaLista"/>
        <w:numPr>
          <w:ilvl w:val="0"/>
          <w:numId w:val="20"/>
        </w:numPr>
        <w:autoSpaceDE w:val="0"/>
        <w:autoSpaceDN w:val="0"/>
        <w:adjustRightInd w:val="0"/>
        <w:spacing w:after="0" w:line="240" w:lineRule="auto"/>
        <w:ind w:left="284" w:hanging="142"/>
        <w:rPr>
          <w:rFonts w:cstheme="minorHAnsi"/>
          <w:b/>
          <w:sz w:val="24"/>
          <w:szCs w:val="24"/>
        </w:rPr>
      </w:pPr>
      <w:r w:rsidRPr="00F21203">
        <w:rPr>
          <w:rFonts w:cstheme="minorHAnsi"/>
          <w:b/>
          <w:sz w:val="24"/>
          <w:szCs w:val="24"/>
        </w:rPr>
        <w:t>Meta sobre Educação Infantil</w:t>
      </w:r>
    </w:p>
    <w:p w:rsidR="00554E96" w:rsidRPr="00021E0E" w:rsidRDefault="00554E96" w:rsidP="00554E96">
      <w:pPr>
        <w:spacing w:after="0" w:line="240" w:lineRule="auto"/>
        <w:rPr>
          <w:rFonts w:ascii="Times New Roman" w:eastAsia="Times New Roman" w:hAnsi="Times New Roman" w:cs="Times New Roman"/>
          <w:color w:val="FF0000"/>
          <w:sz w:val="16"/>
          <w:szCs w:val="16"/>
          <w:lang w:eastAsia="pt-BR"/>
        </w:rPr>
      </w:pPr>
    </w:p>
    <w:tbl>
      <w:tblPr>
        <w:tblW w:w="1403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806"/>
        <w:gridCol w:w="5573"/>
        <w:gridCol w:w="1134"/>
        <w:gridCol w:w="6521"/>
      </w:tblGrid>
      <w:tr w:rsidR="00554E96" w:rsidRPr="00675FFD" w:rsidTr="00F74A4C">
        <w:trPr>
          <w:trHeight w:val="313"/>
        </w:trPr>
        <w:tc>
          <w:tcPr>
            <w:tcW w:w="806" w:type="dxa"/>
            <w:shd w:val="clear" w:color="auto" w:fill="D8D8D8"/>
            <w:tcMar>
              <w:top w:w="100" w:type="dxa"/>
              <w:left w:w="80" w:type="dxa"/>
              <w:bottom w:w="100" w:type="dxa"/>
              <w:right w:w="80" w:type="dxa"/>
            </w:tcMar>
          </w:tcPr>
          <w:p w:rsidR="00554E96" w:rsidRPr="00675FFD" w:rsidRDefault="00554E96" w:rsidP="00F74A4C">
            <w:pPr>
              <w:spacing w:after="0"/>
              <w:ind w:left="60"/>
              <w:jc w:val="center"/>
              <w:rPr>
                <w:rFonts w:eastAsia="Times New Roman" w:cstheme="minorHAnsi"/>
                <w:b/>
                <w:color w:val="000000" w:themeColor="text1"/>
                <w:sz w:val="20"/>
                <w:szCs w:val="20"/>
                <w:lang w:eastAsia="pt-BR"/>
              </w:rPr>
            </w:pPr>
            <w:r w:rsidRPr="00675FFD">
              <w:rPr>
                <w:rFonts w:eastAsia="Times New Roman" w:cstheme="minorHAnsi"/>
                <w:b/>
                <w:color w:val="000000" w:themeColor="text1"/>
                <w:sz w:val="20"/>
                <w:szCs w:val="20"/>
                <w:lang w:eastAsia="pt-BR"/>
              </w:rPr>
              <w:t>Meta</w:t>
            </w:r>
          </w:p>
        </w:tc>
        <w:tc>
          <w:tcPr>
            <w:tcW w:w="5573" w:type="dxa"/>
            <w:shd w:val="clear" w:color="auto" w:fill="D8D8D8"/>
            <w:tcMar>
              <w:top w:w="100" w:type="dxa"/>
              <w:left w:w="80" w:type="dxa"/>
              <w:bottom w:w="100" w:type="dxa"/>
              <w:right w:w="80" w:type="dxa"/>
            </w:tcMar>
          </w:tcPr>
          <w:p w:rsidR="00554E96" w:rsidRPr="00675FFD" w:rsidRDefault="00554E96" w:rsidP="00F74A4C">
            <w:pPr>
              <w:spacing w:after="0"/>
              <w:ind w:left="60"/>
              <w:jc w:val="center"/>
              <w:rPr>
                <w:rFonts w:eastAsia="Times New Roman" w:cstheme="minorHAnsi"/>
                <w:b/>
                <w:color w:val="000000" w:themeColor="text1"/>
                <w:sz w:val="20"/>
                <w:szCs w:val="20"/>
                <w:lang w:eastAsia="pt-BR"/>
              </w:rPr>
            </w:pPr>
            <w:r w:rsidRPr="00675FFD">
              <w:rPr>
                <w:rFonts w:eastAsia="Times New Roman" w:cstheme="minorHAnsi"/>
                <w:b/>
                <w:color w:val="000000" w:themeColor="text1"/>
                <w:sz w:val="20"/>
                <w:szCs w:val="20"/>
                <w:lang w:eastAsia="pt-BR"/>
              </w:rPr>
              <w:t>Texto da meta</w:t>
            </w:r>
          </w:p>
        </w:tc>
        <w:tc>
          <w:tcPr>
            <w:tcW w:w="1134" w:type="dxa"/>
            <w:shd w:val="clear" w:color="auto" w:fill="D9D9D9"/>
            <w:tcMar>
              <w:top w:w="100" w:type="dxa"/>
              <w:left w:w="80" w:type="dxa"/>
              <w:bottom w:w="100" w:type="dxa"/>
              <w:right w:w="80" w:type="dxa"/>
            </w:tcMar>
          </w:tcPr>
          <w:p w:rsidR="00554E96" w:rsidRPr="00675FFD" w:rsidRDefault="00554E96" w:rsidP="00F74A4C">
            <w:pPr>
              <w:spacing w:after="0"/>
              <w:ind w:left="60"/>
              <w:jc w:val="center"/>
              <w:rPr>
                <w:rFonts w:eastAsia="Times New Roman" w:cstheme="minorHAnsi"/>
                <w:b/>
                <w:color w:val="000000" w:themeColor="text1"/>
                <w:sz w:val="20"/>
                <w:szCs w:val="20"/>
                <w:lang w:eastAsia="pt-BR"/>
              </w:rPr>
            </w:pPr>
            <w:r w:rsidRPr="00675FFD">
              <w:rPr>
                <w:rFonts w:eastAsia="Times New Roman" w:cstheme="minorHAnsi"/>
                <w:b/>
                <w:color w:val="000000" w:themeColor="text1"/>
                <w:sz w:val="20"/>
                <w:szCs w:val="20"/>
                <w:lang w:eastAsia="pt-BR"/>
              </w:rPr>
              <w:t>Prazo</w:t>
            </w:r>
          </w:p>
        </w:tc>
        <w:tc>
          <w:tcPr>
            <w:tcW w:w="6521" w:type="dxa"/>
            <w:shd w:val="clear" w:color="auto" w:fill="D8D8D8"/>
            <w:tcMar>
              <w:top w:w="100" w:type="dxa"/>
              <w:left w:w="80" w:type="dxa"/>
              <w:bottom w:w="100" w:type="dxa"/>
              <w:right w:w="80" w:type="dxa"/>
            </w:tcMar>
          </w:tcPr>
          <w:p w:rsidR="00554E96" w:rsidRPr="00675FFD" w:rsidRDefault="00554E96" w:rsidP="00F74A4C">
            <w:pPr>
              <w:spacing w:after="0"/>
              <w:ind w:left="60"/>
              <w:jc w:val="center"/>
              <w:rPr>
                <w:rFonts w:eastAsia="Times New Roman" w:cstheme="minorHAnsi"/>
                <w:b/>
                <w:color w:val="000000" w:themeColor="text1"/>
                <w:sz w:val="20"/>
                <w:szCs w:val="20"/>
                <w:lang w:eastAsia="pt-BR"/>
              </w:rPr>
            </w:pPr>
            <w:r w:rsidRPr="00675FFD">
              <w:rPr>
                <w:rFonts w:eastAsia="Times New Roman" w:cstheme="minorHAnsi"/>
                <w:b/>
                <w:color w:val="000000" w:themeColor="text1"/>
                <w:sz w:val="20"/>
                <w:szCs w:val="20"/>
                <w:lang w:eastAsia="pt-BR"/>
              </w:rPr>
              <w:t>Observações/Relato sintético (opcional)</w:t>
            </w:r>
          </w:p>
        </w:tc>
      </w:tr>
      <w:tr w:rsidR="00554E96" w:rsidRPr="00675FFD" w:rsidTr="00F74A4C">
        <w:trPr>
          <w:trHeight w:val="500"/>
        </w:trPr>
        <w:tc>
          <w:tcPr>
            <w:tcW w:w="806" w:type="dxa"/>
            <w:tcMar>
              <w:top w:w="100" w:type="dxa"/>
              <w:left w:w="80" w:type="dxa"/>
              <w:bottom w:w="100" w:type="dxa"/>
              <w:right w:w="80" w:type="dxa"/>
            </w:tcMar>
          </w:tcPr>
          <w:p w:rsidR="00554E96" w:rsidRPr="00675FFD" w:rsidRDefault="00554E96" w:rsidP="00F74A4C">
            <w:pPr>
              <w:spacing w:after="0"/>
              <w:ind w:left="60"/>
              <w:jc w:val="center"/>
              <w:rPr>
                <w:rFonts w:eastAsia="Times New Roman" w:cstheme="minorHAnsi"/>
                <w:i/>
                <w:color w:val="000000" w:themeColor="text1"/>
                <w:sz w:val="20"/>
                <w:szCs w:val="20"/>
                <w:lang w:eastAsia="pt-BR"/>
              </w:rPr>
            </w:pPr>
            <w:proofErr w:type="gramStart"/>
            <w:r w:rsidRPr="00675FFD">
              <w:rPr>
                <w:rFonts w:eastAsia="Times New Roman" w:cstheme="minorHAnsi"/>
                <w:i/>
                <w:color w:val="000000" w:themeColor="text1"/>
                <w:sz w:val="20"/>
                <w:szCs w:val="20"/>
                <w:lang w:eastAsia="pt-BR"/>
              </w:rPr>
              <w:t>1</w:t>
            </w:r>
            <w:proofErr w:type="gramEnd"/>
          </w:p>
        </w:tc>
        <w:tc>
          <w:tcPr>
            <w:tcW w:w="5573" w:type="dxa"/>
            <w:tcMar>
              <w:top w:w="100" w:type="dxa"/>
              <w:left w:w="80" w:type="dxa"/>
              <w:bottom w:w="100" w:type="dxa"/>
              <w:right w:w="80" w:type="dxa"/>
            </w:tcMar>
          </w:tcPr>
          <w:p w:rsidR="00554E96" w:rsidRPr="00675FFD" w:rsidRDefault="00554E96" w:rsidP="00F74A4C">
            <w:pPr>
              <w:spacing w:after="0"/>
              <w:jc w:val="both"/>
              <w:rPr>
                <w:rFonts w:eastAsia="Times New Roman" w:cstheme="minorHAnsi"/>
                <w:i/>
                <w:color w:val="000000" w:themeColor="text1"/>
                <w:sz w:val="20"/>
                <w:szCs w:val="20"/>
                <w:lang w:eastAsia="pt-BR"/>
              </w:rPr>
            </w:pPr>
            <w:r w:rsidRPr="008D381D">
              <w:rPr>
                <w:rFonts w:eastAsia="Times New Roman" w:cstheme="minorHAnsi"/>
                <w:i/>
                <w:color w:val="000000" w:themeColor="text1"/>
                <w:sz w:val="20"/>
                <w:szCs w:val="20"/>
                <w:lang w:eastAsia="pt-BR"/>
              </w:rPr>
              <w:t xml:space="preserve">Universalizar, até 2016, a educação infantil na pré-escola para as crianças de </w:t>
            </w:r>
            <w:proofErr w:type="gramStart"/>
            <w:r w:rsidRPr="008D381D">
              <w:rPr>
                <w:rFonts w:eastAsia="Times New Roman" w:cstheme="minorHAnsi"/>
                <w:i/>
                <w:color w:val="000000" w:themeColor="text1"/>
                <w:sz w:val="20"/>
                <w:szCs w:val="20"/>
                <w:lang w:eastAsia="pt-BR"/>
              </w:rPr>
              <w:t>4</w:t>
            </w:r>
            <w:proofErr w:type="gramEnd"/>
            <w:r w:rsidRPr="008D381D">
              <w:rPr>
                <w:rFonts w:eastAsia="Times New Roman" w:cstheme="minorHAnsi"/>
                <w:i/>
                <w:color w:val="000000" w:themeColor="text1"/>
                <w:sz w:val="20"/>
                <w:szCs w:val="20"/>
                <w:lang w:eastAsia="pt-BR"/>
              </w:rPr>
              <w:t xml:space="preserve"> (quatro) a 5 (cinco) anos de idade e ampliar a oferta de educação infantil em creches de forma a atender, no mínimo, 50% (cinquenta por cento) das crianças de até 3 (três) anos até o final da vigência deste PME.</w:t>
            </w:r>
          </w:p>
        </w:tc>
        <w:tc>
          <w:tcPr>
            <w:tcW w:w="1134" w:type="dxa"/>
            <w:tcMar>
              <w:top w:w="100" w:type="dxa"/>
              <w:left w:w="80" w:type="dxa"/>
              <w:bottom w:w="100" w:type="dxa"/>
              <w:right w:w="80" w:type="dxa"/>
            </w:tcMar>
          </w:tcPr>
          <w:p w:rsidR="00554E96" w:rsidRPr="00675FFD" w:rsidRDefault="00554E96" w:rsidP="00F74A4C">
            <w:pPr>
              <w:spacing w:after="0"/>
              <w:ind w:left="60"/>
              <w:rPr>
                <w:rFonts w:eastAsia="Times New Roman" w:cstheme="minorHAnsi"/>
                <w:i/>
                <w:color w:val="000000" w:themeColor="text1"/>
                <w:sz w:val="20"/>
                <w:szCs w:val="20"/>
                <w:lang w:eastAsia="pt-BR"/>
              </w:rPr>
            </w:pPr>
            <w:r>
              <w:rPr>
                <w:rFonts w:eastAsia="Times New Roman" w:cstheme="minorHAnsi"/>
                <w:i/>
                <w:color w:val="000000" w:themeColor="text1"/>
                <w:sz w:val="20"/>
                <w:szCs w:val="20"/>
                <w:lang w:eastAsia="pt-BR"/>
              </w:rPr>
              <w:t>2016/2024</w:t>
            </w:r>
          </w:p>
        </w:tc>
        <w:tc>
          <w:tcPr>
            <w:tcW w:w="6521" w:type="dxa"/>
            <w:tcMar>
              <w:top w:w="100" w:type="dxa"/>
              <w:left w:w="80" w:type="dxa"/>
              <w:bottom w:w="100" w:type="dxa"/>
              <w:right w:w="80" w:type="dxa"/>
            </w:tcMar>
          </w:tcPr>
          <w:p w:rsidR="00554E96" w:rsidRPr="00675FFD" w:rsidRDefault="00554E96" w:rsidP="00F74A4C">
            <w:pPr>
              <w:spacing w:after="0"/>
              <w:ind w:left="60"/>
              <w:jc w:val="both"/>
              <w:rPr>
                <w:rFonts w:eastAsia="Times New Roman" w:cstheme="minorHAnsi"/>
                <w:color w:val="000000" w:themeColor="text1"/>
                <w:sz w:val="20"/>
                <w:szCs w:val="20"/>
                <w:lang w:eastAsia="pt-BR"/>
              </w:rPr>
            </w:pPr>
            <w:r w:rsidRPr="00CF43AA">
              <w:rPr>
                <w:rFonts w:eastAsia="Times New Roman" w:cstheme="minorHAnsi"/>
                <w:color w:val="000000" w:themeColor="text1"/>
                <w:sz w:val="20"/>
                <w:szCs w:val="20"/>
                <w:lang w:eastAsia="pt-BR"/>
              </w:rPr>
              <w:t>Observa-se um crescimento constante na porcentagem dessas crianças na Educação Infantil segundo dados da PNAD.</w:t>
            </w:r>
            <w:r>
              <w:t xml:space="preserve"> </w:t>
            </w:r>
            <w:r w:rsidRPr="00305773">
              <w:rPr>
                <w:rFonts w:eastAsia="Times New Roman" w:cstheme="minorHAnsi"/>
                <w:color w:val="000000" w:themeColor="text1"/>
                <w:sz w:val="20"/>
                <w:szCs w:val="20"/>
                <w:lang w:eastAsia="pt-BR"/>
              </w:rPr>
              <w:t xml:space="preserve">O cenário geral constatado foi de ampliação do acesso à educação nas faixas etárias de 0 a </w:t>
            </w:r>
            <w:proofErr w:type="gramStart"/>
            <w:r w:rsidRPr="00305773">
              <w:rPr>
                <w:rFonts w:eastAsia="Times New Roman" w:cstheme="minorHAnsi"/>
                <w:color w:val="000000" w:themeColor="text1"/>
                <w:sz w:val="20"/>
                <w:szCs w:val="20"/>
                <w:lang w:eastAsia="pt-BR"/>
              </w:rPr>
              <w:t>3</w:t>
            </w:r>
            <w:proofErr w:type="gramEnd"/>
            <w:r w:rsidRPr="00305773">
              <w:rPr>
                <w:rFonts w:eastAsia="Times New Roman" w:cstheme="minorHAnsi"/>
                <w:color w:val="000000" w:themeColor="text1"/>
                <w:sz w:val="20"/>
                <w:szCs w:val="20"/>
                <w:lang w:eastAsia="pt-BR"/>
              </w:rPr>
              <w:t xml:space="preserve"> anos e de 4 a 5 anos; mesmo assim, não foi o suficiente para atender a demanda reprimida, bem como, o alcance das metas, submetas e estratégias estabelecidas.</w:t>
            </w:r>
          </w:p>
        </w:tc>
      </w:tr>
    </w:tbl>
    <w:p w:rsidR="00554E96" w:rsidRPr="00021E0E" w:rsidRDefault="00554E96" w:rsidP="00554E96">
      <w:pPr>
        <w:spacing w:after="0"/>
        <w:jc w:val="both"/>
        <w:rPr>
          <w:rFonts w:cstheme="minorHAnsi"/>
          <w:sz w:val="16"/>
          <w:szCs w:val="16"/>
        </w:rPr>
      </w:pPr>
    </w:p>
    <w:tbl>
      <w:tblPr>
        <w:tblStyle w:val="Tabelacomgrade"/>
        <w:tblW w:w="14061" w:type="dxa"/>
        <w:jc w:val="center"/>
        <w:tblInd w:w="201" w:type="dxa"/>
        <w:tblLayout w:type="fixed"/>
        <w:tblLook w:val="04A0"/>
      </w:tblPr>
      <w:tblGrid>
        <w:gridCol w:w="1186"/>
        <w:gridCol w:w="739"/>
        <w:gridCol w:w="850"/>
        <w:gridCol w:w="851"/>
        <w:gridCol w:w="992"/>
        <w:gridCol w:w="851"/>
        <w:gridCol w:w="850"/>
        <w:gridCol w:w="851"/>
        <w:gridCol w:w="850"/>
        <w:gridCol w:w="851"/>
        <w:gridCol w:w="798"/>
        <w:gridCol w:w="870"/>
        <w:gridCol w:w="709"/>
        <w:gridCol w:w="689"/>
        <w:gridCol w:w="1012"/>
        <w:gridCol w:w="1112"/>
      </w:tblGrid>
      <w:tr w:rsidR="00554E96" w:rsidRPr="00CF43AA" w:rsidTr="00F74A4C">
        <w:trPr>
          <w:trHeight w:val="321"/>
          <w:jc w:val="center"/>
        </w:trPr>
        <w:tc>
          <w:tcPr>
            <w:tcW w:w="14061" w:type="dxa"/>
            <w:gridSpan w:val="16"/>
            <w:shd w:val="clear" w:color="auto" w:fill="D9D9D9" w:themeFill="background1" w:themeFillShade="D9"/>
            <w:vAlign w:val="center"/>
          </w:tcPr>
          <w:p w:rsidR="00554E96" w:rsidRPr="00CF43AA" w:rsidRDefault="00554E96" w:rsidP="00F74A4C">
            <w:pPr>
              <w:jc w:val="both"/>
              <w:rPr>
                <w:rFonts w:ascii="Calibri" w:eastAsia="Calibri" w:hAnsi="Calibri" w:cs="Calibri"/>
                <w:b/>
                <w:i/>
                <w:sz w:val="20"/>
                <w:szCs w:val="20"/>
              </w:rPr>
            </w:pPr>
            <w:r w:rsidRPr="00CF43AA">
              <w:rPr>
                <w:rFonts w:ascii="Calibri" w:eastAsia="Calibri" w:hAnsi="Calibri" w:cs="Calibri"/>
                <w:b/>
                <w:sz w:val="20"/>
                <w:szCs w:val="20"/>
              </w:rPr>
              <w:t xml:space="preserve">Meta </w:t>
            </w:r>
            <w:proofErr w:type="gramStart"/>
            <w:r w:rsidRPr="00CF43AA">
              <w:rPr>
                <w:rFonts w:ascii="Calibri" w:eastAsia="Calibri" w:hAnsi="Calibri" w:cs="Calibri"/>
                <w:b/>
                <w:sz w:val="20"/>
                <w:szCs w:val="20"/>
              </w:rPr>
              <w:t>1</w:t>
            </w:r>
            <w:proofErr w:type="gramEnd"/>
            <w:r w:rsidRPr="00CF43AA">
              <w:rPr>
                <w:rFonts w:ascii="Calibri" w:eastAsia="Calibri" w:hAnsi="Calibri" w:cs="Calibri"/>
                <w:b/>
                <w:sz w:val="20"/>
                <w:szCs w:val="20"/>
              </w:rPr>
              <w:t xml:space="preserve"> A</w:t>
            </w:r>
            <w:r w:rsidRPr="00CF43AA">
              <w:rPr>
                <w:rFonts w:ascii="Calibri" w:eastAsia="Calibri" w:hAnsi="Calibri" w:cs="Calibri"/>
                <w:i/>
                <w:sz w:val="20"/>
                <w:szCs w:val="20"/>
              </w:rPr>
              <w:t xml:space="preserve"> - Universalizar, até 2016, a educação infantil na pré-escola para as crianças de 4 (quatro) a 5 (cinco) anos de idade. </w:t>
            </w:r>
          </w:p>
        </w:tc>
      </w:tr>
      <w:tr w:rsidR="00554E96" w:rsidRPr="00CF43AA" w:rsidTr="00F74A4C">
        <w:trPr>
          <w:trHeight w:val="260"/>
          <w:jc w:val="center"/>
        </w:trPr>
        <w:tc>
          <w:tcPr>
            <w:tcW w:w="1186" w:type="dxa"/>
            <w:vMerge w:val="restart"/>
            <w:shd w:val="clear" w:color="auto" w:fill="D9D9D9" w:themeFill="background1" w:themeFillShade="D9"/>
            <w:vAlign w:val="center"/>
            <w:hideMark/>
          </w:tcPr>
          <w:p w:rsidR="00554E96" w:rsidRPr="00CF43AA" w:rsidRDefault="00554E96" w:rsidP="00F74A4C">
            <w:pPr>
              <w:spacing w:line="276" w:lineRule="auto"/>
              <w:jc w:val="center"/>
              <w:rPr>
                <w:rFonts w:ascii="Calibri" w:eastAsia="Calibri" w:hAnsi="Calibri" w:cs="Calibri"/>
                <w:b/>
                <w:bCs/>
                <w:sz w:val="20"/>
                <w:szCs w:val="20"/>
              </w:rPr>
            </w:pPr>
            <w:r w:rsidRPr="00CF43AA">
              <w:rPr>
                <w:rFonts w:ascii="Calibri" w:eastAsia="Calibri" w:hAnsi="Calibri" w:cs="Calibri"/>
                <w:b/>
                <w:bCs/>
                <w:sz w:val="20"/>
                <w:szCs w:val="20"/>
              </w:rPr>
              <w:t xml:space="preserve">INDICADOR </w:t>
            </w:r>
          </w:p>
          <w:p w:rsidR="00554E96" w:rsidRPr="00CF43AA" w:rsidRDefault="00554E96" w:rsidP="00F74A4C">
            <w:pPr>
              <w:spacing w:line="276" w:lineRule="auto"/>
              <w:jc w:val="center"/>
              <w:rPr>
                <w:rFonts w:ascii="Calibri" w:eastAsia="Calibri" w:hAnsi="Calibri" w:cs="Calibri"/>
                <w:b/>
                <w:bCs/>
                <w:sz w:val="20"/>
                <w:szCs w:val="20"/>
              </w:rPr>
            </w:pPr>
            <w:proofErr w:type="gramStart"/>
            <w:r w:rsidRPr="00CF43AA">
              <w:rPr>
                <w:rFonts w:ascii="Calibri" w:eastAsia="Calibri" w:hAnsi="Calibri" w:cs="Calibri"/>
                <w:b/>
                <w:bCs/>
                <w:sz w:val="20"/>
                <w:szCs w:val="20"/>
              </w:rPr>
              <w:t>1</w:t>
            </w:r>
            <w:proofErr w:type="gramEnd"/>
            <w:r w:rsidRPr="00CF43AA">
              <w:rPr>
                <w:rFonts w:ascii="Calibri" w:eastAsia="Calibri" w:hAnsi="Calibri" w:cs="Calibri"/>
                <w:b/>
                <w:bCs/>
                <w:sz w:val="20"/>
                <w:szCs w:val="20"/>
              </w:rPr>
              <w:t xml:space="preserve"> A</w:t>
            </w:r>
          </w:p>
        </w:tc>
        <w:tc>
          <w:tcPr>
            <w:tcW w:w="10062" w:type="dxa"/>
            <w:gridSpan w:val="12"/>
            <w:tcBorders>
              <w:bottom w:val="single" w:sz="4" w:space="0" w:color="auto"/>
            </w:tcBorders>
            <w:shd w:val="clear" w:color="auto" w:fill="D9D9D9" w:themeFill="background1" w:themeFillShade="D9"/>
            <w:vAlign w:val="center"/>
          </w:tcPr>
          <w:p w:rsidR="00554E96" w:rsidRPr="00CF43AA" w:rsidRDefault="00554E96" w:rsidP="00F74A4C">
            <w:pPr>
              <w:spacing w:line="276" w:lineRule="auto"/>
              <w:contextualSpacing/>
              <w:jc w:val="both"/>
              <w:rPr>
                <w:rFonts w:ascii="Calibri" w:eastAsia="Calibri" w:hAnsi="Calibri" w:cs="Calibri"/>
                <w:sz w:val="20"/>
                <w:szCs w:val="20"/>
              </w:rPr>
            </w:pPr>
            <w:r w:rsidRPr="00CF43AA">
              <w:rPr>
                <w:rFonts w:ascii="Calibri" w:eastAsia="Calibri" w:hAnsi="Calibri" w:cs="Calibri"/>
                <w:sz w:val="20"/>
                <w:szCs w:val="20"/>
              </w:rPr>
              <w:t xml:space="preserve">Percentual de crianças de 4 a </w:t>
            </w:r>
            <w:proofErr w:type="gramStart"/>
            <w:r w:rsidRPr="00CF43AA">
              <w:rPr>
                <w:rFonts w:ascii="Calibri" w:eastAsia="Calibri" w:hAnsi="Calibri" w:cs="Calibri"/>
                <w:sz w:val="20"/>
                <w:szCs w:val="20"/>
              </w:rPr>
              <w:t>5</w:t>
            </w:r>
            <w:proofErr w:type="gramEnd"/>
            <w:r w:rsidRPr="00CF43AA">
              <w:rPr>
                <w:rFonts w:ascii="Calibri" w:eastAsia="Calibri" w:hAnsi="Calibri" w:cs="Calibri"/>
                <w:sz w:val="20"/>
                <w:szCs w:val="20"/>
              </w:rPr>
              <w:t xml:space="preserve"> anos que frequentam a escola.</w:t>
            </w:r>
          </w:p>
        </w:tc>
        <w:tc>
          <w:tcPr>
            <w:tcW w:w="689" w:type="dxa"/>
            <w:vMerge w:val="restart"/>
            <w:shd w:val="clear" w:color="auto" w:fill="D9D9D9" w:themeFill="background1" w:themeFillShade="D9"/>
          </w:tcPr>
          <w:p w:rsidR="00554E96" w:rsidRPr="00CF43AA" w:rsidRDefault="00554E96" w:rsidP="00F74A4C">
            <w:pPr>
              <w:contextualSpacing/>
              <w:jc w:val="center"/>
              <w:rPr>
                <w:rFonts w:ascii="Calibri" w:eastAsia="Calibri" w:hAnsi="Calibri" w:cs="Calibri"/>
                <w:b/>
                <w:sz w:val="20"/>
                <w:szCs w:val="20"/>
              </w:rPr>
            </w:pPr>
            <w:r w:rsidRPr="00CF43AA">
              <w:rPr>
                <w:rFonts w:ascii="Calibri" w:eastAsia="Calibri" w:hAnsi="Calibri" w:cs="Calibri"/>
                <w:b/>
                <w:sz w:val="20"/>
                <w:szCs w:val="20"/>
              </w:rPr>
              <w:t>Prazo</w:t>
            </w:r>
          </w:p>
        </w:tc>
        <w:tc>
          <w:tcPr>
            <w:tcW w:w="1012" w:type="dxa"/>
            <w:vMerge w:val="restart"/>
            <w:shd w:val="clear" w:color="auto" w:fill="D9D9D9" w:themeFill="background1" w:themeFillShade="D9"/>
          </w:tcPr>
          <w:p w:rsidR="00554E96" w:rsidRPr="00CF43AA" w:rsidRDefault="00554E96" w:rsidP="00F74A4C">
            <w:pPr>
              <w:contextualSpacing/>
              <w:jc w:val="center"/>
              <w:rPr>
                <w:rFonts w:ascii="Calibri" w:eastAsia="Calibri" w:hAnsi="Calibri" w:cs="Calibri"/>
                <w:b/>
                <w:sz w:val="20"/>
                <w:szCs w:val="20"/>
              </w:rPr>
            </w:pPr>
            <w:r w:rsidRPr="00CF43AA">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CF43AA" w:rsidRDefault="00554E96" w:rsidP="00F74A4C">
            <w:pPr>
              <w:contextualSpacing/>
              <w:jc w:val="center"/>
              <w:rPr>
                <w:rFonts w:ascii="Calibri" w:eastAsia="Calibri" w:hAnsi="Calibri" w:cs="Calibri"/>
                <w:b/>
                <w:sz w:val="20"/>
                <w:szCs w:val="20"/>
              </w:rPr>
            </w:pPr>
            <w:r w:rsidRPr="00CF43AA">
              <w:rPr>
                <w:rFonts w:ascii="Calibri" w:eastAsia="Calibri" w:hAnsi="Calibri" w:cs="Calibri"/>
                <w:b/>
                <w:sz w:val="20"/>
                <w:szCs w:val="20"/>
              </w:rPr>
              <w:t>Alcançou indicador?</w:t>
            </w:r>
          </w:p>
        </w:tc>
      </w:tr>
      <w:tr w:rsidR="00554E96" w:rsidRPr="00CF43AA" w:rsidTr="00F74A4C">
        <w:trPr>
          <w:trHeight w:val="281"/>
          <w:jc w:val="center"/>
        </w:trPr>
        <w:tc>
          <w:tcPr>
            <w:tcW w:w="1186" w:type="dxa"/>
            <w:vMerge/>
            <w:vAlign w:val="center"/>
          </w:tcPr>
          <w:p w:rsidR="00554E96" w:rsidRPr="00CF43AA" w:rsidRDefault="00554E96" w:rsidP="00F74A4C">
            <w:pPr>
              <w:jc w:val="center"/>
              <w:rPr>
                <w:rFonts w:ascii="Calibri" w:eastAsia="Calibri" w:hAnsi="Calibri" w:cs="Calibri"/>
                <w:b/>
                <w:bCs/>
                <w:sz w:val="20"/>
                <w:szCs w:val="20"/>
              </w:rPr>
            </w:pPr>
          </w:p>
        </w:tc>
        <w:tc>
          <w:tcPr>
            <w:tcW w:w="739"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2014</w:t>
            </w:r>
          </w:p>
        </w:tc>
        <w:tc>
          <w:tcPr>
            <w:tcW w:w="850"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2022</w:t>
            </w:r>
          </w:p>
        </w:tc>
        <w:tc>
          <w:tcPr>
            <w:tcW w:w="798"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2023</w:t>
            </w:r>
          </w:p>
        </w:tc>
        <w:tc>
          <w:tcPr>
            <w:tcW w:w="870"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CF43AA" w:rsidRDefault="00554E96" w:rsidP="00F74A4C">
            <w:pPr>
              <w:jc w:val="center"/>
              <w:rPr>
                <w:rFonts w:ascii="Calibri" w:eastAsia="Calibri" w:hAnsi="Calibri" w:cs="Calibri"/>
                <w:b/>
                <w:bCs/>
                <w:sz w:val="20"/>
                <w:szCs w:val="20"/>
              </w:rPr>
            </w:pPr>
            <w:r w:rsidRPr="00CF43AA">
              <w:rPr>
                <w:rFonts w:ascii="Calibri" w:eastAsia="Calibri" w:hAnsi="Calibri" w:cs="Calibri"/>
                <w:b/>
                <w:bCs/>
                <w:sz w:val="20"/>
                <w:szCs w:val="20"/>
              </w:rPr>
              <w:t>2025</w:t>
            </w:r>
          </w:p>
        </w:tc>
        <w:tc>
          <w:tcPr>
            <w:tcW w:w="689" w:type="dxa"/>
            <w:vMerge/>
            <w:shd w:val="clear" w:color="auto" w:fill="D9D9D9" w:themeFill="background1" w:themeFillShade="D9"/>
          </w:tcPr>
          <w:p w:rsidR="00554E96" w:rsidRPr="00CF43AA" w:rsidRDefault="00554E96" w:rsidP="00F74A4C">
            <w:pPr>
              <w:jc w:val="center"/>
              <w:rPr>
                <w:rFonts w:ascii="Calibri" w:eastAsia="Calibri" w:hAnsi="Calibri" w:cs="Calibri"/>
                <w:b/>
                <w:bCs/>
                <w:sz w:val="20"/>
                <w:szCs w:val="20"/>
              </w:rPr>
            </w:pPr>
          </w:p>
        </w:tc>
        <w:tc>
          <w:tcPr>
            <w:tcW w:w="1012" w:type="dxa"/>
            <w:vMerge/>
            <w:shd w:val="clear" w:color="auto" w:fill="D9D9D9" w:themeFill="background1" w:themeFillShade="D9"/>
          </w:tcPr>
          <w:p w:rsidR="00554E96" w:rsidRPr="00CF43AA"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CF43AA" w:rsidRDefault="00554E96" w:rsidP="00F74A4C">
            <w:pPr>
              <w:jc w:val="center"/>
              <w:rPr>
                <w:rFonts w:ascii="Calibri" w:eastAsia="Calibri" w:hAnsi="Calibri" w:cs="Calibri"/>
                <w:b/>
                <w:bCs/>
                <w:sz w:val="20"/>
                <w:szCs w:val="20"/>
              </w:rPr>
            </w:pPr>
          </w:p>
        </w:tc>
      </w:tr>
      <w:tr w:rsidR="00554E96" w:rsidRPr="00CF43AA" w:rsidTr="00F74A4C">
        <w:trPr>
          <w:trHeight w:val="651"/>
          <w:jc w:val="center"/>
        </w:trPr>
        <w:tc>
          <w:tcPr>
            <w:tcW w:w="1186" w:type="dxa"/>
            <w:noWrap/>
            <w:vAlign w:val="center"/>
            <w:hideMark/>
          </w:tcPr>
          <w:p w:rsidR="00554E96" w:rsidRPr="00CF43AA" w:rsidRDefault="00554E96" w:rsidP="00F74A4C">
            <w:pPr>
              <w:spacing w:line="276" w:lineRule="auto"/>
              <w:rPr>
                <w:rFonts w:ascii="Calibri" w:eastAsia="Calibri" w:hAnsi="Calibri" w:cs="Calibri"/>
                <w:sz w:val="20"/>
                <w:szCs w:val="20"/>
              </w:rPr>
            </w:pPr>
            <w:r w:rsidRPr="00CF43AA">
              <w:rPr>
                <w:rFonts w:ascii="Calibri" w:eastAsia="Calibri" w:hAnsi="Calibri" w:cs="Calibri"/>
                <w:sz w:val="20"/>
                <w:szCs w:val="20"/>
              </w:rPr>
              <w:t>Meta prevista</w:t>
            </w:r>
          </w:p>
        </w:tc>
        <w:tc>
          <w:tcPr>
            <w:tcW w:w="739"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89%</w:t>
            </w:r>
          </w:p>
        </w:tc>
        <w:tc>
          <w:tcPr>
            <w:tcW w:w="850"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90%</w:t>
            </w:r>
          </w:p>
        </w:tc>
        <w:tc>
          <w:tcPr>
            <w:tcW w:w="851"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100%</w:t>
            </w:r>
          </w:p>
        </w:tc>
        <w:tc>
          <w:tcPr>
            <w:tcW w:w="992" w:type="dxa"/>
            <w:noWrap/>
            <w:hideMark/>
          </w:tcPr>
          <w:p w:rsidR="00554E96" w:rsidRPr="00CF43AA"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Calibri"/>
                <w:sz w:val="20"/>
                <w:szCs w:val="20"/>
              </w:rPr>
              <w:t>89,5%</w:t>
            </w:r>
          </w:p>
        </w:tc>
        <w:tc>
          <w:tcPr>
            <w:tcW w:w="851" w:type="dxa"/>
            <w:noWrap/>
          </w:tcPr>
          <w:p w:rsidR="00554E96" w:rsidRPr="00CF43AA"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Calibri"/>
                <w:sz w:val="20"/>
                <w:szCs w:val="20"/>
              </w:rPr>
              <w:t>90,1%</w:t>
            </w:r>
          </w:p>
        </w:tc>
        <w:tc>
          <w:tcPr>
            <w:tcW w:w="850" w:type="dxa"/>
            <w:noWrap/>
          </w:tcPr>
          <w:p w:rsidR="00554E96" w:rsidRPr="00CF43AA"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90,5%</w:t>
            </w:r>
          </w:p>
        </w:tc>
        <w:tc>
          <w:tcPr>
            <w:tcW w:w="851" w:type="dxa"/>
            <w:noWrap/>
          </w:tcPr>
          <w:p w:rsidR="00554E96"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0" w:type="dxa"/>
            <w:noWrap/>
          </w:tcPr>
          <w:p w:rsidR="00554E96"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1" w:type="dxa"/>
            <w:noWrap/>
          </w:tcPr>
          <w:p w:rsidR="00554E96"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798" w:type="dxa"/>
            <w:noWrap/>
          </w:tcPr>
          <w:p w:rsidR="00554E96"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w:t>
            </w:r>
          </w:p>
        </w:tc>
        <w:tc>
          <w:tcPr>
            <w:tcW w:w="870" w:type="dxa"/>
            <w:noWrap/>
          </w:tcPr>
          <w:p w:rsidR="00554E96" w:rsidRPr="00CF43AA" w:rsidRDefault="00554E96" w:rsidP="00F74A4C">
            <w:pPr>
              <w:jc w:val="center"/>
              <w:rPr>
                <w:rFonts w:ascii="Calibri" w:eastAsia="Calibri" w:hAnsi="Calibri" w:cs="Times New Roman"/>
                <w:sz w:val="20"/>
                <w:szCs w:val="20"/>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100%</w:t>
            </w:r>
          </w:p>
        </w:tc>
        <w:tc>
          <w:tcPr>
            <w:tcW w:w="709" w:type="dxa"/>
            <w:noWrap/>
          </w:tcPr>
          <w:p w:rsidR="00554E96" w:rsidRPr="00CF43AA" w:rsidRDefault="00554E96" w:rsidP="00F74A4C">
            <w:pPr>
              <w:jc w:val="center"/>
              <w:rPr>
                <w:rFonts w:ascii="Calibri" w:eastAsia="Calibri" w:hAnsi="Calibri" w:cs="Times New Roman"/>
                <w:sz w:val="20"/>
                <w:szCs w:val="20"/>
              </w:rPr>
            </w:pPr>
          </w:p>
        </w:tc>
        <w:tc>
          <w:tcPr>
            <w:tcW w:w="689" w:type="dxa"/>
          </w:tcPr>
          <w:p w:rsidR="00554E96" w:rsidRPr="00305773" w:rsidRDefault="00554E96" w:rsidP="00F74A4C">
            <w:pPr>
              <w:jc w:val="center"/>
              <w:rPr>
                <w:rFonts w:ascii="Calibri" w:eastAsia="Calibri" w:hAnsi="Calibri" w:cs="Times New Roman"/>
                <w:sz w:val="12"/>
                <w:szCs w:val="12"/>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2016</w:t>
            </w: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2024</w:t>
            </w:r>
          </w:p>
        </w:tc>
        <w:tc>
          <w:tcPr>
            <w:tcW w:w="1012" w:type="dxa"/>
          </w:tcPr>
          <w:p w:rsidR="00554E96" w:rsidRPr="00305773" w:rsidRDefault="00554E96" w:rsidP="00F74A4C">
            <w:pPr>
              <w:jc w:val="center"/>
              <w:rPr>
                <w:rFonts w:ascii="Calibri" w:eastAsia="Calibri" w:hAnsi="Calibri" w:cs="Times New Roman"/>
                <w:sz w:val="12"/>
                <w:szCs w:val="12"/>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2024</w:t>
            </w:r>
          </w:p>
        </w:tc>
        <w:tc>
          <w:tcPr>
            <w:tcW w:w="1112" w:type="dxa"/>
          </w:tcPr>
          <w:p w:rsidR="00554E96" w:rsidRPr="00305773" w:rsidRDefault="00554E96" w:rsidP="00F74A4C">
            <w:pPr>
              <w:jc w:val="center"/>
              <w:rPr>
                <w:rFonts w:ascii="Calibri" w:eastAsia="Calibri" w:hAnsi="Calibri" w:cs="Times New Roman"/>
                <w:sz w:val="12"/>
                <w:szCs w:val="12"/>
              </w:rPr>
            </w:pPr>
          </w:p>
          <w:p w:rsidR="00554E96" w:rsidRPr="00CF43AA" w:rsidRDefault="00554E96" w:rsidP="00F74A4C">
            <w:pPr>
              <w:jc w:val="center"/>
              <w:rPr>
                <w:rFonts w:ascii="Calibri" w:eastAsia="Calibri" w:hAnsi="Calibri" w:cs="Times New Roman"/>
                <w:sz w:val="20"/>
                <w:szCs w:val="20"/>
              </w:rPr>
            </w:pPr>
            <w:r w:rsidRPr="00CF43AA">
              <w:rPr>
                <w:rFonts w:ascii="Calibri" w:eastAsia="Calibri" w:hAnsi="Calibri" w:cs="Times New Roman"/>
                <w:sz w:val="20"/>
                <w:szCs w:val="20"/>
              </w:rPr>
              <w:t xml:space="preserve">Não </w:t>
            </w:r>
          </w:p>
        </w:tc>
      </w:tr>
      <w:tr w:rsidR="00554E96" w:rsidRPr="00CF43AA" w:rsidTr="00F74A4C">
        <w:trPr>
          <w:trHeight w:val="306"/>
          <w:jc w:val="center"/>
        </w:trPr>
        <w:tc>
          <w:tcPr>
            <w:tcW w:w="1186" w:type="dxa"/>
            <w:noWrap/>
            <w:vAlign w:val="center"/>
            <w:hideMark/>
          </w:tcPr>
          <w:p w:rsidR="00554E96" w:rsidRPr="00CF43AA" w:rsidRDefault="00554E96" w:rsidP="00F74A4C">
            <w:pPr>
              <w:spacing w:line="276" w:lineRule="auto"/>
              <w:rPr>
                <w:rFonts w:ascii="Calibri" w:eastAsia="Calibri" w:hAnsi="Calibri" w:cs="Calibri"/>
                <w:sz w:val="20"/>
                <w:szCs w:val="20"/>
              </w:rPr>
            </w:pPr>
            <w:r w:rsidRPr="00CF43AA">
              <w:rPr>
                <w:rFonts w:ascii="Calibri" w:eastAsia="Calibri" w:hAnsi="Calibri" w:cs="Calibri"/>
                <w:sz w:val="20"/>
                <w:szCs w:val="20"/>
              </w:rPr>
              <w:t>Meta executada no período (dado municipal)</w:t>
            </w:r>
          </w:p>
        </w:tc>
        <w:tc>
          <w:tcPr>
            <w:tcW w:w="739"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76,3%</w:t>
            </w:r>
          </w:p>
        </w:tc>
        <w:tc>
          <w:tcPr>
            <w:tcW w:w="850"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63,5%</w:t>
            </w:r>
          </w:p>
        </w:tc>
        <w:tc>
          <w:tcPr>
            <w:tcW w:w="851"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80,6%</w:t>
            </w:r>
          </w:p>
        </w:tc>
        <w:tc>
          <w:tcPr>
            <w:tcW w:w="992"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sidRPr="00CF43AA">
              <w:rPr>
                <w:rFonts w:ascii="Calibri" w:eastAsia="Calibri" w:hAnsi="Calibri" w:cs="Calibri"/>
                <w:sz w:val="20"/>
                <w:szCs w:val="20"/>
              </w:rPr>
              <w:t>80,6%</w:t>
            </w:r>
          </w:p>
        </w:tc>
        <w:tc>
          <w:tcPr>
            <w:tcW w:w="851" w:type="dxa"/>
            <w:noWrap/>
            <w:vAlign w:val="center"/>
          </w:tcPr>
          <w:p w:rsidR="00554E96" w:rsidRPr="00CF43AA"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77,5</w:t>
            </w:r>
            <w:r w:rsidRPr="00CF43AA">
              <w:rPr>
                <w:rFonts w:ascii="Calibri" w:eastAsia="Calibri" w:hAnsi="Calibri" w:cs="Calibri"/>
                <w:sz w:val="20"/>
                <w:szCs w:val="20"/>
              </w:rPr>
              <w:t>%</w:t>
            </w:r>
          </w:p>
        </w:tc>
        <w:tc>
          <w:tcPr>
            <w:tcW w:w="850"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77,6%</w:t>
            </w:r>
          </w:p>
        </w:tc>
        <w:tc>
          <w:tcPr>
            <w:tcW w:w="851"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77,4%</w:t>
            </w:r>
          </w:p>
        </w:tc>
        <w:tc>
          <w:tcPr>
            <w:tcW w:w="850" w:type="dxa"/>
            <w:noWrap/>
            <w:vAlign w:val="center"/>
            <w:hideMark/>
          </w:tcPr>
          <w:p w:rsidR="00554E96" w:rsidRPr="00956E5A" w:rsidRDefault="00554E96" w:rsidP="00F74A4C">
            <w:pPr>
              <w:spacing w:line="276" w:lineRule="auto"/>
              <w:jc w:val="center"/>
              <w:rPr>
                <w:rFonts w:ascii="Calibri" w:eastAsia="Calibri" w:hAnsi="Calibri" w:cs="Calibri"/>
                <w:bCs/>
                <w:sz w:val="20"/>
                <w:szCs w:val="20"/>
              </w:rPr>
            </w:pPr>
            <w:r w:rsidRPr="00956E5A">
              <w:rPr>
                <w:rFonts w:ascii="Calibri" w:eastAsia="Calibri" w:hAnsi="Calibri" w:cs="Calibri"/>
                <w:bCs/>
                <w:sz w:val="20"/>
                <w:szCs w:val="20"/>
              </w:rPr>
              <w:t>74%</w:t>
            </w:r>
          </w:p>
        </w:tc>
        <w:tc>
          <w:tcPr>
            <w:tcW w:w="851" w:type="dxa"/>
            <w:noWrap/>
            <w:vAlign w:val="center"/>
            <w:hideMark/>
          </w:tcPr>
          <w:p w:rsidR="00554E96" w:rsidRPr="00CF43AA" w:rsidRDefault="003C19C3" w:rsidP="00F74A4C">
            <w:pPr>
              <w:spacing w:line="276" w:lineRule="auto"/>
              <w:jc w:val="center"/>
              <w:rPr>
                <w:rFonts w:ascii="Calibri" w:eastAsia="Calibri" w:hAnsi="Calibri" w:cs="Calibri"/>
                <w:sz w:val="20"/>
                <w:szCs w:val="20"/>
              </w:rPr>
            </w:pPr>
            <w:r>
              <w:rPr>
                <w:rFonts w:ascii="Calibri" w:eastAsia="Calibri" w:hAnsi="Calibri" w:cs="Calibri"/>
                <w:sz w:val="20"/>
                <w:szCs w:val="20"/>
              </w:rPr>
              <w:t>69,47%</w:t>
            </w:r>
          </w:p>
        </w:tc>
        <w:tc>
          <w:tcPr>
            <w:tcW w:w="798"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p>
        </w:tc>
        <w:tc>
          <w:tcPr>
            <w:tcW w:w="870"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p>
        </w:tc>
        <w:tc>
          <w:tcPr>
            <w:tcW w:w="709" w:type="dxa"/>
            <w:noWrap/>
            <w:vAlign w:val="center"/>
            <w:hideMark/>
          </w:tcPr>
          <w:p w:rsidR="00554E96" w:rsidRPr="00CF43AA" w:rsidRDefault="00554E96" w:rsidP="00F74A4C">
            <w:pPr>
              <w:spacing w:line="276" w:lineRule="auto"/>
              <w:jc w:val="center"/>
              <w:rPr>
                <w:rFonts w:ascii="Calibri" w:eastAsia="Calibri" w:hAnsi="Calibri" w:cs="Calibri"/>
                <w:sz w:val="20"/>
                <w:szCs w:val="20"/>
              </w:rPr>
            </w:pPr>
          </w:p>
        </w:tc>
        <w:tc>
          <w:tcPr>
            <w:tcW w:w="689" w:type="dxa"/>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2016</w:t>
            </w: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2024</w:t>
            </w:r>
          </w:p>
        </w:tc>
        <w:tc>
          <w:tcPr>
            <w:tcW w:w="1012" w:type="dxa"/>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2024</w:t>
            </w:r>
          </w:p>
        </w:tc>
        <w:tc>
          <w:tcPr>
            <w:tcW w:w="1112" w:type="dxa"/>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Pr>
                <w:rFonts w:ascii="Calibri" w:eastAsia="Calibri" w:hAnsi="Calibri" w:cs="Calibri"/>
                <w:sz w:val="20"/>
                <w:szCs w:val="20"/>
              </w:rPr>
              <w:t xml:space="preserve">Não </w:t>
            </w:r>
          </w:p>
        </w:tc>
      </w:tr>
      <w:tr w:rsidR="00554E96" w:rsidRPr="00CF43AA" w:rsidTr="00F74A4C">
        <w:trPr>
          <w:trHeight w:val="306"/>
          <w:jc w:val="center"/>
        </w:trPr>
        <w:tc>
          <w:tcPr>
            <w:tcW w:w="1186" w:type="dxa"/>
            <w:tcBorders>
              <w:bottom w:val="single" w:sz="4" w:space="0" w:color="auto"/>
            </w:tcBorders>
            <w:noWrap/>
            <w:vAlign w:val="center"/>
          </w:tcPr>
          <w:p w:rsidR="00554E96" w:rsidRPr="00CF43AA" w:rsidRDefault="00554E96" w:rsidP="00F74A4C">
            <w:pPr>
              <w:rPr>
                <w:rFonts w:ascii="Calibri" w:eastAsia="Calibri" w:hAnsi="Calibri" w:cs="Calibri"/>
                <w:sz w:val="20"/>
                <w:szCs w:val="20"/>
              </w:rPr>
            </w:pPr>
            <w:r w:rsidRPr="00CF43AA">
              <w:rPr>
                <w:rFonts w:ascii="Calibri" w:eastAsia="Calibri" w:hAnsi="Calibri" w:cs="Calibri"/>
                <w:sz w:val="20"/>
                <w:szCs w:val="20"/>
              </w:rPr>
              <w:t xml:space="preserve">Meta executada no período (dado </w:t>
            </w:r>
            <w:proofErr w:type="spellStart"/>
            <w:r w:rsidRPr="00CF43AA">
              <w:rPr>
                <w:rFonts w:ascii="Calibri" w:eastAsia="Calibri" w:hAnsi="Calibri" w:cs="Calibri"/>
                <w:sz w:val="20"/>
                <w:szCs w:val="20"/>
              </w:rPr>
              <w:t>extraoficial</w:t>
            </w:r>
            <w:proofErr w:type="spellEnd"/>
            <w:r w:rsidRPr="00CF43AA">
              <w:rPr>
                <w:rFonts w:ascii="Calibri" w:eastAsia="Calibri" w:hAnsi="Calibri" w:cs="Calibri"/>
                <w:sz w:val="20"/>
                <w:szCs w:val="20"/>
              </w:rPr>
              <w:t>)</w:t>
            </w:r>
          </w:p>
        </w:tc>
        <w:tc>
          <w:tcPr>
            <w:tcW w:w="739" w:type="dxa"/>
            <w:tcBorders>
              <w:bottom w:val="single" w:sz="4" w:space="0" w:color="auto"/>
            </w:tcBorders>
            <w:noWrap/>
            <w:vAlign w:val="center"/>
          </w:tcPr>
          <w:p w:rsidR="00554E96" w:rsidRPr="00CF43AA" w:rsidRDefault="005F7F87" w:rsidP="00F74A4C">
            <w:pPr>
              <w:spacing w:line="276" w:lineRule="auto"/>
              <w:jc w:val="center"/>
              <w:rPr>
                <w:rFonts w:ascii="Calibri" w:eastAsia="Calibri" w:hAnsi="Calibri" w:cs="Calibri"/>
                <w:sz w:val="20"/>
                <w:szCs w:val="20"/>
              </w:rPr>
            </w:pPr>
            <w:r>
              <w:rPr>
                <w:rFonts w:ascii="Calibri" w:eastAsia="Calibri" w:hAnsi="Calibri" w:cs="Calibri"/>
                <w:sz w:val="20"/>
                <w:szCs w:val="20"/>
              </w:rPr>
              <w:t>89,1</w:t>
            </w:r>
            <w:r w:rsidR="00554E96" w:rsidRPr="00CF43AA">
              <w:rPr>
                <w:rFonts w:ascii="Calibri" w:eastAsia="Calibri" w:hAnsi="Calibri" w:cs="Calibri"/>
                <w:sz w:val="20"/>
                <w:szCs w:val="20"/>
              </w:rPr>
              <w:t>%</w:t>
            </w:r>
          </w:p>
        </w:tc>
        <w:tc>
          <w:tcPr>
            <w:tcW w:w="850" w:type="dxa"/>
            <w:tcBorders>
              <w:bottom w:val="single" w:sz="4" w:space="0" w:color="auto"/>
            </w:tcBorders>
            <w:noWrap/>
            <w:vAlign w:val="center"/>
          </w:tcPr>
          <w:p w:rsidR="00554E96" w:rsidRPr="00CF43AA" w:rsidRDefault="005F7F87" w:rsidP="00F74A4C">
            <w:pPr>
              <w:spacing w:line="276" w:lineRule="auto"/>
              <w:jc w:val="center"/>
              <w:rPr>
                <w:rFonts w:ascii="Calibri" w:eastAsia="Calibri" w:hAnsi="Calibri" w:cs="Calibri"/>
                <w:sz w:val="20"/>
                <w:szCs w:val="20"/>
              </w:rPr>
            </w:pPr>
            <w:r>
              <w:rPr>
                <w:rFonts w:ascii="Calibri" w:eastAsia="Calibri" w:hAnsi="Calibri" w:cs="Calibri"/>
                <w:sz w:val="20"/>
                <w:szCs w:val="20"/>
              </w:rPr>
              <w:t>90,5</w:t>
            </w:r>
            <w:r w:rsidR="00554E96" w:rsidRPr="00CF43AA">
              <w:rPr>
                <w:rFonts w:ascii="Calibri" w:eastAsia="Calibri" w:hAnsi="Calibri" w:cs="Calibri"/>
                <w:sz w:val="20"/>
                <w:szCs w:val="20"/>
              </w:rPr>
              <w:t>%</w:t>
            </w:r>
          </w:p>
        </w:tc>
        <w:tc>
          <w:tcPr>
            <w:tcW w:w="851" w:type="dxa"/>
            <w:tcBorders>
              <w:bottom w:val="single" w:sz="4" w:space="0" w:color="auto"/>
            </w:tcBorders>
            <w:noWrap/>
            <w:vAlign w:val="center"/>
          </w:tcPr>
          <w:p w:rsidR="00554E96" w:rsidRPr="00CF43AA" w:rsidRDefault="005F7F87" w:rsidP="00F74A4C">
            <w:pPr>
              <w:spacing w:line="276" w:lineRule="auto"/>
              <w:jc w:val="center"/>
              <w:rPr>
                <w:rFonts w:ascii="Calibri" w:eastAsia="Calibri" w:hAnsi="Calibri" w:cs="Calibri"/>
                <w:sz w:val="20"/>
                <w:szCs w:val="20"/>
              </w:rPr>
            </w:pPr>
            <w:r>
              <w:rPr>
                <w:rFonts w:ascii="Calibri" w:eastAsia="Calibri" w:hAnsi="Calibri" w:cs="Calibri"/>
                <w:sz w:val="20"/>
                <w:szCs w:val="20"/>
              </w:rPr>
              <w:t>91,5</w:t>
            </w:r>
            <w:r w:rsidR="00554E96" w:rsidRPr="00CF43AA">
              <w:rPr>
                <w:rFonts w:ascii="Calibri" w:eastAsia="Calibri" w:hAnsi="Calibri" w:cs="Calibri"/>
                <w:sz w:val="20"/>
                <w:szCs w:val="20"/>
              </w:rPr>
              <w:t>%</w:t>
            </w:r>
          </w:p>
        </w:tc>
        <w:tc>
          <w:tcPr>
            <w:tcW w:w="992" w:type="dxa"/>
            <w:tcBorders>
              <w:bottom w:val="single" w:sz="4" w:space="0" w:color="auto"/>
            </w:tcBorders>
            <w:noWrap/>
            <w:vAlign w:val="center"/>
          </w:tcPr>
          <w:p w:rsidR="00554E96" w:rsidRPr="00CF43AA" w:rsidRDefault="005F7F87" w:rsidP="00F74A4C">
            <w:pPr>
              <w:jc w:val="center"/>
              <w:rPr>
                <w:rFonts w:ascii="Calibri" w:eastAsia="Calibri" w:hAnsi="Calibri" w:cs="Calibri"/>
                <w:sz w:val="20"/>
                <w:szCs w:val="20"/>
              </w:rPr>
            </w:pPr>
            <w:r>
              <w:rPr>
                <w:rFonts w:ascii="Calibri" w:eastAsia="Calibri" w:hAnsi="Calibri" w:cs="Calibri"/>
                <w:sz w:val="20"/>
                <w:szCs w:val="20"/>
              </w:rPr>
              <w:t>93,0</w:t>
            </w:r>
            <w:r w:rsidR="00554E96" w:rsidRPr="00CF43AA">
              <w:rPr>
                <w:rFonts w:ascii="Calibri" w:eastAsia="Calibri" w:hAnsi="Calibri" w:cs="Calibri"/>
                <w:sz w:val="20"/>
                <w:szCs w:val="20"/>
              </w:rPr>
              <w:t>%</w:t>
            </w:r>
          </w:p>
        </w:tc>
        <w:tc>
          <w:tcPr>
            <w:tcW w:w="851" w:type="dxa"/>
            <w:tcBorders>
              <w:bottom w:val="single" w:sz="4" w:space="0" w:color="auto"/>
            </w:tcBorders>
            <w:noWrap/>
            <w:vAlign w:val="center"/>
          </w:tcPr>
          <w:p w:rsidR="00554E96" w:rsidRPr="005A0F0A" w:rsidRDefault="005F7F87" w:rsidP="00F74A4C">
            <w:pPr>
              <w:jc w:val="center"/>
              <w:rPr>
                <w:rFonts w:ascii="Calibri" w:eastAsia="Calibri" w:hAnsi="Calibri" w:cs="Calibri"/>
                <w:sz w:val="20"/>
                <w:szCs w:val="20"/>
              </w:rPr>
            </w:pPr>
            <w:r>
              <w:rPr>
                <w:rFonts w:ascii="Calibri" w:eastAsia="Calibri" w:hAnsi="Calibri" w:cs="Calibri"/>
                <w:sz w:val="20"/>
                <w:szCs w:val="20"/>
              </w:rPr>
              <w:t>93,8</w:t>
            </w:r>
            <w:r w:rsidR="00554E96" w:rsidRPr="005A0F0A">
              <w:rPr>
                <w:rFonts w:ascii="Calibri" w:eastAsia="Calibri" w:hAnsi="Calibri" w:cs="Calibri"/>
                <w:sz w:val="20"/>
                <w:szCs w:val="20"/>
              </w:rPr>
              <w:t>%</w:t>
            </w:r>
          </w:p>
        </w:tc>
        <w:tc>
          <w:tcPr>
            <w:tcW w:w="850" w:type="dxa"/>
            <w:tcBorders>
              <w:bottom w:val="single" w:sz="4" w:space="0" w:color="auto"/>
            </w:tcBorders>
            <w:noWrap/>
            <w:vAlign w:val="center"/>
          </w:tcPr>
          <w:p w:rsidR="00554E96" w:rsidRPr="00CF43AA" w:rsidRDefault="005F7F87" w:rsidP="00F74A4C">
            <w:pPr>
              <w:jc w:val="center"/>
              <w:rPr>
                <w:rFonts w:ascii="Calibri" w:eastAsia="Calibri" w:hAnsi="Calibri" w:cs="Calibri"/>
                <w:sz w:val="20"/>
                <w:szCs w:val="20"/>
              </w:rPr>
            </w:pPr>
            <w:r>
              <w:rPr>
                <w:rFonts w:ascii="Calibri" w:eastAsia="Calibri" w:hAnsi="Calibri" w:cs="Calibri"/>
                <w:sz w:val="20"/>
                <w:szCs w:val="20"/>
              </w:rPr>
              <w:t>94,1</w:t>
            </w:r>
            <w:r w:rsidR="00554E96">
              <w:rPr>
                <w:rFonts w:ascii="Calibri" w:eastAsia="Calibri" w:hAnsi="Calibri" w:cs="Calibri"/>
                <w:sz w:val="20"/>
                <w:szCs w:val="20"/>
              </w:rPr>
              <w:t>%</w:t>
            </w:r>
          </w:p>
        </w:tc>
        <w:tc>
          <w:tcPr>
            <w:tcW w:w="851" w:type="dxa"/>
            <w:tcBorders>
              <w:bottom w:val="single" w:sz="4" w:space="0" w:color="auto"/>
            </w:tcBorders>
            <w:noWrap/>
            <w:vAlign w:val="center"/>
          </w:tcPr>
          <w:p w:rsidR="00554E96" w:rsidRPr="00CF43AA" w:rsidRDefault="00554E96" w:rsidP="00F74A4C">
            <w:pPr>
              <w:jc w:val="center"/>
              <w:rPr>
                <w:rFonts w:ascii="Calibri" w:eastAsia="Calibri" w:hAnsi="Calibri" w:cs="Calibri"/>
                <w:sz w:val="20"/>
                <w:szCs w:val="20"/>
              </w:rPr>
            </w:pPr>
          </w:p>
        </w:tc>
        <w:tc>
          <w:tcPr>
            <w:tcW w:w="850" w:type="dxa"/>
            <w:tcBorders>
              <w:bottom w:val="single" w:sz="4" w:space="0" w:color="auto"/>
            </w:tcBorders>
            <w:noWrap/>
            <w:vAlign w:val="center"/>
          </w:tcPr>
          <w:p w:rsidR="00554E96" w:rsidRPr="00956E5A" w:rsidRDefault="00554E96" w:rsidP="00F74A4C">
            <w:pPr>
              <w:jc w:val="center"/>
              <w:rPr>
                <w:rFonts w:ascii="Calibri" w:eastAsia="Calibri" w:hAnsi="Calibri" w:cs="Calibri"/>
                <w:bCs/>
                <w:sz w:val="20"/>
                <w:szCs w:val="20"/>
              </w:rPr>
            </w:pPr>
          </w:p>
        </w:tc>
        <w:tc>
          <w:tcPr>
            <w:tcW w:w="851" w:type="dxa"/>
            <w:tcBorders>
              <w:bottom w:val="single" w:sz="4" w:space="0" w:color="auto"/>
            </w:tcBorders>
            <w:noWrap/>
            <w:vAlign w:val="center"/>
          </w:tcPr>
          <w:p w:rsidR="00554E96" w:rsidRPr="00CF43AA" w:rsidRDefault="00554E96" w:rsidP="00F74A4C">
            <w:pPr>
              <w:jc w:val="center"/>
              <w:rPr>
                <w:rFonts w:ascii="Calibri" w:eastAsia="Calibri" w:hAnsi="Calibri" w:cs="Calibri"/>
                <w:sz w:val="20"/>
                <w:szCs w:val="20"/>
              </w:rPr>
            </w:pPr>
          </w:p>
        </w:tc>
        <w:tc>
          <w:tcPr>
            <w:tcW w:w="798" w:type="dxa"/>
            <w:tcBorders>
              <w:bottom w:val="single" w:sz="4" w:space="0" w:color="auto"/>
            </w:tcBorders>
            <w:noWrap/>
            <w:vAlign w:val="center"/>
          </w:tcPr>
          <w:p w:rsidR="00554E96" w:rsidRPr="00CF43AA" w:rsidRDefault="00554E96" w:rsidP="00F74A4C">
            <w:pPr>
              <w:jc w:val="center"/>
              <w:rPr>
                <w:rFonts w:ascii="Calibri" w:eastAsia="Calibri" w:hAnsi="Calibri" w:cs="Calibri"/>
                <w:sz w:val="20"/>
                <w:szCs w:val="20"/>
              </w:rPr>
            </w:pPr>
          </w:p>
        </w:tc>
        <w:tc>
          <w:tcPr>
            <w:tcW w:w="870" w:type="dxa"/>
            <w:tcBorders>
              <w:bottom w:val="single" w:sz="4" w:space="0" w:color="auto"/>
            </w:tcBorders>
            <w:noWrap/>
            <w:vAlign w:val="center"/>
          </w:tcPr>
          <w:p w:rsidR="00554E96" w:rsidRPr="00CF43AA" w:rsidRDefault="00554E96" w:rsidP="00F74A4C">
            <w:pPr>
              <w:jc w:val="center"/>
              <w:rPr>
                <w:rFonts w:ascii="Calibri" w:eastAsia="Calibri" w:hAnsi="Calibri" w:cs="Calibri"/>
                <w:sz w:val="20"/>
                <w:szCs w:val="20"/>
              </w:rPr>
            </w:pPr>
          </w:p>
        </w:tc>
        <w:tc>
          <w:tcPr>
            <w:tcW w:w="709" w:type="dxa"/>
            <w:tcBorders>
              <w:bottom w:val="single" w:sz="4" w:space="0" w:color="auto"/>
            </w:tcBorders>
            <w:noWrap/>
            <w:vAlign w:val="center"/>
          </w:tcPr>
          <w:p w:rsidR="00554E96" w:rsidRPr="00CF43AA" w:rsidRDefault="00554E96" w:rsidP="00F74A4C">
            <w:pPr>
              <w:jc w:val="center"/>
              <w:rPr>
                <w:rFonts w:ascii="Calibri" w:eastAsia="Calibri" w:hAnsi="Calibri" w:cs="Calibri"/>
                <w:sz w:val="20"/>
                <w:szCs w:val="20"/>
              </w:rPr>
            </w:pPr>
          </w:p>
        </w:tc>
        <w:tc>
          <w:tcPr>
            <w:tcW w:w="689" w:type="dxa"/>
            <w:tcBorders>
              <w:bottom w:val="single" w:sz="4" w:space="0" w:color="auto"/>
            </w:tcBorders>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2016</w:t>
            </w: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2024</w:t>
            </w:r>
          </w:p>
        </w:tc>
        <w:tc>
          <w:tcPr>
            <w:tcW w:w="1012" w:type="dxa"/>
            <w:tcBorders>
              <w:bottom w:val="single" w:sz="4" w:space="0" w:color="auto"/>
            </w:tcBorders>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sidRPr="00CF43AA">
              <w:rPr>
                <w:rFonts w:ascii="Calibri" w:eastAsia="Calibri" w:hAnsi="Calibri" w:cs="Calibri"/>
                <w:sz w:val="20"/>
                <w:szCs w:val="20"/>
              </w:rPr>
              <w:t>2024</w:t>
            </w:r>
          </w:p>
        </w:tc>
        <w:tc>
          <w:tcPr>
            <w:tcW w:w="1112" w:type="dxa"/>
            <w:tcBorders>
              <w:bottom w:val="single" w:sz="4" w:space="0" w:color="auto"/>
            </w:tcBorders>
          </w:tcPr>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p>
          <w:p w:rsidR="00554E96" w:rsidRPr="00CF43AA" w:rsidRDefault="00554E96" w:rsidP="00F74A4C">
            <w:pPr>
              <w:jc w:val="center"/>
              <w:rPr>
                <w:rFonts w:ascii="Calibri" w:eastAsia="Calibri" w:hAnsi="Calibri" w:cs="Calibri"/>
                <w:sz w:val="20"/>
                <w:szCs w:val="20"/>
              </w:rPr>
            </w:pPr>
            <w:r>
              <w:rPr>
                <w:rFonts w:ascii="Calibri" w:eastAsia="Calibri" w:hAnsi="Calibri" w:cs="Calibri"/>
                <w:sz w:val="20"/>
                <w:szCs w:val="20"/>
              </w:rPr>
              <w:t xml:space="preserve">Não </w:t>
            </w:r>
          </w:p>
        </w:tc>
      </w:tr>
      <w:tr w:rsidR="00554E96" w:rsidRPr="00CF43AA" w:rsidTr="00F74A4C">
        <w:trPr>
          <w:trHeight w:val="433"/>
          <w:jc w:val="center"/>
        </w:trPr>
        <w:tc>
          <w:tcPr>
            <w:tcW w:w="14061" w:type="dxa"/>
            <w:gridSpan w:val="16"/>
          </w:tcPr>
          <w:p w:rsidR="00554E96" w:rsidRPr="00CF43AA" w:rsidRDefault="00AA3AAF" w:rsidP="00BD7AD8">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sidR="00554E96">
              <w:rPr>
                <w:rFonts w:cstheme="minorHAnsi"/>
                <w:sz w:val="20"/>
                <w:szCs w:val="20"/>
              </w:rPr>
              <w:t xml:space="preserve">ramento </w:t>
            </w:r>
            <w:r w:rsidR="005F7F87">
              <w:rPr>
                <w:rFonts w:cstheme="minorHAnsi"/>
                <w:sz w:val="20"/>
                <w:szCs w:val="20"/>
              </w:rPr>
              <w:t>das Metas do PME – 2022</w:t>
            </w:r>
            <w:r w:rsidR="00BD7AD8">
              <w:rPr>
                <w:rFonts w:cstheme="minorHAnsi"/>
                <w:sz w:val="20"/>
                <w:szCs w:val="20"/>
              </w:rPr>
              <w:t xml:space="preserve"> </w:t>
            </w:r>
            <w:r w:rsidR="00554E96">
              <w:rPr>
                <w:rFonts w:cstheme="minorHAnsi"/>
                <w:sz w:val="20"/>
                <w:szCs w:val="20"/>
              </w:rPr>
              <w:t xml:space="preserve">- </w:t>
            </w:r>
            <w:r w:rsidR="005F7F87">
              <w:rPr>
                <w:rFonts w:cstheme="minorHAnsi"/>
                <w:sz w:val="20"/>
                <w:szCs w:val="20"/>
              </w:rPr>
              <w:t xml:space="preserve">Anuário Brasileiro da Educação Básica 2021 </w:t>
            </w:r>
            <w:r w:rsidR="005F7F87" w:rsidRPr="0063590E">
              <w:rPr>
                <w:rFonts w:cstheme="minorHAnsi"/>
                <w:sz w:val="20"/>
                <w:szCs w:val="20"/>
              </w:rPr>
              <w:t>– IBGE/</w:t>
            </w:r>
            <w:proofErr w:type="spellStart"/>
            <w:r w:rsidR="005F7F87" w:rsidRPr="0063590E">
              <w:rPr>
                <w:rFonts w:cstheme="minorHAnsi"/>
                <w:sz w:val="20"/>
                <w:szCs w:val="20"/>
              </w:rPr>
              <w:t>Pnad</w:t>
            </w:r>
            <w:proofErr w:type="spellEnd"/>
            <w:r w:rsidR="005F7F87" w:rsidRPr="0063590E">
              <w:rPr>
                <w:rFonts w:cstheme="minorHAnsi"/>
                <w:sz w:val="20"/>
                <w:szCs w:val="20"/>
              </w:rPr>
              <w:t xml:space="preserve"> – Elaboração: Todos pela Educação</w:t>
            </w:r>
            <w:r w:rsidR="005F7F87">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Pr="00F21203" w:rsidRDefault="00554E96" w:rsidP="00554E96">
      <w:pPr>
        <w:ind w:firstLine="708"/>
        <w:jc w:val="both"/>
        <w:rPr>
          <w:rFonts w:cstheme="minorHAnsi"/>
          <w:sz w:val="24"/>
          <w:szCs w:val="24"/>
        </w:rPr>
      </w:pPr>
      <w:r w:rsidRPr="00F21203">
        <w:rPr>
          <w:rFonts w:cstheme="minorHAnsi"/>
          <w:sz w:val="24"/>
          <w:szCs w:val="24"/>
        </w:rPr>
        <w:lastRenderedPageBreak/>
        <w:t xml:space="preserve">A meta </w:t>
      </w:r>
      <w:proofErr w:type="gramStart"/>
      <w:r w:rsidRPr="00F21203">
        <w:rPr>
          <w:rFonts w:cstheme="minorHAnsi"/>
          <w:sz w:val="24"/>
          <w:szCs w:val="24"/>
        </w:rPr>
        <w:t>1</w:t>
      </w:r>
      <w:proofErr w:type="gramEnd"/>
      <w:r w:rsidRPr="00F21203">
        <w:rPr>
          <w:rFonts w:cstheme="minorHAnsi"/>
          <w:sz w:val="24"/>
          <w:szCs w:val="24"/>
        </w:rPr>
        <w:t xml:space="preserve"> A do Plano Municipal de Educação diz respeito à universalização da Educação Infantil na pré-escola para as crianças de 4 a 5 anos de idade.</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levantamento da demanda por creche para a população de até </w:t>
      </w:r>
      <w:proofErr w:type="gramStart"/>
      <w:r w:rsidRPr="00F21203">
        <w:rPr>
          <w:rFonts w:cstheme="minorHAnsi"/>
          <w:sz w:val="24"/>
          <w:szCs w:val="24"/>
        </w:rPr>
        <w:t>5</w:t>
      </w:r>
      <w:proofErr w:type="gramEnd"/>
      <w:r w:rsidRPr="00F21203">
        <w:rPr>
          <w:rFonts w:cstheme="minorHAnsi"/>
          <w:sz w:val="24"/>
          <w:szCs w:val="24"/>
        </w:rPr>
        <w:t xml:space="preserve"> anos, como forma de planejar a oferta e verificar o atendimento da demanda manifesta vem sendo realizada.</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percentual das crianças de </w:t>
      </w:r>
      <w:proofErr w:type="gramStart"/>
      <w:r w:rsidRPr="00F21203">
        <w:rPr>
          <w:rFonts w:cstheme="minorHAnsi"/>
          <w:sz w:val="24"/>
          <w:szCs w:val="24"/>
        </w:rPr>
        <w:t>4</w:t>
      </w:r>
      <w:proofErr w:type="gramEnd"/>
      <w:r w:rsidRPr="00F21203">
        <w:rPr>
          <w:rFonts w:cstheme="minorHAnsi"/>
          <w:sz w:val="24"/>
          <w:szCs w:val="24"/>
        </w:rPr>
        <w:t xml:space="preserve"> e 5 anos que </w:t>
      </w:r>
      <w:proofErr w:type="spellStart"/>
      <w:r w:rsidRPr="00F21203">
        <w:rPr>
          <w:rFonts w:cstheme="minorHAnsi"/>
          <w:sz w:val="24"/>
          <w:szCs w:val="24"/>
        </w:rPr>
        <w:t>frequentavam</w:t>
      </w:r>
      <w:proofErr w:type="spellEnd"/>
      <w:r w:rsidRPr="00F21203">
        <w:rPr>
          <w:rFonts w:cstheme="minorHAnsi"/>
          <w:sz w:val="24"/>
          <w:szCs w:val="24"/>
        </w:rPr>
        <w:t xml:space="preserve"> a escola no Brasil atingiu</w:t>
      </w:r>
      <w:r>
        <w:rPr>
          <w:rFonts w:cstheme="minorHAnsi"/>
          <w:sz w:val="24"/>
          <w:szCs w:val="24"/>
        </w:rPr>
        <w:t xml:space="preserve"> 94,1% em 2019</w:t>
      </w:r>
      <w:r w:rsidRPr="00F21203">
        <w:rPr>
          <w:rFonts w:cstheme="minorHAnsi"/>
          <w:sz w:val="24"/>
          <w:szCs w:val="24"/>
        </w:rPr>
        <w:t xml:space="preserve">, último ano da série </w:t>
      </w:r>
      <w:r w:rsidRPr="006E16B4">
        <w:rPr>
          <w:rFonts w:cstheme="minorHAnsi"/>
          <w:sz w:val="24"/>
          <w:szCs w:val="24"/>
        </w:rPr>
        <w:t xml:space="preserve">histórica analisada. Contudo, a universalização do atendimento não foi atingida. No município de Teófilo Otoni foi atingido o percentual de </w:t>
      </w:r>
      <w:r w:rsidR="003C19C3">
        <w:rPr>
          <w:rFonts w:cstheme="minorHAnsi"/>
          <w:sz w:val="24"/>
          <w:szCs w:val="24"/>
        </w:rPr>
        <w:t>69,47</w:t>
      </w:r>
      <w:r w:rsidRPr="006E16B4">
        <w:rPr>
          <w:rFonts w:cstheme="minorHAnsi"/>
          <w:sz w:val="24"/>
          <w:szCs w:val="24"/>
        </w:rPr>
        <w:t xml:space="preserve">% no ano de </w:t>
      </w:r>
      <w:r w:rsidR="003C19C3">
        <w:rPr>
          <w:rFonts w:cstheme="minorHAnsi"/>
          <w:sz w:val="24"/>
          <w:szCs w:val="24"/>
        </w:rPr>
        <w:t>2022</w:t>
      </w:r>
      <w:r w:rsidRPr="006E16B4">
        <w:rPr>
          <w:rFonts w:cstheme="minorHAnsi"/>
          <w:sz w:val="24"/>
          <w:szCs w:val="24"/>
        </w:rPr>
        <w:t>.</w:t>
      </w:r>
    </w:p>
    <w:p w:rsidR="00554E96" w:rsidRDefault="00554E96" w:rsidP="00554E96">
      <w:pPr>
        <w:ind w:firstLine="708"/>
        <w:jc w:val="both"/>
        <w:rPr>
          <w:rFonts w:cstheme="minorHAnsi"/>
          <w:sz w:val="24"/>
          <w:szCs w:val="24"/>
        </w:rPr>
      </w:pPr>
      <w:r w:rsidRPr="00F21203">
        <w:rPr>
          <w:rFonts w:cstheme="minorHAnsi"/>
          <w:sz w:val="24"/>
          <w:szCs w:val="24"/>
        </w:rPr>
        <w:t xml:space="preserve">A grande dificuldade encontra-se na falta de rede física com o objetivo de atender a demanda. Ainda faltam construir </w:t>
      </w:r>
      <w:r w:rsidRPr="00AE491F">
        <w:rPr>
          <w:rFonts w:cstheme="minorHAnsi"/>
          <w:sz w:val="24"/>
          <w:szCs w:val="24"/>
        </w:rPr>
        <w:t>cinco c</w:t>
      </w:r>
      <w:r>
        <w:rPr>
          <w:rFonts w:cstheme="minorHAnsi"/>
          <w:sz w:val="24"/>
          <w:szCs w:val="24"/>
        </w:rPr>
        <w:t>entros de educação infantil visando atender esta demanda.</w:t>
      </w:r>
    </w:p>
    <w:p w:rsidR="009C4187" w:rsidRPr="008E6220" w:rsidRDefault="00554E96" w:rsidP="009C4187">
      <w:pPr>
        <w:ind w:firstLine="708"/>
        <w:jc w:val="both"/>
        <w:rPr>
          <w:rFonts w:cstheme="minorHAnsi"/>
          <w:sz w:val="24"/>
          <w:szCs w:val="24"/>
        </w:rPr>
      </w:pPr>
      <w:r w:rsidRPr="00B36824">
        <w:rPr>
          <w:rFonts w:cstheme="minorHAnsi"/>
          <w:sz w:val="24"/>
          <w:szCs w:val="24"/>
        </w:rPr>
        <w:t xml:space="preserve">O indicador expressa o percentual da população de uma faixa etária específica que tem acesso à pré-escola. Percentuais mais elevados indicam um atendimento maior em pré-escolas das crianças de até </w:t>
      </w:r>
      <w:proofErr w:type="gramStart"/>
      <w:r w:rsidRPr="00B36824">
        <w:rPr>
          <w:rFonts w:cstheme="minorHAnsi"/>
          <w:sz w:val="24"/>
          <w:szCs w:val="24"/>
        </w:rPr>
        <w:t>5</w:t>
      </w:r>
      <w:proofErr w:type="gramEnd"/>
      <w:r w:rsidRPr="00B36824">
        <w:rPr>
          <w:rFonts w:cstheme="minorHAnsi"/>
          <w:sz w:val="24"/>
          <w:szCs w:val="24"/>
        </w:rPr>
        <w:t xml:space="preserve"> (cinc</w:t>
      </w:r>
      <w:r>
        <w:rPr>
          <w:rFonts w:cstheme="minorHAnsi"/>
          <w:sz w:val="24"/>
          <w:szCs w:val="24"/>
        </w:rPr>
        <w:t>o) anos de idade no município. O</w:t>
      </w:r>
      <w:r w:rsidRPr="00B36824">
        <w:rPr>
          <w:rFonts w:cstheme="minorHAnsi"/>
          <w:sz w:val="24"/>
          <w:szCs w:val="24"/>
        </w:rPr>
        <w:t xml:space="preserve">s dados foram obtidos a </w:t>
      </w:r>
      <w:r w:rsidR="009C4187" w:rsidRPr="008E6220">
        <w:rPr>
          <w:rFonts w:cstheme="minorHAnsi"/>
          <w:sz w:val="24"/>
          <w:szCs w:val="24"/>
        </w:rPr>
        <w:t>partir do</w:t>
      </w:r>
      <w:r w:rsidR="009C4187">
        <w:rPr>
          <w:rFonts w:cstheme="minorHAnsi"/>
          <w:sz w:val="24"/>
          <w:szCs w:val="24"/>
        </w:rPr>
        <w:t xml:space="preserve"> MEC/INEP/DIRED - Relatório do 4</w:t>
      </w:r>
      <w:r w:rsidR="009C4187" w:rsidRPr="008E6220">
        <w:rPr>
          <w:rFonts w:cstheme="minorHAnsi"/>
          <w:sz w:val="24"/>
          <w:szCs w:val="24"/>
        </w:rPr>
        <w:t>º Ciclo de Monit</w:t>
      </w:r>
      <w:r w:rsidR="00526520">
        <w:rPr>
          <w:rFonts w:cstheme="minorHAnsi"/>
          <w:sz w:val="24"/>
          <w:szCs w:val="24"/>
        </w:rPr>
        <w:t>oramento das Metas do PME – 2022</w:t>
      </w:r>
      <w:r w:rsidR="009C4187">
        <w:rPr>
          <w:rFonts w:cstheme="minorHAnsi"/>
          <w:sz w:val="24"/>
          <w:szCs w:val="24"/>
        </w:rPr>
        <w:t xml:space="preserve"> </w:t>
      </w:r>
      <w:r w:rsidR="009C4187" w:rsidRPr="008E6220">
        <w:rPr>
          <w:rFonts w:cstheme="minorHAnsi"/>
          <w:sz w:val="24"/>
          <w:szCs w:val="24"/>
        </w:rPr>
        <w:t>- Anuário Br</w:t>
      </w:r>
      <w:r w:rsidR="009C4187">
        <w:rPr>
          <w:rFonts w:cstheme="minorHAnsi"/>
          <w:sz w:val="24"/>
          <w:szCs w:val="24"/>
        </w:rPr>
        <w:t>asileiro da Educação Básica 2021</w:t>
      </w:r>
      <w:r w:rsidR="009C4187" w:rsidRPr="008E6220">
        <w:rPr>
          <w:rFonts w:cstheme="minorHAnsi"/>
          <w:sz w:val="24"/>
          <w:szCs w:val="24"/>
        </w:rPr>
        <w:t xml:space="preserve"> – IBGE/</w:t>
      </w:r>
      <w:proofErr w:type="spellStart"/>
      <w:r w:rsidR="009C4187" w:rsidRPr="008E6220">
        <w:rPr>
          <w:rFonts w:cstheme="minorHAnsi"/>
          <w:sz w:val="24"/>
          <w:szCs w:val="24"/>
        </w:rPr>
        <w:t>Pnad</w:t>
      </w:r>
      <w:proofErr w:type="spellEnd"/>
      <w:r w:rsidR="009C4187" w:rsidRPr="008E6220">
        <w:rPr>
          <w:rFonts w:cstheme="minorHAnsi"/>
          <w:sz w:val="24"/>
          <w:szCs w:val="24"/>
        </w:rPr>
        <w:t xml:space="preserve"> – Elaboração: Todos pela Educação </w:t>
      </w:r>
      <w:r w:rsidR="009C4187">
        <w:rPr>
          <w:rFonts w:cstheme="minorHAnsi"/>
          <w:sz w:val="24"/>
          <w:szCs w:val="24"/>
        </w:rPr>
        <w:t xml:space="preserve">(2016-2019) </w:t>
      </w:r>
      <w:r w:rsidR="009C4187" w:rsidRPr="008E6220">
        <w:rPr>
          <w:rFonts w:cstheme="minorHAnsi"/>
          <w:sz w:val="24"/>
          <w:szCs w:val="24"/>
        </w:rPr>
        <w:t xml:space="preserve">- Censo Demográfico – Abrangência Municipal (IBGE - </w:t>
      </w:r>
      <w:r w:rsidR="009C4187">
        <w:rPr>
          <w:rFonts w:cstheme="minorHAnsi"/>
          <w:sz w:val="24"/>
          <w:szCs w:val="24"/>
        </w:rPr>
        <w:t>2010) - INEP/Censo Escolar 2022 e Observatório do PME.</w:t>
      </w:r>
      <w:r w:rsidR="009C4187" w:rsidRPr="009C4187">
        <w:t xml:space="preserve"> </w:t>
      </w:r>
    </w:p>
    <w:p w:rsidR="00554E96" w:rsidRDefault="00554E96" w:rsidP="00554E96">
      <w:pPr>
        <w:ind w:firstLine="708"/>
        <w:jc w:val="both"/>
        <w:rPr>
          <w:rFonts w:cstheme="minorHAnsi"/>
          <w:sz w:val="24"/>
          <w:szCs w:val="24"/>
        </w:rPr>
      </w:pPr>
    </w:p>
    <w:p w:rsidR="00554E96" w:rsidRDefault="00554E96" w:rsidP="00554E96">
      <w:pPr>
        <w:ind w:firstLine="708"/>
        <w:jc w:val="both"/>
        <w:rPr>
          <w:rFonts w:cstheme="minorHAnsi"/>
          <w:sz w:val="24"/>
          <w:szCs w:val="24"/>
        </w:rPr>
      </w:pPr>
    </w:p>
    <w:p w:rsidR="00554E96" w:rsidRDefault="00554E96" w:rsidP="00554E96">
      <w:pPr>
        <w:ind w:firstLine="708"/>
        <w:jc w:val="both"/>
        <w:rPr>
          <w:rFonts w:cstheme="minorHAnsi"/>
          <w:sz w:val="24"/>
          <w:szCs w:val="24"/>
        </w:rPr>
      </w:pPr>
    </w:p>
    <w:p w:rsidR="00554E96" w:rsidRDefault="00554E96" w:rsidP="00554E96">
      <w:pPr>
        <w:ind w:firstLine="708"/>
        <w:jc w:val="both"/>
        <w:rPr>
          <w:rFonts w:cstheme="minorHAnsi"/>
          <w:sz w:val="24"/>
          <w:szCs w:val="24"/>
        </w:rPr>
      </w:pPr>
    </w:p>
    <w:p w:rsidR="00554E96" w:rsidRDefault="00554E96" w:rsidP="00526520">
      <w:pPr>
        <w:jc w:val="both"/>
        <w:rPr>
          <w:rFonts w:cstheme="minorHAnsi"/>
          <w:sz w:val="24"/>
          <w:szCs w:val="24"/>
        </w:rPr>
      </w:pPr>
    </w:p>
    <w:p w:rsidR="00554E96" w:rsidRPr="00A91A8C" w:rsidRDefault="00554E96" w:rsidP="00554E96">
      <w:pPr>
        <w:ind w:firstLine="708"/>
        <w:jc w:val="both"/>
        <w:rPr>
          <w:rFonts w:cstheme="minorHAnsi"/>
          <w:sz w:val="24"/>
          <w:szCs w:val="24"/>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B03ABD" w:rsidTr="00F74A4C">
        <w:trPr>
          <w:trHeight w:val="538"/>
          <w:jc w:val="center"/>
        </w:trPr>
        <w:tc>
          <w:tcPr>
            <w:tcW w:w="14061" w:type="dxa"/>
            <w:gridSpan w:val="16"/>
            <w:shd w:val="clear" w:color="auto" w:fill="D9D9D9" w:themeFill="background1" w:themeFillShade="D9"/>
            <w:vAlign w:val="center"/>
          </w:tcPr>
          <w:p w:rsidR="00554E96" w:rsidRPr="00B03ABD" w:rsidRDefault="00554E96" w:rsidP="00F74A4C">
            <w:pPr>
              <w:jc w:val="both"/>
              <w:rPr>
                <w:rFonts w:ascii="Calibri" w:eastAsia="Calibri" w:hAnsi="Calibri" w:cs="Calibri"/>
                <w:b/>
                <w:i/>
                <w:sz w:val="20"/>
                <w:szCs w:val="20"/>
              </w:rPr>
            </w:pPr>
            <w:r w:rsidRPr="00B03ABD">
              <w:rPr>
                <w:rFonts w:ascii="Calibri" w:eastAsia="Calibri" w:hAnsi="Calibri" w:cs="Calibri"/>
                <w:b/>
                <w:i/>
                <w:sz w:val="20"/>
                <w:szCs w:val="20"/>
              </w:rPr>
              <w:t xml:space="preserve">Meta </w:t>
            </w:r>
            <w:proofErr w:type="gramStart"/>
            <w:r w:rsidRPr="00B03ABD">
              <w:rPr>
                <w:rFonts w:ascii="Calibri" w:eastAsia="Calibri" w:hAnsi="Calibri" w:cs="Calibri"/>
                <w:b/>
                <w:i/>
                <w:sz w:val="20"/>
                <w:szCs w:val="20"/>
              </w:rPr>
              <w:t>1</w:t>
            </w:r>
            <w:proofErr w:type="gramEnd"/>
            <w:r>
              <w:rPr>
                <w:rFonts w:ascii="Calibri" w:eastAsia="Calibri" w:hAnsi="Calibri" w:cs="Calibri"/>
                <w:i/>
                <w:sz w:val="20"/>
                <w:szCs w:val="20"/>
              </w:rPr>
              <w:t xml:space="preserve"> </w:t>
            </w:r>
            <w:r w:rsidRPr="00EE6927">
              <w:rPr>
                <w:rFonts w:ascii="Calibri" w:eastAsia="Calibri" w:hAnsi="Calibri" w:cs="Calibri"/>
                <w:b/>
                <w:i/>
                <w:sz w:val="20"/>
                <w:szCs w:val="20"/>
              </w:rPr>
              <w:t xml:space="preserve">B </w:t>
            </w:r>
            <w:r>
              <w:rPr>
                <w:rFonts w:ascii="Calibri" w:eastAsia="Calibri" w:hAnsi="Calibri" w:cs="Calibri"/>
                <w:i/>
                <w:sz w:val="20"/>
                <w:szCs w:val="20"/>
              </w:rPr>
              <w:t>- A</w:t>
            </w:r>
            <w:r w:rsidRPr="00B03ABD">
              <w:rPr>
                <w:rFonts w:ascii="Calibri" w:eastAsia="Calibri" w:hAnsi="Calibri" w:cs="Calibri"/>
                <w:sz w:val="20"/>
                <w:szCs w:val="20"/>
              </w:rPr>
              <w:t>mpliar a oferta de educação infantil em creches de forma a atender, no mínimo, 50% (cinquenta por cento) das crianças de até 3 (três) anos até o final da vigência deste PME.</w:t>
            </w:r>
          </w:p>
        </w:tc>
      </w:tr>
      <w:tr w:rsidR="00554E96" w:rsidRPr="00B03ABD" w:rsidTr="00F74A4C">
        <w:trPr>
          <w:trHeight w:val="294"/>
          <w:jc w:val="center"/>
        </w:trPr>
        <w:tc>
          <w:tcPr>
            <w:tcW w:w="1186" w:type="dxa"/>
            <w:vMerge w:val="restart"/>
            <w:shd w:val="clear" w:color="auto" w:fill="D9D9D9" w:themeFill="background1" w:themeFillShade="D9"/>
            <w:vAlign w:val="center"/>
            <w:hideMark/>
          </w:tcPr>
          <w:p w:rsidR="00554E96" w:rsidRPr="00700386" w:rsidRDefault="00554E96" w:rsidP="00F74A4C">
            <w:pPr>
              <w:spacing w:line="276" w:lineRule="auto"/>
              <w:jc w:val="center"/>
              <w:rPr>
                <w:rFonts w:ascii="Calibri" w:eastAsia="Calibri" w:hAnsi="Calibri" w:cs="Calibri"/>
                <w:b/>
                <w:bCs/>
                <w:sz w:val="18"/>
                <w:szCs w:val="18"/>
              </w:rPr>
            </w:pPr>
            <w:r w:rsidRPr="00700386">
              <w:rPr>
                <w:rFonts w:ascii="Calibri" w:eastAsia="Calibri" w:hAnsi="Calibri" w:cs="Calibri"/>
                <w:b/>
                <w:bCs/>
                <w:sz w:val="18"/>
                <w:szCs w:val="18"/>
              </w:rPr>
              <w:t xml:space="preserve">INDICADOR </w:t>
            </w:r>
          </w:p>
          <w:p w:rsidR="00554E96" w:rsidRPr="00B03ABD" w:rsidRDefault="00554E96" w:rsidP="00F74A4C">
            <w:pPr>
              <w:spacing w:line="276" w:lineRule="auto"/>
              <w:jc w:val="center"/>
              <w:rPr>
                <w:rFonts w:ascii="Calibri" w:eastAsia="Calibri" w:hAnsi="Calibri" w:cs="Calibri"/>
                <w:b/>
                <w:bCs/>
                <w:sz w:val="20"/>
                <w:szCs w:val="20"/>
              </w:rPr>
            </w:pPr>
            <w:proofErr w:type="gramStart"/>
            <w:r>
              <w:rPr>
                <w:rFonts w:ascii="Calibri" w:eastAsia="Calibri" w:hAnsi="Calibri" w:cs="Calibri"/>
                <w:b/>
                <w:bCs/>
                <w:sz w:val="20"/>
                <w:szCs w:val="20"/>
              </w:rPr>
              <w:t>1</w:t>
            </w:r>
            <w:proofErr w:type="gramEnd"/>
            <w:r>
              <w:rPr>
                <w:rFonts w:ascii="Calibri" w:eastAsia="Calibri" w:hAnsi="Calibri" w:cs="Calibri"/>
                <w:b/>
                <w:bCs/>
                <w:sz w:val="20"/>
                <w:szCs w:val="20"/>
              </w:rPr>
              <w:t xml:space="preserve"> B</w:t>
            </w:r>
          </w:p>
        </w:tc>
        <w:tc>
          <w:tcPr>
            <w:tcW w:w="10062" w:type="dxa"/>
            <w:gridSpan w:val="12"/>
            <w:tcBorders>
              <w:bottom w:val="single" w:sz="4" w:space="0" w:color="auto"/>
            </w:tcBorders>
            <w:shd w:val="clear" w:color="auto" w:fill="D9D9D9" w:themeFill="background1" w:themeFillShade="D9"/>
            <w:vAlign w:val="center"/>
          </w:tcPr>
          <w:p w:rsidR="00554E96" w:rsidRPr="00B03ABD" w:rsidRDefault="00554E96" w:rsidP="00F74A4C">
            <w:pPr>
              <w:spacing w:line="276" w:lineRule="auto"/>
              <w:contextualSpacing/>
              <w:jc w:val="both"/>
              <w:rPr>
                <w:rFonts w:ascii="Calibri" w:eastAsia="Calibri" w:hAnsi="Calibri" w:cs="Calibri"/>
                <w:sz w:val="20"/>
                <w:szCs w:val="20"/>
              </w:rPr>
            </w:pPr>
            <w:r>
              <w:rPr>
                <w:rFonts w:ascii="Calibri" w:eastAsia="Calibri" w:hAnsi="Calibri" w:cs="Calibri"/>
                <w:sz w:val="20"/>
                <w:szCs w:val="20"/>
              </w:rPr>
              <w:t xml:space="preserve">Percentual de crianças de 0 a </w:t>
            </w:r>
            <w:proofErr w:type="gramStart"/>
            <w:r>
              <w:rPr>
                <w:rFonts w:ascii="Calibri" w:eastAsia="Calibri" w:hAnsi="Calibri" w:cs="Calibri"/>
                <w:sz w:val="20"/>
                <w:szCs w:val="20"/>
              </w:rPr>
              <w:t>3</w:t>
            </w:r>
            <w:proofErr w:type="gramEnd"/>
            <w:r w:rsidRPr="00B03ABD">
              <w:rPr>
                <w:rFonts w:ascii="Calibri" w:eastAsia="Calibri" w:hAnsi="Calibri" w:cs="Calibri"/>
                <w:sz w:val="20"/>
                <w:szCs w:val="20"/>
              </w:rPr>
              <w:t xml:space="preserve"> anos que frequentam a escola.</w:t>
            </w:r>
          </w:p>
        </w:tc>
        <w:tc>
          <w:tcPr>
            <w:tcW w:w="708" w:type="dxa"/>
            <w:vMerge w:val="restart"/>
            <w:shd w:val="clear" w:color="auto" w:fill="D9D9D9" w:themeFill="background1" w:themeFillShade="D9"/>
          </w:tcPr>
          <w:p w:rsidR="00554E96" w:rsidRPr="00B03ABD" w:rsidRDefault="00554E96" w:rsidP="00F74A4C">
            <w:pPr>
              <w:contextualSpacing/>
              <w:jc w:val="center"/>
              <w:rPr>
                <w:rFonts w:ascii="Calibri" w:eastAsia="Calibri" w:hAnsi="Calibri" w:cs="Calibri"/>
                <w:b/>
                <w:sz w:val="20"/>
                <w:szCs w:val="20"/>
              </w:rPr>
            </w:pPr>
            <w:r w:rsidRPr="00B03ABD">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700386" w:rsidRDefault="00554E96" w:rsidP="00F74A4C">
            <w:pPr>
              <w:contextualSpacing/>
              <w:jc w:val="center"/>
              <w:rPr>
                <w:rFonts w:ascii="Calibri" w:eastAsia="Calibri" w:hAnsi="Calibri" w:cs="Calibri"/>
                <w:b/>
                <w:sz w:val="18"/>
                <w:szCs w:val="18"/>
              </w:rPr>
            </w:pPr>
            <w:r w:rsidRPr="00700386">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700386" w:rsidRDefault="00554E96" w:rsidP="00F74A4C">
            <w:pPr>
              <w:contextualSpacing/>
              <w:jc w:val="center"/>
              <w:rPr>
                <w:rFonts w:ascii="Calibri" w:eastAsia="Calibri" w:hAnsi="Calibri" w:cs="Calibri"/>
                <w:b/>
                <w:sz w:val="18"/>
                <w:szCs w:val="18"/>
              </w:rPr>
            </w:pPr>
            <w:r w:rsidRPr="00700386">
              <w:rPr>
                <w:rFonts w:ascii="Calibri" w:eastAsia="Calibri" w:hAnsi="Calibri" w:cs="Calibri"/>
                <w:b/>
                <w:sz w:val="18"/>
                <w:szCs w:val="18"/>
              </w:rPr>
              <w:t>Alcançou indicador?</w:t>
            </w:r>
          </w:p>
        </w:tc>
      </w:tr>
      <w:tr w:rsidR="00554E96" w:rsidRPr="00B03ABD" w:rsidTr="00F74A4C">
        <w:trPr>
          <w:trHeight w:val="390"/>
          <w:jc w:val="center"/>
        </w:trPr>
        <w:tc>
          <w:tcPr>
            <w:tcW w:w="1186" w:type="dxa"/>
            <w:vMerge/>
            <w:vAlign w:val="center"/>
          </w:tcPr>
          <w:p w:rsidR="00554E96" w:rsidRPr="00B03ABD"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B03ABD" w:rsidRDefault="00554E96" w:rsidP="00F74A4C">
            <w:pPr>
              <w:jc w:val="center"/>
              <w:rPr>
                <w:rFonts w:ascii="Calibri" w:eastAsia="Calibri" w:hAnsi="Calibri" w:cs="Calibri"/>
                <w:b/>
                <w:bCs/>
                <w:sz w:val="20"/>
                <w:szCs w:val="20"/>
              </w:rPr>
            </w:pPr>
            <w:r w:rsidRPr="00B03ABD">
              <w:rPr>
                <w:rFonts w:ascii="Calibri" w:eastAsia="Calibri" w:hAnsi="Calibri" w:cs="Calibri"/>
                <w:b/>
                <w:bCs/>
                <w:sz w:val="20"/>
                <w:szCs w:val="20"/>
              </w:rPr>
              <w:t>2025</w:t>
            </w:r>
          </w:p>
        </w:tc>
        <w:tc>
          <w:tcPr>
            <w:tcW w:w="708" w:type="dxa"/>
            <w:vMerge/>
            <w:shd w:val="clear" w:color="auto" w:fill="D9D9D9" w:themeFill="background1" w:themeFillShade="D9"/>
          </w:tcPr>
          <w:p w:rsidR="00554E96" w:rsidRPr="00B03ABD"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B03ABD"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B03ABD" w:rsidRDefault="00554E96" w:rsidP="00F74A4C">
            <w:pPr>
              <w:jc w:val="center"/>
              <w:rPr>
                <w:rFonts w:ascii="Calibri" w:eastAsia="Calibri" w:hAnsi="Calibri" w:cs="Calibri"/>
                <w:b/>
                <w:bCs/>
                <w:sz w:val="20"/>
                <w:szCs w:val="20"/>
              </w:rPr>
            </w:pPr>
          </w:p>
        </w:tc>
      </w:tr>
      <w:tr w:rsidR="00554E96" w:rsidRPr="00B03ABD" w:rsidTr="00F74A4C">
        <w:trPr>
          <w:trHeight w:val="306"/>
          <w:jc w:val="center"/>
        </w:trPr>
        <w:tc>
          <w:tcPr>
            <w:tcW w:w="1186" w:type="dxa"/>
            <w:noWrap/>
            <w:vAlign w:val="center"/>
            <w:hideMark/>
          </w:tcPr>
          <w:p w:rsidR="00554E96" w:rsidRPr="00B03ABD" w:rsidRDefault="00554E96" w:rsidP="00F74A4C">
            <w:pPr>
              <w:spacing w:line="276" w:lineRule="auto"/>
              <w:rPr>
                <w:rFonts w:ascii="Calibri" w:eastAsia="Calibri" w:hAnsi="Calibri" w:cs="Calibri"/>
                <w:sz w:val="20"/>
                <w:szCs w:val="20"/>
              </w:rPr>
            </w:pPr>
            <w:r w:rsidRPr="00B03ABD">
              <w:rPr>
                <w:rFonts w:ascii="Calibri" w:eastAsia="Calibri" w:hAnsi="Calibri" w:cs="Calibri"/>
                <w:sz w:val="20"/>
                <w:szCs w:val="20"/>
              </w:rPr>
              <w:t>Meta prevista</w:t>
            </w:r>
          </w:p>
        </w:tc>
        <w:tc>
          <w:tcPr>
            <w:tcW w:w="829" w:type="dxa"/>
            <w:noWrap/>
            <w:vAlign w:val="center"/>
            <w:hideMark/>
          </w:tcPr>
          <w:p w:rsidR="00554E96" w:rsidRPr="009A2E86" w:rsidRDefault="00554E96" w:rsidP="00F74A4C">
            <w:pPr>
              <w:spacing w:line="276" w:lineRule="auto"/>
              <w:jc w:val="center"/>
              <w:rPr>
                <w:rFonts w:ascii="Calibri" w:eastAsia="Calibri" w:hAnsi="Calibri" w:cs="Calibri"/>
                <w:bCs/>
                <w:sz w:val="20"/>
                <w:szCs w:val="20"/>
              </w:rPr>
            </w:pPr>
            <w:r w:rsidRPr="009A2E86">
              <w:rPr>
                <w:rFonts w:ascii="Calibri" w:eastAsia="Calibri" w:hAnsi="Calibri" w:cs="Calibri"/>
                <w:bCs/>
                <w:sz w:val="20"/>
                <w:szCs w:val="20"/>
              </w:rPr>
              <w:t>26%</w:t>
            </w:r>
          </w:p>
        </w:tc>
        <w:tc>
          <w:tcPr>
            <w:tcW w:w="760" w:type="dxa"/>
            <w:noWrap/>
            <w:vAlign w:val="center"/>
            <w:hideMark/>
          </w:tcPr>
          <w:p w:rsidR="00554E96" w:rsidRPr="009A2E86" w:rsidRDefault="00554E96" w:rsidP="00F74A4C">
            <w:pPr>
              <w:spacing w:line="276" w:lineRule="auto"/>
              <w:jc w:val="center"/>
              <w:rPr>
                <w:rFonts w:ascii="Calibri" w:eastAsia="Calibri" w:hAnsi="Calibri" w:cs="Calibri"/>
                <w:bCs/>
                <w:sz w:val="20"/>
                <w:szCs w:val="20"/>
              </w:rPr>
            </w:pPr>
            <w:r>
              <w:rPr>
                <w:rFonts w:ascii="Calibri" w:eastAsia="Calibri" w:hAnsi="Calibri" w:cs="Calibri"/>
                <w:bCs/>
                <w:sz w:val="20"/>
                <w:szCs w:val="20"/>
              </w:rPr>
              <w:t>27,1</w:t>
            </w:r>
            <w:r w:rsidRPr="009A2E86">
              <w:rPr>
                <w:rFonts w:ascii="Calibri" w:eastAsia="Calibri" w:hAnsi="Calibri" w:cs="Calibri"/>
                <w:bCs/>
                <w:sz w:val="20"/>
                <w:szCs w:val="20"/>
              </w:rPr>
              <w:t>%</w:t>
            </w:r>
          </w:p>
        </w:tc>
        <w:tc>
          <w:tcPr>
            <w:tcW w:w="851"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30,</w:t>
            </w:r>
            <w:r w:rsidRPr="009A2E86">
              <w:rPr>
                <w:rFonts w:ascii="Calibri" w:eastAsia="Calibri" w:hAnsi="Calibri" w:cs="Calibri"/>
                <w:sz w:val="20"/>
                <w:szCs w:val="20"/>
              </w:rPr>
              <w:t>%</w:t>
            </w:r>
          </w:p>
        </w:tc>
        <w:tc>
          <w:tcPr>
            <w:tcW w:w="992" w:type="dxa"/>
            <w:noWrap/>
            <w:hideMark/>
          </w:tcPr>
          <w:p w:rsidR="00554E96" w:rsidRPr="009A2E86"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33,2</w:t>
            </w:r>
            <w:r w:rsidRPr="009A2E86">
              <w:rPr>
                <w:rFonts w:ascii="Calibri" w:eastAsia="Calibri" w:hAnsi="Calibri" w:cs="Times New Roman"/>
                <w:sz w:val="20"/>
                <w:szCs w:val="20"/>
              </w:rPr>
              <w:t>%</w:t>
            </w:r>
          </w:p>
        </w:tc>
        <w:tc>
          <w:tcPr>
            <w:tcW w:w="851" w:type="dxa"/>
            <w:noWrap/>
          </w:tcPr>
          <w:p w:rsidR="00554E96" w:rsidRPr="009A2E86"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35,4</w:t>
            </w:r>
            <w:r w:rsidRPr="009A2E86">
              <w:rPr>
                <w:rFonts w:ascii="Calibri" w:eastAsia="Calibri" w:hAnsi="Calibri" w:cs="Times New Roman"/>
                <w:sz w:val="20"/>
                <w:szCs w:val="20"/>
              </w:rPr>
              <w:t>%</w:t>
            </w:r>
          </w:p>
        </w:tc>
        <w:tc>
          <w:tcPr>
            <w:tcW w:w="850" w:type="dxa"/>
            <w:noWrap/>
          </w:tcPr>
          <w:p w:rsidR="00554E96" w:rsidRPr="008E6220"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45%</w:t>
            </w:r>
          </w:p>
        </w:tc>
        <w:tc>
          <w:tcPr>
            <w:tcW w:w="851" w:type="dxa"/>
            <w:noWrap/>
          </w:tcPr>
          <w:p w:rsidR="00554E96" w:rsidRPr="008E6220"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46%</w:t>
            </w:r>
          </w:p>
        </w:tc>
        <w:tc>
          <w:tcPr>
            <w:tcW w:w="850" w:type="dxa"/>
            <w:noWrap/>
          </w:tcPr>
          <w:p w:rsidR="00554E96" w:rsidRPr="008E6220"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47%</w:t>
            </w:r>
          </w:p>
        </w:tc>
        <w:tc>
          <w:tcPr>
            <w:tcW w:w="851" w:type="dxa"/>
            <w:noWrap/>
          </w:tcPr>
          <w:p w:rsidR="00554E96" w:rsidRPr="008E6220"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48%</w:t>
            </w:r>
          </w:p>
        </w:tc>
        <w:tc>
          <w:tcPr>
            <w:tcW w:w="817" w:type="dxa"/>
            <w:noWrap/>
          </w:tcPr>
          <w:p w:rsidR="00554E96" w:rsidRPr="008E6220"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49%</w:t>
            </w:r>
          </w:p>
        </w:tc>
        <w:tc>
          <w:tcPr>
            <w:tcW w:w="851" w:type="dxa"/>
            <w:noWrap/>
            <w:vAlign w:val="center"/>
          </w:tcPr>
          <w:p w:rsidR="00554E96" w:rsidRPr="009A2E86" w:rsidRDefault="00554E96" w:rsidP="00F74A4C">
            <w:pPr>
              <w:spacing w:line="276" w:lineRule="auto"/>
              <w:jc w:val="center"/>
              <w:rPr>
                <w:rFonts w:ascii="Calibri" w:eastAsia="Calibri" w:hAnsi="Calibri" w:cs="Calibri"/>
                <w:sz w:val="20"/>
                <w:szCs w:val="20"/>
              </w:rPr>
            </w:pPr>
            <w:r w:rsidRPr="009A2E86">
              <w:rPr>
                <w:rFonts w:ascii="Calibri" w:eastAsia="Calibri" w:hAnsi="Calibri" w:cs="Calibri"/>
                <w:sz w:val="20"/>
                <w:szCs w:val="20"/>
              </w:rPr>
              <w:t>50%</w:t>
            </w:r>
          </w:p>
        </w:tc>
        <w:tc>
          <w:tcPr>
            <w:tcW w:w="709" w:type="dxa"/>
            <w:noWrap/>
            <w:vAlign w:val="center"/>
          </w:tcPr>
          <w:p w:rsidR="00554E96" w:rsidRPr="009A2E86" w:rsidRDefault="00554E96" w:rsidP="00F74A4C">
            <w:pPr>
              <w:spacing w:line="276" w:lineRule="auto"/>
              <w:jc w:val="center"/>
              <w:rPr>
                <w:rFonts w:ascii="Calibri" w:eastAsia="Calibri" w:hAnsi="Calibri" w:cs="Calibri"/>
                <w:sz w:val="20"/>
                <w:szCs w:val="20"/>
              </w:rPr>
            </w:pPr>
          </w:p>
        </w:tc>
        <w:tc>
          <w:tcPr>
            <w:tcW w:w="708"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993"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1112"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sidRPr="009A2E86">
              <w:rPr>
                <w:rFonts w:ascii="Calibri" w:eastAsia="Calibri" w:hAnsi="Calibri" w:cs="Calibri"/>
                <w:sz w:val="20"/>
                <w:szCs w:val="20"/>
              </w:rPr>
              <w:t xml:space="preserve">Não </w:t>
            </w:r>
          </w:p>
        </w:tc>
      </w:tr>
      <w:tr w:rsidR="00554E96" w:rsidRPr="00B03ABD" w:rsidTr="00F74A4C">
        <w:trPr>
          <w:trHeight w:val="306"/>
          <w:jc w:val="center"/>
        </w:trPr>
        <w:tc>
          <w:tcPr>
            <w:tcW w:w="1186" w:type="dxa"/>
            <w:noWrap/>
            <w:vAlign w:val="center"/>
            <w:hideMark/>
          </w:tcPr>
          <w:p w:rsidR="00554E96" w:rsidRPr="00B03ABD" w:rsidRDefault="00554E96" w:rsidP="00F74A4C">
            <w:pPr>
              <w:spacing w:line="276" w:lineRule="auto"/>
              <w:rPr>
                <w:rFonts w:ascii="Calibri" w:eastAsia="Calibri" w:hAnsi="Calibri" w:cs="Calibri"/>
                <w:sz w:val="20"/>
                <w:szCs w:val="20"/>
              </w:rPr>
            </w:pPr>
            <w:r w:rsidRPr="00B03ABD">
              <w:rPr>
                <w:rFonts w:ascii="Calibri" w:eastAsia="Calibri" w:hAnsi="Calibri" w:cs="Calibri"/>
                <w:sz w:val="20"/>
                <w:szCs w:val="20"/>
              </w:rPr>
              <w:t>Meta executada no período (dado municipal)</w:t>
            </w:r>
          </w:p>
        </w:tc>
        <w:tc>
          <w:tcPr>
            <w:tcW w:w="829"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sidRPr="009A2E86">
              <w:rPr>
                <w:rFonts w:ascii="Calibri" w:eastAsia="Calibri" w:hAnsi="Calibri" w:cs="Calibri"/>
                <w:sz w:val="20"/>
                <w:szCs w:val="20"/>
              </w:rPr>
              <w:t>20,75%</w:t>
            </w:r>
          </w:p>
        </w:tc>
        <w:tc>
          <w:tcPr>
            <w:tcW w:w="760"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sidRPr="009A2E86">
              <w:rPr>
                <w:rFonts w:ascii="Calibri" w:eastAsia="Calibri" w:hAnsi="Calibri" w:cs="Calibri"/>
                <w:sz w:val="20"/>
                <w:szCs w:val="20"/>
              </w:rPr>
              <w:t>17,9%</w:t>
            </w:r>
          </w:p>
        </w:tc>
        <w:tc>
          <w:tcPr>
            <w:tcW w:w="851"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sidRPr="009A2E86">
              <w:rPr>
                <w:rFonts w:ascii="Calibri" w:eastAsia="Calibri" w:hAnsi="Calibri" w:cs="Calibri"/>
                <w:sz w:val="20"/>
                <w:szCs w:val="20"/>
              </w:rPr>
              <w:t>22,94%</w:t>
            </w:r>
          </w:p>
        </w:tc>
        <w:tc>
          <w:tcPr>
            <w:tcW w:w="992"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23,6</w:t>
            </w:r>
            <w:r w:rsidRPr="009A2E86">
              <w:rPr>
                <w:rFonts w:ascii="Calibri" w:eastAsia="Calibri" w:hAnsi="Calibri" w:cs="Calibri"/>
                <w:sz w:val="20"/>
                <w:szCs w:val="20"/>
              </w:rPr>
              <w:t>%</w:t>
            </w:r>
          </w:p>
        </w:tc>
        <w:tc>
          <w:tcPr>
            <w:tcW w:w="851"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23,7%</w:t>
            </w:r>
          </w:p>
        </w:tc>
        <w:tc>
          <w:tcPr>
            <w:tcW w:w="850" w:type="dxa"/>
            <w:noWrap/>
            <w:vAlign w:val="center"/>
            <w:hideMark/>
          </w:tcPr>
          <w:p w:rsidR="00554E96" w:rsidRPr="009A2E86" w:rsidRDefault="00554E96" w:rsidP="00F74A4C">
            <w:pPr>
              <w:spacing w:line="276" w:lineRule="auto"/>
              <w:jc w:val="center"/>
              <w:rPr>
                <w:rFonts w:ascii="Calibri" w:eastAsia="Calibri" w:hAnsi="Calibri" w:cs="Calibri"/>
                <w:sz w:val="20"/>
                <w:szCs w:val="20"/>
                <w:highlight w:val="yellow"/>
              </w:rPr>
            </w:pPr>
            <w:r>
              <w:rPr>
                <w:rFonts w:ascii="Calibri" w:eastAsia="Calibri" w:hAnsi="Calibri" w:cs="Calibri"/>
                <w:sz w:val="20"/>
                <w:szCs w:val="20"/>
              </w:rPr>
              <w:t>23,7</w:t>
            </w:r>
            <w:r w:rsidRPr="008E6220">
              <w:rPr>
                <w:rFonts w:ascii="Calibri" w:eastAsia="Calibri" w:hAnsi="Calibri" w:cs="Calibri"/>
                <w:sz w:val="20"/>
                <w:szCs w:val="20"/>
              </w:rPr>
              <w:t>%</w:t>
            </w:r>
          </w:p>
        </w:tc>
        <w:tc>
          <w:tcPr>
            <w:tcW w:w="851" w:type="dxa"/>
            <w:noWrap/>
            <w:vAlign w:val="center"/>
            <w:hideMark/>
          </w:tcPr>
          <w:p w:rsidR="00554E96" w:rsidRPr="009A2E86" w:rsidRDefault="00554E96" w:rsidP="00F74A4C">
            <w:pPr>
              <w:spacing w:line="276" w:lineRule="auto"/>
              <w:jc w:val="center"/>
              <w:rPr>
                <w:rFonts w:ascii="Calibri" w:eastAsia="Calibri" w:hAnsi="Calibri" w:cs="Calibri"/>
                <w:sz w:val="20"/>
                <w:szCs w:val="20"/>
                <w:highlight w:val="yellow"/>
              </w:rPr>
            </w:pPr>
            <w:r>
              <w:rPr>
                <w:rFonts w:ascii="Calibri" w:eastAsia="Calibri" w:hAnsi="Calibri" w:cs="Calibri"/>
                <w:sz w:val="20"/>
                <w:szCs w:val="20"/>
              </w:rPr>
              <w:t>24,8</w:t>
            </w:r>
            <w:r w:rsidRPr="006E16B4">
              <w:rPr>
                <w:rFonts w:ascii="Calibri" w:eastAsia="Calibri" w:hAnsi="Calibri" w:cs="Calibri"/>
                <w:sz w:val="20"/>
                <w:szCs w:val="20"/>
              </w:rPr>
              <w:t>%</w:t>
            </w:r>
          </w:p>
        </w:tc>
        <w:tc>
          <w:tcPr>
            <w:tcW w:w="850" w:type="dxa"/>
            <w:noWrap/>
            <w:vAlign w:val="center"/>
            <w:hideMark/>
          </w:tcPr>
          <w:p w:rsidR="00554E96" w:rsidRPr="00956E5A" w:rsidRDefault="00554E96" w:rsidP="00F74A4C">
            <w:pPr>
              <w:spacing w:line="276" w:lineRule="auto"/>
              <w:jc w:val="center"/>
              <w:rPr>
                <w:rFonts w:ascii="Calibri" w:eastAsia="Calibri" w:hAnsi="Calibri" w:cs="Calibri"/>
                <w:sz w:val="20"/>
                <w:szCs w:val="20"/>
              </w:rPr>
            </w:pPr>
            <w:r w:rsidRPr="00956E5A">
              <w:rPr>
                <w:rFonts w:ascii="Calibri" w:eastAsia="Calibri" w:hAnsi="Calibri" w:cs="Calibri"/>
                <w:sz w:val="20"/>
                <w:szCs w:val="20"/>
              </w:rPr>
              <w:t>20,5%</w:t>
            </w:r>
          </w:p>
        </w:tc>
        <w:tc>
          <w:tcPr>
            <w:tcW w:w="851" w:type="dxa"/>
            <w:noWrap/>
            <w:vAlign w:val="center"/>
            <w:hideMark/>
          </w:tcPr>
          <w:p w:rsidR="00554E96" w:rsidRPr="003C19C3" w:rsidRDefault="003C19C3" w:rsidP="00F74A4C">
            <w:pPr>
              <w:spacing w:line="276" w:lineRule="auto"/>
              <w:jc w:val="center"/>
              <w:rPr>
                <w:rFonts w:ascii="Calibri" w:eastAsia="Calibri" w:hAnsi="Calibri" w:cs="Calibri"/>
                <w:sz w:val="20"/>
                <w:szCs w:val="20"/>
              </w:rPr>
            </w:pPr>
            <w:r w:rsidRPr="003C19C3">
              <w:rPr>
                <w:rFonts w:ascii="Calibri" w:eastAsia="Calibri" w:hAnsi="Calibri" w:cs="Calibri"/>
                <w:sz w:val="20"/>
                <w:szCs w:val="20"/>
              </w:rPr>
              <w:t>25,83%</w:t>
            </w:r>
          </w:p>
        </w:tc>
        <w:tc>
          <w:tcPr>
            <w:tcW w:w="817" w:type="dxa"/>
            <w:noWrap/>
            <w:vAlign w:val="center"/>
            <w:hideMark/>
          </w:tcPr>
          <w:p w:rsidR="00554E96" w:rsidRPr="009A2E86" w:rsidRDefault="00554E96" w:rsidP="00F74A4C">
            <w:pPr>
              <w:spacing w:line="276" w:lineRule="auto"/>
              <w:jc w:val="center"/>
              <w:rPr>
                <w:rFonts w:ascii="Calibri" w:eastAsia="Calibri" w:hAnsi="Calibri" w:cs="Calibri"/>
                <w:bCs/>
                <w:sz w:val="20"/>
                <w:szCs w:val="20"/>
                <w:highlight w:val="yellow"/>
              </w:rPr>
            </w:pPr>
          </w:p>
        </w:tc>
        <w:tc>
          <w:tcPr>
            <w:tcW w:w="851" w:type="dxa"/>
            <w:noWrap/>
            <w:vAlign w:val="center"/>
            <w:hideMark/>
          </w:tcPr>
          <w:p w:rsidR="00554E96" w:rsidRPr="009A2E86" w:rsidRDefault="00554E96" w:rsidP="00F74A4C">
            <w:pPr>
              <w:spacing w:line="276" w:lineRule="auto"/>
              <w:jc w:val="center"/>
              <w:rPr>
                <w:rFonts w:ascii="Calibri" w:eastAsia="Calibri" w:hAnsi="Calibri" w:cs="Calibri"/>
                <w:sz w:val="20"/>
                <w:szCs w:val="20"/>
                <w:highlight w:val="yellow"/>
              </w:rPr>
            </w:pPr>
          </w:p>
        </w:tc>
        <w:tc>
          <w:tcPr>
            <w:tcW w:w="709" w:type="dxa"/>
            <w:noWrap/>
            <w:vAlign w:val="center"/>
            <w:hideMark/>
          </w:tcPr>
          <w:p w:rsidR="00554E96" w:rsidRPr="009A2E86" w:rsidRDefault="00554E96" w:rsidP="00F74A4C">
            <w:pPr>
              <w:spacing w:line="276" w:lineRule="auto"/>
              <w:jc w:val="center"/>
              <w:rPr>
                <w:rFonts w:ascii="Calibri" w:eastAsia="Calibri" w:hAnsi="Calibri" w:cs="Calibri"/>
                <w:sz w:val="20"/>
                <w:szCs w:val="20"/>
              </w:rPr>
            </w:pPr>
          </w:p>
        </w:tc>
        <w:tc>
          <w:tcPr>
            <w:tcW w:w="708"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993"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1112" w:type="dxa"/>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r w:rsidRPr="009A2E86">
              <w:rPr>
                <w:rFonts w:ascii="Calibri" w:eastAsia="Calibri" w:hAnsi="Calibri" w:cs="Calibri"/>
                <w:sz w:val="20"/>
                <w:szCs w:val="20"/>
              </w:rPr>
              <w:t xml:space="preserve">Não </w:t>
            </w:r>
          </w:p>
        </w:tc>
      </w:tr>
      <w:tr w:rsidR="00554E96" w:rsidRPr="00B03ABD" w:rsidTr="00F74A4C">
        <w:trPr>
          <w:trHeight w:val="306"/>
          <w:jc w:val="center"/>
        </w:trPr>
        <w:tc>
          <w:tcPr>
            <w:tcW w:w="1186" w:type="dxa"/>
            <w:tcBorders>
              <w:bottom w:val="single" w:sz="4" w:space="0" w:color="auto"/>
            </w:tcBorders>
            <w:noWrap/>
            <w:vAlign w:val="center"/>
          </w:tcPr>
          <w:p w:rsidR="00554E96" w:rsidRPr="00B03ABD" w:rsidRDefault="00554E96" w:rsidP="00F74A4C">
            <w:pPr>
              <w:rPr>
                <w:rFonts w:ascii="Calibri" w:eastAsia="Calibri" w:hAnsi="Calibri" w:cs="Calibri"/>
                <w:sz w:val="20"/>
                <w:szCs w:val="20"/>
              </w:rPr>
            </w:pPr>
            <w:r w:rsidRPr="00B03ABD">
              <w:rPr>
                <w:rFonts w:ascii="Calibri" w:eastAsia="Calibri" w:hAnsi="Calibri" w:cs="Calibri"/>
                <w:sz w:val="20"/>
                <w:szCs w:val="20"/>
              </w:rPr>
              <w:t xml:space="preserve">Meta executada no período (dado </w:t>
            </w:r>
            <w:proofErr w:type="spellStart"/>
            <w:r w:rsidRPr="00B03ABD">
              <w:rPr>
                <w:rFonts w:ascii="Calibri" w:eastAsia="Calibri" w:hAnsi="Calibri" w:cs="Calibri"/>
                <w:sz w:val="20"/>
                <w:szCs w:val="20"/>
              </w:rPr>
              <w:t>extraoficial</w:t>
            </w:r>
            <w:proofErr w:type="spellEnd"/>
            <w:r w:rsidRPr="00B03ABD">
              <w:rPr>
                <w:rFonts w:ascii="Calibri" w:eastAsia="Calibri" w:hAnsi="Calibri" w:cs="Calibri"/>
                <w:sz w:val="20"/>
                <w:szCs w:val="20"/>
              </w:rPr>
              <w:t>)</w:t>
            </w:r>
          </w:p>
        </w:tc>
        <w:tc>
          <w:tcPr>
            <w:tcW w:w="829" w:type="dxa"/>
            <w:tcBorders>
              <w:bottom w:val="single" w:sz="4" w:space="0" w:color="auto"/>
            </w:tcBorders>
            <w:noWrap/>
            <w:vAlign w:val="center"/>
          </w:tcPr>
          <w:p w:rsidR="00554E96" w:rsidRPr="009A2E86" w:rsidRDefault="00554E96" w:rsidP="00F74A4C">
            <w:pPr>
              <w:spacing w:line="276" w:lineRule="auto"/>
              <w:jc w:val="center"/>
              <w:rPr>
                <w:rFonts w:ascii="Calibri" w:eastAsia="Calibri" w:hAnsi="Calibri" w:cs="Calibri"/>
                <w:bCs/>
                <w:sz w:val="20"/>
                <w:szCs w:val="20"/>
              </w:rPr>
            </w:pPr>
            <w:r w:rsidRPr="009A2E86">
              <w:rPr>
                <w:rFonts w:ascii="Calibri" w:eastAsia="Calibri" w:hAnsi="Calibri" w:cs="Calibri"/>
                <w:bCs/>
                <w:sz w:val="20"/>
                <w:szCs w:val="20"/>
              </w:rPr>
              <w:t>29,6%</w:t>
            </w:r>
          </w:p>
        </w:tc>
        <w:tc>
          <w:tcPr>
            <w:tcW w:w="760" w:type="dxa"/>
            <w:tcBorders>
              <w:bottom w:val="single" w:sz="4" w:space="0" w:color="auto"/>
            </w:tcBorders>
            <w:noWrap/>
            <w:vAlign w:val="center"/>
          </w:tcPr>
          <w:p w:rsidR="00554E96" w:rsidRPr="009A2E86" w:rsidRDefault="00554E96" w:rsidP="00F74A4C">
            <w:pPr>
              <w:spacing w:line="276" w:lineRule="auto"/>
              <w:jc w:val="center"/>
              <w:rPr>
                <w:rFonts w:ascii="Calibri" w:eastAsia="Calibri" w:hAnsi="Calibri" w:cs="Calibri"/>
                <w:bCs/>
                <w:sz w:val="20"/>
                <w:szCs w:val="20"/>
              </w:rPr>
            </w:pPr>
            <w:r w:rsidRPr="009A2E86">
              <w:rPr>
                <w:rFonts w:ascii="Calibri" w:eastAsia="Calibri" w:hAnsi="Calibri" w:cs="Calibri"/>
                <w:bCs/>
                <w:sz w:val="20"/>
                <w:szCs w:val="20"/>
              </w:rPr>
              <w:t>30,4%</w:t>
            </w:r>
          </w:p>
        </w:tc>
        <w:tc>
          <w:tcPr>
            <w:tcW w:w="851" w:type="dxa"/>
            <w:tcBorders>
              <w:bottom w:val="single" w:sz="4" w:space="0" w:color="auto"/>
            </w:tcBorders>
            <w:noWrap/>
            <w:vAlign w:val="center"/>
          </w:tcPr>
          <w:p w:rsidR="00554E96" w:rsidRPr="009A2E86" w:rsidRDefault="00554E96" w:rsidP="00F74A4C">
            <w:pPr>
              <w:spacing w:line="276" w:lineRule="auto"/>
              <w:jc w:val="center"/>
              <w:rPr>
                <w:rFonts w:ascii="Calibri" w:eastAsia="Calibri" w:hAnsi="Calibri" w:cs="Calibri"/>
                <w:sz w:val="20"/>
                <w:szCs w:val="20"/>
              </w:rPr>
            </w:pPr>
            <w:r w:rsidRPr="009A2E86">
              <w:rPr>
                <w:rFonts w:ascii="Calibri" w:eastAsia="Calibri" w:hAnsi="Calibri" w:cs="Calibri"/>
                <w:sz w:val="20"/>
                <w:szCs w:val="20"/>
              </w:rPr>
              <w:t>31,9%</w:t>
            </w:r>
          </w:p>
        </w:tc>
        <w:tc>
          <w:tcPr>
            <w:tcW w:w="992" w:type="dxa"/>
            <w:tcBorders>
              <w:bottom w:val="single" w:sz="4" w:space="0" w:color="auto"/>
            </w:tcBorders>
            <w:noWrap/>
          </w:tcPr>
          <w:p w:rsidR="00554E96" w:rsidRPr="009A2E86" w:rsidRDefault="00554E96" w:rsidP="00F74A4C">
            <w:pPr>
              <w:jc w:val="center"/>
              <w:rPr>
                <w:rFonts w:ascii="Calibri" w:eastAsia="Calibri" w:hAnsi="Calibri" w:cs="Times New Roman"/>
                <w:sz w:val="12"/>
                <w:szCs w:val="12"/>
              </w:rPr>
            </w:pPr>
          </w:p>
          <w:p w:rsidR="00554E96" w:rsidRPr="009A2E86" w:rsidRDefault="00554E96" w:rsidP="00F74A4C">
            <w:pPr>
              <w:jc w:val="center"/>
              <w:rPr>
                <w:rFonts w:ascii="Calibri" w:eastAsia="Calibri" w:hAnsi="Calibri" w:cs="Times New Roman"/>
                <w:sz w:val="20"/>
                <w:szCs w:val="20"/>
              </w:rPr>
            </w:pPr>
          </w:p>
          <w:p w:rsidR="00554E96" w:rsidRPr="009A2E86" w:rsidRDefault="00554E96" w:rsidP="00F74A4C">
            <w:pPr>
              <w:jc w:val="center"/>
              <w:rPr>
                <w:rFonts w:ascii="Calibri" w:eastAsia="Calibri" w:hAnsi="Calibri" w:cs="Times New Roman"/>
                <w:sz w:val="8"/>
                <w:szCs w:val="8"/>
              </w:rPr>
            </w:pPr>
          </w:p>
          <w:p w:rsidR="00554E96" w:rsidRPr="009A2E8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34,1</w:t>
            </w:r>
            <w:r w:rsidRPr="009A2E86">
              <w:rPr>
                <w:rFonts w:ascii="Calibri" w:eastAsia="Calibri" w:hAnsi="Calibri" w:cs="Times New Roman"/>
                <w:sz w:val="20"/>
                <w:szCs w:val="20"/>
              </w:rPr>
              <w:t>%</w:t>
            </w:r>
          </w:p>
        </w:tc>
        <w:tc>
          <w:tcPr>
            <w:tcW w:w="851"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35,7</w:t>
            </w:r>
            <w:r w:rsidRPr="005A0F0A">
              <w:rPr>
                <w:rFonts w:ascii="Calibri" w:eastAsia="Calibri" w:hAnsi="Calibri" w:cs="Calibri"/>
                <w:sz w:val="20"/>
                <w:szCs w:val="20"/>
              </w:rPr>
              <w:t>%</w:t>
            </w:r>
          </w:p>
        </w:tc>
        <w:tc>
          <w:tcPr>
            <w:tcW w:w="850"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37%</w:t>
            </w:r>
          </w:p>
        </w:tc>
        <w:tc>
          <w:tcPr>
            <w:tcW w:w="851"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p>
        </w:tc>
        <w:tc>
          <w:tcPr>
            <w:tcW w:w="850" w:type="dxa"/>
            <w:tcBorders>
              <w:bottom w:val="single" w:sz="4" w:space="0" w:color="auto"/>
            </w:tcBorders>
            <w:noWrap/>
            <w:vAlign w:val="center"/>
          </w:tcPr>
          <w:p w:rsidR="00554E96" w:rsidRPr="009A2E86" w:rsidRDefault="00554E96" w:rsidP="00F74A4C">
            <w:pPr>
              <w:jc w:val="center"/>
              <w:rPr>
                <w:rFonts w:ascii="Calibri" w:eastAsia="Calibri" w:hAnsi="Calibri" w:cs="Calibri"/>
                <w:b/>
                <w:bCs/>
                <w:sz w:val="20"/>
                <w:szCs w:val="20"/>
              </w:rPr>
            </w:pPr>
          </w:p>
        </w:tc>
        <w:tc>
          <w:tcPr>
            <w:tcW w:w="851"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p>
        </w:tc>
        <w:tc>
          <w:tcPr>
            <w:tcW w:w="817"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p>
        </w:tc>
        <w:tc>
          <w:tcPr>
            <w:tcW w:w="851"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p>
        </w:tc>
        <w:tc>
          <w:tcPr>
            <w:tcW w:w="709" w:type="dxa"/>
            <w:tcBorders>
              <w:bottom w:val="single" w:sz="4" w:space="0" w:color="auto"/>
            </w:tcBorders>
            <w:noWrap/>
            <w:vAlign w:val="center"/>
          </w:tcPr>
          <w:p w:rsidR="00554E96" w:rsidRPr="009A2E86" w:rsidRDefault="00554E96" w:rsidP="00F74A4C">
            <w:pPr>
              <w:jc w:val="center"/>
              <w:rPr>
                <w:rFonts w:ascii="Calibri" w:eastAsia="Calibri" w:hAnsi="Calibri" w:cs="Calibri"/>
                <w:sz w:val="20"/>
                <w:szCs w:val="20"/>
              </w:rPr>
            </w:pPr>
          </w:p>
        </w:tc>
        <w:tc>
          <w:tcPr>
            <w:tcW w:w="708" w:type="dxa"/>
            <w:tcBorders>
              <w:bottom w:val="single" w:sz="4" w:space="0" w:color="auto"/>
            </w:tcBorders>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993" w:type="dxa"/>
            <w:tcBorders>
              <w:bottom w:val="single" w:sz="4" w:space="0" w:color="auto"/>
            </w:tcBorders>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2024</w:t>
            </w:r>
          </w:p>
        </w:tc>
        <w:tc>
          <w:tcPr>
            <w:tcW w:w="1112" w:type="dxa"/>
            <w:tcBorders>
              <w:bottom w:val="single" w:sz="4" w:space="0" w:color="auto"/>
            </w:tcBorders>
          </w:tcPr>
          <w:p w:rsidR="00554E96" w:rsidRPr="009A2E86" w:rsidRDefault="00554E96" w:rsidP="00F74A4C">
            <w:pPr>
              <w:jc w:val="center"/>
              <w:rPr>
                <w:rFonts w:ascii="Calibri" w:eastAsia="Calibri" w:hAnsi="Calibri" w:cs="Calibri"/>
                <w:sz w:val="12"/>
                <w:szCs w:val="12"/>
              </w:rPr>
            </w:pPr>
          </w:p>
          <w:p w:rsidR="00554E96" w:rsidRPr="009A2E86" w:rsidRDefault="00554E96" w:rsidP="00F74A4C">
            <w:pPr>
              <w:jc w:val="center"/>
              <w:rPr>
                <w:rFonts w:ascii="Calibri" w:eastAsia="Calibri" w:hAnsi="Calibri" w:cs="Calibri"/>
                <w:sz w:val="20"/>
                <w:szCs w:val="20"/>
              </w:rPr>
            </w:pPr>
          </w:p>
          <w:p w:rsidR="00554E96" w:rsidRPr="009A2E86" w:rsidRDefault="00554E96" w:rsidP="00F74A4C">
            <w:pPr>
              <w:jc w:val="center"/>
              <w:rPr>
                <w:rFonts w:ascii="Calibri" w:eastAsia="Calibri" w:hAnsi="Calibri" w:cs="Calibri"/>
                <w:sz w:val="20"/>
                <w:szCs w:val="20"/>
              </w:rPr>
            </w:pPr>
            <w:r>
              <w:rPr>
                <w:rFonts w:ascii="Calibri" w:eastAsia="Calibri" w:hAnsi="Calibri" w:cs="Calibri"/>
                <w:sz w:val="20"/>
                <w:szCs w:val="20"/>
              </w:rPr>
              <w:t xml:space="preserve">Não </w:t>
            </w:r>
          </w:p>
        </w:tc>
      </w:tr>
      <w:tr w:rsidR="00554E96" w:rsidRPr="00F21203" w:rsidTr="00F74A4C">
        <w:trPr>
          <w:trHeight w:val="569"/>
          <w:jc w:val="center"/>
        </w:trPr>
        <w:tc>
          <w:tcPr>
            <w:tcW w:w="14061" w:type="dxa"/>
            <w:gridSpan w:val="16"/>
          </w:tcPr>
          <w:p w:rsidR="00554E96" w:rsidRPr="00F21203" w:rsidRDefault="005F7F87"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 Anuário Brasileiro da Educação Básica 2021 </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Pr="00F21203" w:rsidRDefault="00554E96" w:rsidP="00554E96">
      <w:pPr>
        <w:spacing w:after="120"/>
        <w:jc w:val="both"/>
        <w:rPr>
          <w:rFonts w:eastAsia="Calibri" w:cstheme="minorHAnsi"/>
        </w:rPr>
      </w:pP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indicador expressa o percentual da população de uma faixa etária específica que tem acesso à creche. Percentuais mais elevados indicam um atendimento maior em creches das crianças de até </w:t>
      </w:r>
      <w:proofErr w:type="gramStart"/>
      <w:r w:rsidRPr="00F21203">
        <w:rPr>
          <w:rFonts w:cstheme="minorHAnsi"/>
          <w:sz w:val="24"/>
          <w:szCs w:val="24"/>
        </w:rPr>
        <w:t>3</w:t>
      </w:r>
      <w:proofErr w:type="gramEnd"/>
      <w:r w:rsidRPr="00F21203">
        <w:rPr>
          <w:rFonts w:cstheme="minorHAnsi"/>
          <w:sz w:val="24"/>
          <w:szCs w:val="24"/>
        </w:rPr>
        <w:t xml:space="preserve"> (três) anos de idade no município.</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A meta </w:t>
      </w:r>
      <w:proofErr w:type="gramStart"/>
      <w:r w:rsidRPr="00F21203">
        <w:rPr>
          <w:rFonts w:cstheme="minorHAnsi"/>
          <w:sz w:val="24"/>
          <w:szCs w:val="24"/>
        </w:rPr>
        <w:t>1</w:t>
      </w:r>
      <w:proofErr w:type="gramEnd"/>
      <w:r w:rsidRPr="00F21203">
        <w:rPr>
          <w:rFonts w:cstheme="minorHAnsi"/>
          <w:sz w:val="24"/>
          <w:szCs w:val="24"/>
        </w:rPr>
        <w:t xml:space="preserve"> B do Plano Municipal de Educação diz respeito à ampliação da oferta de educação infantil em creches de forma a atender, no mínimo, 50% (cinquenta por cento) das crianças de até 3 (três) anos até o final da vigência deste PNE.</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levantamento da demanda por creche para a população de até </w:t>
      </w:r>
      <w:proofErr w:type="gramStart"/>
      <w:r w:rsidRPr="00F21203">
        <w:rPr>
          <w:rFonts w:cstheme="minorHAnsi"/>
          <w:sz w:val="24"/>
          <w:szCs w:val="24"/>
        </w:rPr>
        <w:t>3</w:t>
      </w:r>
      <w:proofErr w:type="gramEnd"/>
      <w:r w:rsidRPr="00F21203">
        <w:rPr>
          <w:rFonts w:cstheme="minorHAnsi"/>
          <w:sz w:val="24"/>
          <w:szCs w:val="24"/>
        </w:rPr>
        <w:t xml:space="preserve"> anos, como forma de ampliar a oferta e verificar o atendimento da demanda manifesta vem sendo realizada.</w:t>
      </w:r>
    </w:p>
    <w:p w:rsidR="00554E96" w:rsidRPr="00F21203" w:rsidRDefault="00554E96" w:rsidP="00554E96">
      <w:pPr>
        <w:ind w:firstLine="708"/>
        <w:jc w:val="both"/>
        <w:rPr>
          <w:rFonts w:cstheme="minorHAnsi"/>
          <w:sz w:val="24"/>
          <w:szCs w:val="24"/>
        </w:rPr>
      </w:pPr>
      <w:r w:rsidRPr="00F21203">
        <w:rPr>
          <w:rFonts w:cstheme="minorHAnsi"/>
          <w:sz w:val="24"/>
          <w:szCs w:val="24"/>
        </w:rPr>
        <w:lastRenderedPageBreak/>
        <w:t xml:space="preserve">O percentual das crianças de até </w:t>
      </w:r>
      <w:proofErr w:type="gramStart"/>
      <w:r w:rsidRPr="00F21203">
        <w:rPr>
          <w:rFonts w:cstheme="minorHAnsi"/>
          <w:sz w:val="24"/>
          <w:szCs w:val="24"/>
        </w:rPr>
        <w:t>3</w:t>
      </w:r>
      <w:proofErr w:type="gramEnd"/>
      <w:r w:rsidRPr="00F21203">
        <w:rPr>
          <w:rFonts w:cstheme="minorHAnsi"/>
          <w:sz w:val="24"/>
          <w:szCs w:val="24"/>
        </w:rPr>
        <w:t xml:space="preserve"> anos que </w:t>
      </w:r>
      <w:proofErr w:type="spellStart"/>
      <w:r w:rsidRPr="00F21203">
        <w:rPr>
          <w:rFonts w:cstheme="minorHAnsi"/>
          <w:sz w:val="24"/>
          <w:szCs w:val="24"/>
        </w:rPr>
        <w:t>frequentavam</w:t>
      </w:r>
      <w:proofErr w:type="spellEnd"/>
      <w:r w:rsidRPr="00F21203">
        <w:rPr>
          <w:rFonts w:cstheme="minorHAnsi"/>
          <w:sz w:val="24"/>
          <w:szCs w:val="24"/>
        </w:rPr>
        <w:t xml:space="preserve"> a </w:t>
      </w:r>
      <w:r w:rsidRPr="005E5520">
        <w:rPr>
          <w:rFonts w:cstheme="minorHAnsi"/>
          <w:sz w:val="24"/>
          <w:szCs w:val="24"/>
        </w:rPr>
        <w:t xml:space="preserve">escola, dado oficial, atingiu </w:t>
      </w:r>
      <w:r>
        <w:rPr>
          <w:rFonts w:cstheme="minorHAnsi"/>
          <w:sz w:val="24"/>
          <w:szCs w:val="24"/>
        </w:rPr>
        <w:t>37% em 2019</w:t>
      </w:r>
      <w:r w:rsidRPr="005E5520">
        <w:rPr>
          <w:rFonts w:cstheme="minorHAnsi"/>
          <w:sz w:val="24"/>
          <w:szCs w:val="24"/>
        </w:rPr>
        <w:t xml:space="preserve">, último ano da série histórica analisada. No município de Teófilo Otoni foi atingido o percentual de </w:t>
      </w:r>
      <w:r w:rsidR="003C19C3">
        <w:rPr>
          <w:rFonts w:cstheme="minorHAnsi"/>
          <w:sz w:val="24"/>
          <w:szCs w:val="24"/>
        </w:rPr>
        <w:t>25,83</w:t>
      </w:r>
      <w:r w:rsidRPr="005E5520">
        <w:rPr>
          <w:rFonts w:cstheme="minorHAnsi"/>
          <w:sz w:val="24"/>
          <w:szCs w:val="24"/>
        </w:rPr>
        <w:t>% n</w:t>
      </w:r>
      <w:r w:rsidRPr="005A0F0A">
        <w:rPr>
          <w:rFonts w:cstheme="minorHAnsi"/>
          <w:sz w:val="24"/>
          <w:szCs w:val="24"/>
        </w:rPr>
        <w:t xml:space="preserve">o ano </w:t>
      </w:r>
      <w:r w:rsidR="003C19C3">
        <w:rPr>
          <w:rFonts w:cstheme="minorHAnsi"/>
          <w:sz w:val="24"/>
          <w:szCs w:val="24"/>
        </w:rPr>
        <w:t>de 2022</w:t>
      </w:r>
      <w:r w:rsidRPr="005E5520">
        <w:rPr>
          <w:rFonts w:cstheme="minorHAnsi"/>
          <w:sz w:val="24"/>
          <w:szCs w:val="24"/>
        </w:rPr>
        <w:t>.</w:t>
      </w:r>
    </w:p>
    <w:p w:rsidR="00554E96" w:rsidRDefault="00554E96" w:rsidP="00554E96">
      <w:pPr>
        <w:ind w:firstLine="708"/>
        <w:jc w:val="both"/>
        <w:rPr>
          <w:rFonts w:cstheme="minorHAnsi"/>
          <w:sz w:val="24"/>
          <w:szCs w:val="24"/>
        </w:rPr>
      </w:pPr>
      <w:r w:rsidRPr="00F21203">
        <w:rPr>
          <w:rFonts w:cstheme="minorHAnsi"/>
          <w:sz w:val="24"/>
          <w:szCs w:val="24"/>
        </w:rPr>
        <w:t>A grande dificuldade encontra-se na falta de rede física com o objetivo de atender a demanda. Ainda faltam construir cin</w:t>
      </w:r>
      <w:r>
        <w:rPr>
          <w:rFonts w:cstheme="minorHAnsi"/>
          <w:sz w:val="24"/>
          <w:szCs w:val="24"/>
        </w:rPr>
        <w:t>co centros de educação infantil para atender a demanda manifesta.</w:t>
      </w:r>
    </w:p>
    <w:p w:rsidR="00554E96" w:rsidRPr="008E6220" w:rsidRDefault="00554E96" w:rsidP="00554E96">
      <w:pPr>
        <w:ind w:firstLine="708"/>
        <w:jc w:val="both"/>
        <w:rPr>
          <w:rFonts w:cstheme="minorHAnsi"/>
          <w:sz w:val="24"/>
          <w:szCs w:val="24"/>
        </w:rPr>
      </w:pPr>
      <w:r w:rsidRPr="00B72A00">
        <w:rPr>
          <w:rFonts w:cstheme="minorHAnsi"/>
          <w:sz w:val="24"/>
          <w:szCs w:val="24"/>
        </w:rPr>
        <w:t xml:space="preserve">O indicador expressa o percentual da população de uma faixa etária específica que tem acesso à pré-escola. Percentuais mais elevados indicam um atendimento maior em pré-escolas das crianças de até </w:t>
      </w:r>
      <w:proofErr w:type="gramStart"/>
      <w:r w:rsidRPr="00B72A00">
        <w:rPr>
          <w:rFonts w:cstheme="minorHAnsi"/>
          <w:sz w:val="24"/>
          <w:szCs w:val="24"/>
        </w:rPr>
        <w:t>5</w:t>
      </w:r>
      <w:proofErr w:type="gramEnd"/>
      <w:r w:rsidRPr="00B72A00">
        <w:rPr>
          <w:rFonts w:cstheme="minorHAnsi"/>
          <w:sz w:val="24"/>
          <w:szCs w:val="24"/>
        </w:rPr>
        <w:t xml:space="preserve"> (cinco) anos de idade no município. Os dados foram obtidos a </w:t>
      </w:r>
      <w:r w:rsidRPr="008E6220">
        <w:rPr>
          <w:rFonts w:cstheme="minorHAnsi"/>
          <w:sz w:val="24"/>
          <w:szCs w:val="24"/>
        </w:rPr>
        <w:t>partir do</w:t>
      </w:r>
      <w:r w:rsidR="00526520">
        <w:rPr>
          <w:rFonts w:cstheme="minorHAnsi"/>
          <w:sz w:val="24"/>
          <w:szCs w:val="24"/>
        </w:rPr>
        <w:t xml:space="preserve"> MEC/INEP/DIRED - Relatório do 4</w:t>
      </w:r>
      <w:r w:rsidRPr="008E6220">
        <w:rPr>
          <w:rFonts w:cstheme="minorHAnsi"/>
          <w:sz w:val="24"/>
          <w:szCs w:val="24"/>
        </w:rPr>
        <w:t>º Ciclo de Monit</w:t>
      </w:r>
      <w:r w:rsidR="00526520">
        <w:rPr>
          <w:rFonts w:cstheme="minorHAnsi"/>
          <w:sz w:val="24"/>
          <w:szCs w:val="24"/>
        </w:rPr>
        <w:t>oramento das Metas do PME – 2022</w:t>
      </w:r>
      <w:r>
        <w:rPr>
          <w:rFonts w:cstheme="minorHAnsi"/>
          <w:sz w:val="24"/>
          <w:szCs w:val="24"/>
        </w:rPr>
        <w:t xml:space="preserve"> </w:t>
      </w:r>
      <w:r w:rsidRPr="008E6220">
        <w:rPr>
          <w:rFonts w:cstheme="minorHAnsi"/>
          <w:sz w:val="24"/>
          <w:szCs w:val="24"/>
        </w:rPr>
        <w:t>- Anuário Br</w:t>
      </w:r>
      <w:r>
        <w:rPr>
          <w:rFonts w:cstheme="minorHAnsi"/>
          <w:sz w:val="24"/>
          <w:szCs w:val="24"/>
        </w:rPr>
        <w:t>asileiro da Educação Básica 2021</w:t>
      </w:r>
      <w:r w:rsidRPr="008E6220">
        <w:rPr>
          <w:rFonts w:cstheme="minorHAnsi"/>
          <w:sz w:val="24"/>
          <w:szCs w:val="24"/>
        </w:rPr>
        <w:t xml:space="preserve"> – IBGE/</w:t>
      </w:r>
      <w:proofErr w:type="spellStart"/>
      <w:r w:rsidRPr="008E6220">
        <w:rPr>
          <w:rFonts w:cstheme="minorHAnsi"/>
          <w:sz w:val="24"/>
          <w:szCs w:val="24"/>
        </w:rPr>
        <w:t>Pnad</w:t>
      </w:r>
      <w:proofErr w:type="spellEnd"/>
      <w:r w:rsidRPr="008E6220">
        <w:rPr>
          <w:rFonts w:cstheme="minorHAnsi"/>
          <w:sz w:val="24"/>
          <w:szCs w:val="24"/>
        </w:rPr>
        <w:t xml:space="preserve"> – Elaboração: Todos pela Educação </w:t>
      </w:r>
      <w:r w:rsidR="00526520">
        <w:rPr>
          <w:rFonts w:cstheme="minorHAnsi"/>
          <w:sz w:val="24"/>
          <w:szCs w:val="24"/>
        </w:rPr>
        <w:t xml:space="preserve">(2016-2019) </w:t>
      </w:r>
      <w:r w:rsidRPr="008E6220">
        <w:rPr>
          <w:rFonts w:cstheme="minorHAnsi"/>
          <w:sz w:val="24"/>
          <w:szCs w:val="24"/>
        </w:rPr>
        <w:t xml:space="preserve">- Censo Demográfico – Abrangência Municipal (IBGE - </w:t>
      </w:r>
      <w:r>
        <w:rPr>
          <w:rFonts w:cstheme="minorHAnsi"/>
          <w:sz w:val="24"/>
          <w:szCs w:val="24"/>
        </w:rPr>
        <w:t>2010) - INEP/Censo Esco</w:t>
      </w:r>
      <w:r w:rsidR="00526520">
        <w:rPr>
          <w:rFonts w:cstheme="minorHAnsi"/>
          <w:sz w:val="24"/>
          <w:szCs w:val="24"/>
        </w:rPr>
        <w:t>lar 2022</w:t>
      </w:r>
      <w:r>
        <w:rPr>
          <w:rFonts w:cstheme="minorHAnsi"/>
          <w:sz w:val="24"/>
          <w:szCs w:val="24"/>
        </w:rPr>
        <w:t xml:space="preserve"> e Observatório do PME.</w:t>
      </w:r>
    </w:p>
    <w:p w:rsidR="00554E96" w:rsidRPr="009B41E4" w:rsidRDefault="00554E96" w:rsidP="00554E96">
      <w:pPr>
        <w:spacing w:after="480"/>
        <w:ind w:firstLine="708"/>
        <w:jc w:val="both"/>
        <w:rPr>
          <w:rFonts w:cstheme="minorHAnsi"/>
          <w:sz w:val="24"/>
          <w:szCs w:val="24"/>
        </w:rPr>
      </w:pPr>
      <w:r w:rsidRPr="00B72A00">
        <w:rPr>
          <w:rFonts w:cstheme="minorHAnsi"/>
          <w:sz w:val="24"/>
          <w:szCs w:val="24"/>
        </w:rPr>
        <w:t xml:space="preserve">Para o cálculo dos indicadores, foram utilizados os </w:t>
      </w:r>
      <w:proofErr w:type="spellStart"/>
      <w:r w:rsidRPr="00B72A00">
        <w:rPr>
          <w:rFonts w:cstheme="minorHAnsi"/>
          <w:sz w:val="24"/>
          <w:szCs w:val="24"/>
        </w:rPr>
        <w:t>microdados</w:t>
      </w:r>
      <w:proofErr w:type="spellEnd"/>
      <w:r w:rsidRPr="00B72A00">
        <w:rPr>
          <w:rFonts w:cstheme="minorHAnsi"/>
          <w:sz w:val="24"/>
          <w:szCs w:val="24"/>
        </w:rPr>
        <w:t xml:space="preserve"> da </w:t>
      </w:r>
      <w:proofErr w:type="spellStart"/>
      <w:r w:rsidRPr="00B72A00">
        <w:rPr>
          <w:rFonts w:cstheme="minorHAnsi"/>
          <w:sz w:val="24"/>
          <w:szCs w:val="24"/>
        </w:rPr>
        <w:t>Pnad</w:t>
      </w:r>
      <w:proofErr w:type="spellEnd"/>
      <w:r w:rsidRPr="00B72A00">
        <w:rPr>
          <w:rFonts w:cstheme="minorHAnsi"/>
          <w:sz w:val="24"/>
          <w:szCs w:val="24"/>
        </w:rPr>
        <w:t>/IBGE, uma vez que essa base de dados apresenta informações sobre as pessoas que frequentam a escola e também sobre as que não frequentam.</w:t>
      </w:r>
    </w:p>
    <w:tbl>
      <w:tblPr>
        <w:tblStyle w:val="Tabelacomgrade"/>
        <w:tblW w:w="5000" w:type="pct"/>
        <w:jc w:val="center"/>
        <w:tblInd w:w="42" w:type="dxa"/>
        <w:tblLayout w:type="fixed"/>
        <w:tblLook w:val="04A0"/>
      </w:tblPr>
      <w:tblGrid>
        <w:gridCol w:w="1271"/>
        <w:gridCol w:w="1017"/>
        <w:gridCol w:w="3913"/>
        <w:gridCol w:w="1304"/>
        <w:gridCol w:w="1313"/>
        <w:gridCol w:w="1737"/>
        <w:gridCol w:w="1450"/>
        <w:gridCol w:w="1961"/>
      </w:tblGrid>
      <w:tr w:rsidR="00554E96" w:rsidRPr="00B32896" w:rsidTr="00F74A4C">
        <w:trPr>
          <w:trHeight w:val="1137"/>
          <w:jc w:val="center"/>
        </w:trPr>
        <w:tc>
          <w:tcPr>
            <w:tcW w:w="455" w:type="pct"/>
            <w:shd w:val="clear" w:color="auto" w:fill="D9D9D9" w:themeFill="background1" w:themeFillShade="D9"/>
          </w:tcPr>
          <w:p w:rsidR="00554E96" w:rsidRDefault="00554E96" w:rsidP="00F74A4C">
            <w:pPr>
              <w:jc w:val="center"/>
              <w:rPr>
                <w:rFonts w:ascii="Calibri" w:eastAsia="Calibri" w:hAnsi="Calibri" w:cs="Calibri"/>
                <w:b/>
                <w:bCs/>
                <w:sz w:val="20"/>
                <w:szCs w:val="20"/>
              </w:rPr>
            </w:pPr>
          </w:p>
          <w:p w:rsidR="00554E96" w:rsidRPr="00B32896"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 xml:space="preserve">META </w:t>
            </w:r>
          </w:p>
        </w:tc>
        <w:tc>
          <w:tcPr>
            <w:tcW w:w="364" w:type="pct"/>
            <w:shd w:val="clear" w:color="auto" w:fill="D9D9D9" w:themeFill="background1" w:themeFillShade="D9"/>
          </w:tcPr>
          <w:p w:rsidR="00554E96" w:rsidRDefault="00554E96" w:rsidP="00F74A4C">
            <w:pPr>
              <w:jc w:val="center"/>
              <w:rPr>
                <w:rFonts w:ascii="Calibri" w:eastAsia="Calibri" w:hAnsi="Calibri" w:cs="Calibri"/>
                <w:b/>
                <w:bCs/>
                <w:sz w:val="20"/>
                <w:szCs w:val="20"/>
              </w:rPr>
            </w:pPr>
          </w:p>
          <w:p w:rsidR="00554E96"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1</w:t>
            </w:r>
            <w:proofErr w:type="gramEnd"/>
            <w:r>
              <w:rPr>
                <w:rFonts w:ascii="Calibri" w:eastAsia="Calibri" w:hAnsi="Calibri" w:cs="Calibri"/>
                <w:b/>
                <w:bCs/>
                <w:sz w:val="20"/>
                <w:szCs w:val="20"/>
              </w:rPr>
              <w:t xml:space="preserve"> </w:t>
            </w:r>
          </w:p>
        </w:tc>
        <w:tc>
          <w:tcPr>
            <w:tcW w:w="4181" w:type="pct"/>
            <w:gridSpan w:val="6"/>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EE6927" w:rsidRDefault="00554E96" w:rsidP="00F74A4C">
            <w:pPr>
              <w:jc w:val="both"/>
              <w:rPr>
                <w:rFonts w:ascii="Calibri" w:eastAsia="Calibri" w:hAnsi="Calibri" w:cs="Calibri"/>
                <w:bCs/>
                <w:sz w:val="20"/>
                <w:szCs w:val="20"/>
              </w:rPr>
            </w:pPr>
            <w:r w:rsidRPr="00EE6927">
              <w:rPr>
                <w:rFonts w:ascii="Calibri" w:eastAsia="Calibri" w:hAnsi="Calibri" w:cs="Calibri"/>
                <w:bCs/>
                <w:sz w:val="20"/>
                <w:szCs w:val="20"/>
              </w:rPr>
              <w:t xml:space="preserve">Universalizar, até 2016, a educação infantil na pré-escola para as crianças de </w:t>
            </w:r>
            <w:proofErr w:type="gramStart"/>
            <w:r w:rsidRPr="00EE6927">
              <w:rPr>
                <w:rFonts w:ascii="Calibri" w:eastAsia="Calibri" w:hAnsi="Calibri" w:cs="Calibri"/>
                <w:bCs/>
                <w:sz w:val="20"/>
                <w:szCs w:val="20"/>
              </w:rPr>
              <w:t>4</w:t>
            </w:r>
            <w:proofErr w:type="gramEnd"/>
            <w:r w:rsidRPr="00EE6927">
              <w:rPr>
                <w:rFonts w:ascii="Calibri" w:eastAsia="Calibri" w:hAnsi="Calibri" w:cs="Calibri"/>
                <w:bCs/>
                <w:sz w:val="20"/>
                <w:szCs w:val="20"/>
              </w:rPr>
              <w:t xml:space="preserve"> (quatro) a 5 (cinco) </w:t>
            </w:r>
            <w:r>
              <w:rPr>
                <w:rFonts w:ascii="Calibri" w:eastAsia="Calibri" w:hAnsi="Calibri" w:cs="Calibri"/>
                <w:bCs/>
                <w:sz w:val="20"/>
                <w:szCs w:val="20"/>
              </w:rPr>
              <w:t>anos de idade e a</w:t>
            </w:r>
            <w:r w:rsidRPr="002D39AB">
              <w:rPr>
                <w:rFonts w:ascii="Calibri" w:eastAsia="Calibri" w:hAnsi="Calibri" w:cs="Calibri"/>
                <w:bCs/>
                <w:sz w:val="20"/>
                <w:szCs w:val="20"/>
              </w:rPr>
              <w:t>mpliar a oferta de educação infantil em creches de forma a atender, no mínimo, 50% (cinquenta por cento) das crianças de até 3 (três) anos até o final da vigência deste PME.</w:t>
            </w:r>
          </w:p>
        </w:tc>
      </w:tr>
      <w:tr w:rsidR="00554E96" w:rsidRPr="00B32896" w:rsidTr="00F74A4C">
        <w:trPr>
          <w:trHeight w:val="577"/>
          <w:jc w:val="center"/>
        </w:trPr>
        <w:tc>
          <w:tcPr>
            <w:tcW w:w="819" w:type="pct"/>
            <w:gridSpan w:val="2"/>
            <w:shd w:val="clear" w:color="auto" w:fill="D9D9D9" w:themeFill="background1" w:themeFillShade="D9"/>
          </w:tcPr>
          <w:p w:rsidR="00554E96" w:rsidRPr="00B32896" w:rsidRDefault="00554E96" w:rsidP="00F74A4C">
            <w:pPr>
              <w:jc w:val="center"/>
              <w:rPr>
                <w:rFonts w:ascii="Calibri" w:eastAsia="Calibri" w:hAnsi="Calibri" w:cs="Calibri"/>
                <w:b/>
                <w:bCs/>
                <w:sz w:val="20"/>
                <w:szCs w:val="20"/>
              </w:rPr>
            </w:pPr>
            <w:r w:rsidRPr="00B32896">
              <w:rPr>
                <w:rFonts w:ascii="Calibri" w:eastAsia="Calibri" w:hAnsi="Calibri" w:cs="Calibri"/>
                <w:b/>
                <w:bCs/>
                <w:sz w:val="20"/>
                <w:szCs w:val="20"/>
              </w:rPr>
              <w:t>SUBMETAS</w:t>
            </w:r>
          </w:p>
        </w:tc>
        <w:tc>
          <w:tcPr>
            <w:tcW w:w="1401" w:type="pct"/>
            <w:shd w:val="clear" w:color="auto" w:fill="D9D9D9" w:themeFill="background1" w:themeFillShade="D9"/>
            <w:noWrap/>
          </w:tcPr>
          <w:p w:rsidR="00554E96" w:rsidRPr="00191BCB" w:rsidRDefault="00554E96" w:rsidP="00F74A4C">
            <w:pPr>
              <w:jc w:val="center"/>
              <w:rPr>
                <w:rFonts w:ascii="Calibri" w:eastAsia="Calibri" w:hAnsi="Calibri" w:cs="Calibri"/>
                <w:b/>
                <w:bCs/>
                <w:sz w:val="20"/>
                <w:szCs w:val="20"/>
              </w:rPr>
            </w:pPr>
            <w:r w:rsidRPr="00191BCB">
              <w:rPr>
                <w:rFonts w:ascii="Calibri" w:eastAsia="Calibri" w:hAnsi="Calibri" w:cs="Calibri"/>
                <w:b/>
                <w:bCs/>
                <w:sz w:val="20"/>
                <w:szCs w:val="20"/>
              </w:rPr>
              <w:t>ESTRATÉGIAS</w:t>
            </w:r>
          </w:p>
        </w:tc>
        <w:tc>
          <w:tcPr>
            <w:tcW w:w="467" w:type="pct"/>
            <w:shd w:val="clear" w:color="auto" w:fill="D9D9D9" w:themeFill="background1" w:themeFillShade="D9"/>
          </w:tcPr>
          <w:p w:rsidR="00554E96" w:rsidRPr="00191BCB" w:rsidRDefault="00554E96" w:rsidP="00F74A4C">
            <w:pPr>
              <w:jc w:val="center"/>
              <w:rPr>
                <w:rFonts w:ascii="Calibri" w:eastAsia="Calibri" w:hAnsi="Calibri" w:cs="Calibri"/>
                <w:b/>
                <w:bCs/>
                <w:sz w:val="20"/>
                <w:szCs w:val="20"/>
              </w:rPr>
            </w:pPr>
            <w:r w:rsidRPr="00191BCB">
              <w:rPr>
                <w:rFonts w:ascii="Calibri" w:eastAsia="Calibri" w:hAnsi="Calibri" w:cs="Calibri"/>
                <w:b/>
                <w:bCs/>
                <w:sz w:val="20"/>
                <w:szCs w:val="20"/>
              </w:rPr>
              <w:t>PRAZO</w:t>
            </w:r>
          </w:p>
        </w:tc>
        <w:tc>
          <w:tcPr>
            <w:tcW w:w="470" w:type="pct"/>
            <w:shd w:val="clear" w:color="auto" w:fill="D9D9D9" w:themeFill="background1" w:themeFillShade="D9"/>
          </w:tcPr>
          <w:p w:rsidR="00554E96" w:rsidRPr="00191BCB" w:rsidRDefault="00554E96" w:rsidP="00F74A4C">
            <w:pPr>
              <w:jc w:val="center"/>
              <w:rPr>
                <w:rFonts w:ascii="Calibri" w:eastAsia="Calibri" w:hAnsi="Calibri" w:cs="Calibri"/>
                <w:b/>
                <w:bCs/>
                <w:sz w:val="20"/>
                <w:szCs w:val="20"/>
              </w:rPr>
            </w:pPr>
            <w:r w:rsidRPr="00191BCB">
              <w:rPr>
                <w:rFonts w:ascii="Calibri" w:eastAsia="Calibri" w:hAnsi="Calibri" w:cs="Calibri"/>
                <w:b/>
                <w:bCs/>
                <w:sz w:val="20"/>
                <w:szCs w:val="20"/>
              </w:rPr>
              <w:t>STATUS</w:t>
            </w:r>
          </w:p>
        </w:tc>
        <w:tc>
          <w:tcPr>
            <w:tcW w:w="622" w:type="pct"/>
            <w:shd w:val="clear" w:color="auto" w:fill="D9D9D9" w:themeFill="background1" w:themeFillShade="D9"/>
          </w:tcPr>
          <w:p w:rsidR="00554E96" w:rsidRPr="00191BCB" w:rsidRDefault="00554E96" w:rsidP="00F74A4C">
            <w:pPr>
              <w:jc w:val="center"/>
              <w:rPr>
                <w:rFonts w:ascii="Calibri" w:eastAsia="Calibri" w:hAnsi="Calibri" w:cs="Calibri"/>
                <w:b/>
                <w:bCs/>
                <w:sz w:val="20"/>
                <w:szCs w:val="20"/>
              </w:rPr>
            </w:pPr>
            <w:r w:rsidRPr="00191BCB">
              <w:rPr>
                <w:rFonts w:ascii="Calibri" w:eastAsia="Calibri" w:hAnsi="Calibri" w:cs="Calibri"/>
                <w:b/>
                <w:bCs/>
                <w:sz w:val="20"/>
                <w:szCs w:val="20"/>
              </w:rPr>
              <w:t>PREVISÕES ORÇAMENTÁRIAS</w:t>
            </w:r>
          </w:p>
        </w:tc>
        <w:tc>
          <w:tcPr>
            <w:tcW w:w="519" w:type="pct"/>
            <w:shd w:val="clear" w:color="auto" w:fill="D9D9D9" w:themeFill="background1" w:themeFillShade="D9"/>
          </w:tcPr>
          <w:p w:rsidR="00554E96" w:rsidRPr="00191BCB" w:rsidRDefault="00554E96" w:rsidP="00F74A4C">
            <w:pPr>
              <w:jc w:val="center"/>
              <w:rPr>
                <w:rFonts w:ascii="Calibri" w:eastAsia="Calibri" w:hAnsi="Calibri" w:cs="Calibri"/>
                <w:b/>
                <w:bCs/>
                <w:sz w:val="20"/>
                <w:szCs w:val="20"/>
              </w:rPr>
            </w:pPr>
            <w:r w:rsidRPr="00191BCB">
              <w:rPr>
                <w:rFonts w:ascii="Calibri" w:eastAsia="Calibri" w:hAnsi="Calibri" w:cs="Calibri"/>
                <w:b/>
                <w:bCs/>
                <w:sz w:val="20"/>
                <w:szCs w:val="20"/>
              </w:rPr>
              <w:t>ALCANÇOU ESTRATÉGIA?</w:t>
            </w:r>
          </w:p>
        </w:tc>
        <w:tc>
          <w:tcPr>
            <w:tcW w:w="702" w:type="pct"/>
            <w:shd w:val="clear" w:color="auto" w:fill="D9D9D9" w:themeFill="background1" w:themeFillShade="D9"/>
          </w:tcPr>
          <w:p w:rsidR="00554E96" w:rsidRPr="00191BCB" w:rsidRDefault="00554E96" w:rsidP="00F74A4C">
            <w:pPr>
              <w:jc w:val="center"/>
              <w:rPr>
                <w:rFonts w:ascii="Calibri" w:eastAsia="Calibri" w:hAnsi="Calibri" w:cs="Calibri"/>
                <w:b/>
                <w:bCs/>
                <w:sz w:val="20"/>
                <w:szCs w:val="20"/>
              </w:rPr>
            </w:pPr>
            <w:r w:rsidRPr="00F8722C">
              <w:rPr>
                <w:rFonts w:ascii="Calibri" w:eastAsia="Calibri" w:hAnsi="Calibri" w:cs="Calibri"/>
                <w:b/>
                <w:bCs/>
                <w:sz w:val="20"/>
                <w:szCs w:val="20"/>
              </w:rPr>
              <w:t>OBSERVAÇÕES</w:t>
            </w:r>
            <w:r w:rsidRPr="00191BCB">
              <w:rPr>
                <w:rFonts w:ascii="Calibri" w:eastAsia="Calibri" w:hAnsi="Calibri" w:cs="Calibri"/>
                <w:b/>
                <w:bCs/>
                <w:sz w:val="20"/>
                <w:szCs w:val="20"/>
              </w:rPr>
              <w:t xml:space="preserve"> </w:t>
            </w:r>
          </w:p>
        </w:tc>
      </w:tr>
      <w:tr w:rsidR="00554E96" w:rsidRPr="00B32896" w:rsidTr="00F74A4C">
        <w:trPr>
          <w:trHeight w:val="1187"/>
          <w:jc w:val="center"/>
        </w:trPr>
        <w:tc>
          <w:tcPr>
            <w:tcW w:w="819" w:type="pct"/>
            <w:gridSpan w:val="2"/>
            <w:vMerge w:val="restart"/>
          </w:tcPr>
          <w:p w:rsidR="00554E96" w:rsidRPr="00B32896" w:rsidRDefault="00554E96" w:rsidP="00F74A4C">
            <w:pPr>
              <w:jc w:val="both"/>
              <w:rPr>
                <w:rFonts w:ascii="Calibri" w:eastAsia="Calibri" w:hAnsi="Calibri" w:cs="Calibri"/>
                <w:sz w:val="20"/>
                <w:szCs w:val="20"/>
              </w:rPr>
            </w:pPr>
            <w:r w:rsidRPr="00B32896">
              <w:rPr>
                <w:rFonts w:ascii="Calibri" w:eastAsia="Calibri" w:hAnsi="Calibri" w:cs="Calibri"/>
                <w:sz w:val="20"/>
                <w:szCs w:val="20"/>
              </w:rPr>
              <w:t>1. Construir e reformar escolas infantis de forma que, em 05 (cinco) anos, todas atendam aos padrões mínimos de infraestrutura estabelecidos.</w:t>
            </w:r>
          </w:p>
        </w:tc>
        <w:tc>
          <w:tcPr>
            <w:tcW w:w="1401" w:type="pct"/>
            <w:noWrap/>
            <w:hideMark/>
          </w:tcPr>
          <w:p w:rsidR="00554E96" w:rsidRDefault="00554E96" w:rsidP="00F74A4C">
            <w:pPr>
              <w:jc w:val="both"/>
              <w:rPr>
                <w:rFonts w:ascii="Calibri" w:eastAsia="Calibri" w:hAnsi="Calibri" w:cs="Calibri"/>
                <w:sz w:val="20"/>
                <w:szCs w:val="20"/>
              </w:rPr>
            </w:pPr>
            <w:r w:rsidRPr="00EE6927">
              <w:rPr>
                <w:rFonts w:ascii="Calibri" w:eastAsia="Calibri" w:hAnsi="Calibri" w:cs="Calibri"/>
                <w:sz w:val="20"/>
                <w:szCs w:val="20"/>
              </w:rPr>
              <w:t xml:space="preserve">1. Ampliar a oferta da Educação Infantil em espaços próprios dotados de infraestrutura física e de acessibilidade, de pessoal, mobiliário e equipamentos, de forma a propiciar à criança atendimento de qualidade em tempo integral, priorizando as regiões de maior vulnerabilidade social, através de </w:t>
            </w:r>
            <w:r w:rsidRPr="00EE6927">
              <w:rPr>
                <w:rFonts w:ascii="Calibri" w:eastAsia="Calibri" w:hAnsi="Calibri" w:cs="Calibri"/>
                <w:sz w:val="20"/>
                <w:szCs w:val="20"/>
              </w:rPr>
              <w:lastRenderedPageBreak/>
              <w:t xml:space="preserve">Programa Nacional de Construção e Reconstrução de Escolas e de parcerias com os diversos segmentos da sociedade. </w:t>
            </w:r>
          </w:p>
          <w:p w:rsidR="00554E96" w:rsidRPr="00EE6927" w:rsidRDefault="00554E96" w:rsidP="00F74A4C">
            <w:pPr>
              <w:jc w:val="both"/>
              <w:rPr>
                <w:rFonts w:ascii="Calibri" w:eastAsia="Calibri" w:hAnsi="Calibri" w:cs="Calibri"/>
                <w:sz w:val="20"/>
                <w:szCs w:val="20"/>
              </w:rPr>
            </w:pPr>
          </w:p>
        </w:tc>
        <w:tc>
          <w:tcPr>
            <w:tcW w:w="467" w:type="pct"/>
          </w:tcPr>
          <w:p w:rsidR="00554E96" w:rsidRPr="00EE6927" w:rsidRDefault="00554E96" w:rsidP="00F74A4C">
            <w:pPr>
              <w:jc w:val="center"/>
              <w:rPr>
                <w:rFonts w:ascii="Calibri" w:eastAsia="Calibri" w:hAnsi="Calibri" w:cs="Calibri"/>
                <w:bCs/>
                <w:sz w:val="20"/>
                <w:szCs w:val="20"/>
              </w:rPr>
            </w:pPr>
            <w:r>
              <w:rPr>
                <w:rFonts w:ascii="Calibri" w:eastAsia="Calibri" w:hAnsi="Calibri" w:cs="Calibri"/>
                <w:bCs/>
                <w:sz w:val="20"/>
                <w:szCs w:val="20"/>
              </w:rPr>
              <w:lastRenderedPageBreak/>
              <w:t>Até 2024</w:t>
            </w:r>
          </w:p>
          <w:p w:rsidR="00554E96" w:rsidRPr="00EE6927" w:rsidRDefault="00554E96" w:rsidP="00F74A4C">
            <w:pPr>
              <w:jc w:val="center"/>
              <w:rPr>
                <w:rFonts w:ascii="Calibri" w:eastAsia="Calibri" w:hAnsi="Calibri" w:cs="Calibri"/>
                <w:bCs/>
                <w:sz w:val="20"/>
                <w:szCs w:val="20"/>
              </w:rPr>
            </w:pPr>
          </w:p>
        </w:tc>
        <w:tc>
          <w:tcPr>
            <w:tcW w:w="470" w:type="pct"/>
          </w:tcPr>
          <w:p w:rsidR="00554E96" w:rsidRPr="0063590E" w:rsidRDefault="00554E96"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hideMark/>
          </w:tcPr>
          <w:p w:rsidR="00554E96" w:rsidRPr="002220EC" w:rsidRDefault="00554E96" w:rsidP="00F74A4C">
            <w:pPr>
              <w:rPr>
                <w:rFonts w:ascii="Calibri" w:eastAsia="Calibri" w:hAnsi="Calibri" w:cs="Calibri"/>
                <w:sz w:val="20"/>
                <w:szCs w:val="20"/>
              </w:rPr>
            </w:pPr>
            <w:r w:rsidRPr="002220EC">
              <w:rPr>
                <w:rFonts w:ascii="Calibri" w:eastAsia="Calibri" w:hAnsi="Calibri" w:cs="Calibri"/>
                <w:sz w:val="20"/>
                <w:szCs w:val="20"/>
              </w:rPr>
              <w:t>12. Educação</w:t>
            </w:r>
          </w:p>
          <w:p w:rsidR="00554E96" w:rsidRPr="002220EC" w:rsidRDefault="00554E96" w:rsidP="00F74A4C">
            <w:pPr>
              <w:rPr>
                <w:rFonts w:ascii="Calibri" w:eastAsia="Calibri" w:hAnsi="Calibri" w:cs="Calibri"/>
                <w:sz w:val="20"/>
                <w:szCs w:val="20"/>
              </w:rPr>
            </w:pPr>
            <w:r w:rsidRPr="002220EC">
              <w:rPr>
                <w:rFonts w:ascii="Calibri" w:eastAsia="Calibri" w:hAnsi="Calibri" w:cs="Calibri"/>
                <w:sz w:val="20"/>
                <w:szCs w:val="20"/>
              </w:rPr>
              <w:t>365. Educação Infantil</w:t>
            </w:r>
          </w:p>
          <w:p w:rsidR="00554E96" w:rsidRDefault="00554E96" w:rsidP="00F74A4C">
            <w:pPr>
              <w:rPr>
                <w:rFonts w:ascii="Calibri" w:eastAsia="Calibri" w:hAnsi="Calibri" w:cs="Calibri"/>
                <w:sz w:val="20"/>
                <w:szCs w:val="20"/>
              </w:rPr>
            </w:pPr>
            <w:r w:rsidRPr="002220EC">
              <w:rPr>
                <w:rFonts w:ascii="Calibri" w:eastAsia="Calibri" w:hAnsi="Calibri" w:cs="Calibri"/>
                <w:sz w:val="20"/>
                <w:szCs w:val="20"/>
              </w:rPr>
              <w:t xml:space="preserve">Objeto: </w:t>
            </w:r>
            <w:r>
              <w:rPr>
                <w:rFonts w:ascii="Calibri" w:eastAsia="Calibri" w:hAnsi="Calibri" w:cs="Calibri"/>
                <w:sz w:val="20"/>
                <w:szCs w:val="20"/>
              </w:rPr>
              <w:t xml:space="preserve">Ampliação e Reforma da Rede Física da </w:t>
            </w:r>
            <w:r w:rsidRPr="002220EC">
              <w:rPr>
                <w:rFonts w:ascii="Calibri" w:eastAsia="Calibri" w:hAnsi="Calibri" w:cs="Calibri"/>
                <w:sz w:val="20"/>
                <w:szCs w:val="20"/>
              </w:rPr>
              <w:t>E</w:t>
            </w:r>
            <w:r>
              <w:rPr>
                <w:rFonts w:ascii="Calibri" w:eastAsia="Calibri" w:hAnsi="Calibri" w:cs="Calibri"/>
                <w:sz w:val="20"/>
                <w:szCs w:val="20"/>
              </w:rPr>
              <w:t xml:space="preserve">ducação </w:t>
            </w:r>
            <w:r w:rsidRPr="002220EC">
              <w:rPr>
                <w:rFonts w:ascii="Calibri" w:eastAsia="Calibri" w:hAnsi="Calibri" w:cs="Calibri"/>
                <w:sz w:val="20"/>
                <w:szCs w:val="20"/>
              </w:rPr>
              <w:t>Infantil</w:t>
            </w:r>
          </w:p>
          <w:p w:rsidR="00554E96" w:rsidRDefault="00554E96" w:rsidP="00F74A4C">
            <w:pPr>
              <w:rPr>
                <w:rFonts w:ascii="Calibri" w:eastAsia="Calibri" w:hAnsi="Calibri" w:cs="Calibri"/>
                <w:sz w:val="20"/>
                <w:szCs w:val="20"/>
              </w:rPr>
            </w:pPr>
            <w:r>
              <w:rPr>
                <w:rFonts w:ascii="Calibri" w:eastAsia="Calibri" w:hAnsi="Calibri" w:cs="Calibri"/>
                <w:sz w:val="20"/>
                <w:szCs w:val="20"/>
              </w:rPr>
              <w:lastRenderedPageBreak/>
              <w:t xml:space="preserve">- 0 a </w:t>
            </w:r>
            <w:proofErr w:type="gramStart"/>
            <w:r>
              <w:rPr>
                <w:rFonts w:ascii="Calibri" w:eastAsia="Calibri" w:hAnsi="Calibri" w:cs="Calibri"/>
                <w:sz w:val="20"/>
                <w:szCs w:val="20"/>
              </w:rPr>
              <w:t>3</w:t>
            </w:r>
            <w:proofErr w:type="gramEnd"/>
            <w:r>
              <w:rPr>
                <w:rFonts w:ascii="Calibri" w:eastAsia="Calibri" w:hAnsi="Calibri" w:cs="Calibri"/>
                <w:sz w:val="20"/>
                <w:szCs w:val="20"/>
              </w:rPr>
              <w:t xml:space="preserve"> anos</w:t>
            </w:r>
          </w:p>
          <w:p w:rsidR="00554E96" w:rsidRDefault="00554E96" w:rsidP="00F74A4C">
            <w:pPr>
              <w:rPr>
                <w:rFonts w:ascii="Calibri" w:eastAsia="Calibri" w:hAnsi="Calibri" w:cs="Calibri"/>
                <w:sz w:val="20"/>
                <w:szCs w:val="20"/>
              </w:rPr>
            </w:pPr>
            <w:r>
              <w:rPr>
                <w:rFonts w:ascii="Calibri" w:eastAsia="Calibri" w:hAnsi="Calibri" w:cs="Calibri"/>
                <w:sz w:val="20"/>
                <w:szCs w:val="20"/>
              </w:rPr>
              <w:t>R$</w:t>
            </w:r>
            <w:r w:rsidR="00953F22">
              <w:rPr>
                <w:rFonts w:ascii="Calibri" w:eastAsia="Calibri" w:hAnsi="Calibri" w:cs="Calibri"/>
                <w:sz w:val="20"/>
                <w:szCs w:val="20"/>
              </w:rPr>
              <w:t>705</w:t>
            </w:r>
            <w:r>
              <w:rPr>
                <w:rFonts w:ascii="Calibri" w:eastAsia="Calibri" w:hAnsi="Calibri" w:cs="Calibri"/>
                <w:sz w:val="20"/>
                <w:szCs w:val="20"/>
              </w:rPr>
              <w:t>.000,00</w:t>
            </w:r>
          </w:p>
          <w:p w:rsidR="00554E96" w:rsidRPr="002220EC" w:rsidRDefault="00554E96" w:rsidP="00F74A4C">
            <w:pPr>
              <w:rPr>
                <w:rFonts w:ascii="Calibri" w:eastAsia="Calibri" w:hAnsi="Calibri" w:cs="Calibri"/>
                <w:sz w:val="20"/>
                <w:szCs w:val="20"/>
              </w:rPr>
            </w:pPr>
            <w:r>
              <w:rPr>
                <w:rFonts w:ascii="Calibri" w:eastAsia="Calibri" w:hAnsi="Calibri" w:cs="Calibri"/>
                <w:sz w:val="20"/>
                <w:szCs w:val="20"/>
              </w:rPr>
              <w:t xml:space="preserve"> - 4 a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anos.</w:t>
            </w:r>
          </w:p>
          <w:p w:rsidR="00554E96" w:rsidRPr="00043B1B" w:rsidRDefault="00554E96" w:rsidP="00953F22">
            <w:pPr>
              <w:rPr>
                <w:rFonts w:ascii="Calibri" w:eastAsia="Calibri" w:hAnsi="Calibri" w:cs="Calibri"/>
                <w:sz w:val="20"/>
                <w:szCs w:val="20"/>
              </w:rPr>
            </w:pPr>
            <w:r>
              <w:rPr>
                <w:rFonts w:ascii="Calibri" w:eastAsia="Calibri" w:hAnsi="Calibri" w:cs="Calibri"/>
                <w:sz w:val="20"/>
                <w:szCs w:val="20"/>
              </w:rPr>
              <w:t>R$</w:t>
            </w:r>
            <w:r w:rsidR="00953F22">
              <w:rPr>
                <w:rFonts w:ascii="Calibri" w:eastAsia="Calibri" w:hAnsi="Calibri" w:cs="Calibri"/>
                <w:sz w:val="20"/>
                <w:szCs w:val="20"/>
              </w:rPr>
              <w:t>70</w:t>
            </w:r>
            <w:r>
              <w:rPr>
                <w:rFonts w:ascii="Calibri" w:eastAsia="Calibri" w:hAnsi="Calibri" w:cs="Calibri"/>
                <w:sz w:val="20"/>
                <w:szCs w:val="20"/>
              </w:rPr>
              <w:t>4.000</w:t>
            </w:r>
            <w:r w:rsidRPr="002220EC">
              <w:rPr>
                <w:rFonts w:ascii="Calibri" w:eastAsia="Calibri" w:hAnsi="Calibri" w:cs="Calibri"/>
                <w:sz w:val="20"/>
                <w:szCs w:val="20"/>
              </w:rPr>
              <w:t>,00</w:t>
            </w:r>
          </w:p>
        </w:tc>
        <w:tc>
          <w:tcPr>
            <w:tcW w:w="519" w:type="pct"/>
          </w:tcPr>
          <w:p w:rsidR="00554E96" w:rsidRDefault="00554E96" w:rsidP="00F74A4C">
            <w:pPr>
              <w:jc w:val="center"/>
              <w:rPr>
                <w:rFonts w:ascii="Calibri" w:eastAsia="Calibri" w:hAnsi="Calibri" w:cs="Calibri"/>
                <w:sz w:val="20"/>
                <w:szCs w:val="20"/>
              </w:rPr>
            </w:pPr>
            <w:r>
              <w:rPr>
                <w:rFonts w:ascii="Calibri" w:eastAsia="Calibri" w:hAnsi="Calibri" w:cs="Calibri"/>
                <w:sz w:val="20"/>
                <w:szCs w:val="20"/>
              </w:rPr>
              <w:lastRenderedPageBreak/>
              <w:t>Parcialmente</w:t>
            </w:r>
          </w:p>
          <w:p w:rsidR="00554E96" w:rsidRPr="0038103E" w:rsidRDefault="00554E96" w:rsidP="00F74A4C">
            <w:pPr>
              <w:jc w:val="center"/>
              <w:rPr>
                <w:rFonts w:ascii="Calibri" w:eastAsia="Calibri" w:hAnsi="Calibri" w:cs="Calibri"/>
                <w:color w:val="FF0000"/>
                <w:sz w:val="20"/>
                <w:szCs w:val="20"/>
              </w:rPr>
            </w:pPr>
          </w:p>
        </w:tc>
        <w:tc>
          <w:tcPr>
            <w:tcW w:w="702" w:type="pct"/>
          </w:tcPr>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Houve ampliação de turmas no campo – Comunidade Feixes e São </w:t>
            </w:r>
            <w:proofErr w:type="spellStart"/>
            <w:r>
              <w:rPr>
                <w:rFonts w:ascii="Calibri" w:eastAsia="Calibri" w:hAnsi="Calibri" w:cs="Calibri"/>
                <w:sz w:val="20"/>
                <w:szCs w:val="20"/>
              </w:rPr>
              <w:t>Julião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1</w:t>
            </w:r>
            <w:proofErr w:type="gramEnd"/>
            <w:r>
              <w:rPr>
                <w:rFonts w:ascii="Calibri" w:eastAsia="Calibri" w:hAnsi="Calibri" w:cs="Calibri"/>
                <w:sz w:val="20"/>
                <w:szCs w:val="20"/>
              </w:rPr>
              <w:t xml:space="preserve"> turma em cada) para atendimento à pré-escola.</w:t>
            </w:r>
          </w:p>
          <w:p w:rsidR="004653DB" w:rsidRPr="002A3020" w:rsidRDefault="004653DB" w:rsidP="004653DB">
            <w:pPr>
              <w:jc w:val="both"/>
              <w:rPr>
                <w:rFonts w:ascii="Calibri" w:eastAsia="Calibri" w:hAnsi="Calibri" w:cs="Calibri"/>
                <w:b/>
                <w:sz w:val="20"/>
                <w:szCs w:val="20"/>
              </w:rPr>
            </w:pPr>
            <w:r w:rsidRPr="002A3020">
              <w:rPr>
                <w:rFonts w:ascii="Calibri" w:eastAsia="Calibri" w:hAnsi="Calibri" w:cs="Calibri"/>
                <w:b/>
                <w:sz w:val="20"/>
                <w:szCs w:val="20"/>
              </w:rPr>
              <w:lastRenderedPageBreak/>
              <w:t>Para atendimento ao 0 a 3 – tempo integral</w:t>
            </w:r>
            <w:r>
              <w:rPr>
                <w:rFonts w:ascii="Calibri" w:eastAsia="Calibri" w:hAnsi="Calibri" w:cs="Calibri"/>
                <w:b/>
                <w:sz w:val="20"/>
                <w:szCs w:val="20"/>
              </w:rPr>
              <w:t>:</w:t>
            </w:r>
          </w:p>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Ampliação de turmas no CEMEI Dr. Lourenço Porto – 04 turmas. Ampliação de escola em março de 2022: CEMEI Maria José </w:t>
            </w:r>
            <w:proofErr w:type="spellStart"/>
            <w:r>
              <w:rPr>
                <w:rFonts w:ascii="Calibri" w:eastAsia="Calibri" w:hAnsi="Calibri" w:cs="Calibri"/>
                <w:sz w:val="20"/>
                <w:szCs w:val="20"/>
              </w:rPr>
              <w:t>Haueisen</w:t>
            </w:r>
            <w:proofErr w:type="spellEnd"/>
            <w:r>
              <w:rPr>
                <w:rFonts w:ascii="Calibri" w:eastAsia="Calibri" w:hAnsi="Calibri" w:cs="Calibri"/>
                <w:sz w:val="20"/>
                <w:szCs w:val="20"/>
              </w:rPr>
              <w:t xml:space="preserve"> Freire atendendo a 14 turmas; criação de anexo ao CEMEI Felicidade no bairro </w:t>
            </w:r>
            <w:proofErr w:type="spellStart"/>
            <w:r>
              <w:rPr>
                <w:rFonts w:ascii="Calibri" w:eastAsia="Calibri" w:hAnsi="Calibri" w:cs="Calibri"/>
                <w:sz w:val="20"/>
                <w:szCs w:val="20"/>
              </w:rPr>
              <w:t>Viriato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turmas); Anexo CEMEI São Benedito – Lajinha (02 turmas) e em 2023 anexo CEMEI Maria José </w:t>
            </w:r>
            <w:proofErr w:type="spellStart"/>
            <w:r>
              <w:rPr>
                <w:rFonts w:ascii="Calibri" w:eastAsia="Calibri" w:hAnsi="Calibri" w:cs="Calibri"/>
                <w:sz w:val="20"/>
                <w:szCs w:val="20"/>
              </w:rPr>
              <w:t>Haueisen</w:t>
            </w:r>
            <w:proofErr w:type="spellEnd"/>
            <w:r>
              <w:rPr>
                <w:rFonts w:ascii="Calibri" w:eastAsia="Calibri" w:hAnsi="Calibri" w:cs="Calibri"/>
                <w:sz w:val="20"/>
                <w:szCs w:val="20"/>
              </w:rPr>
              <w:t xml:space="preserve"> Freire (São Jacinto) – 4 turmas.</w:t>
            </w:r>
          </w:p>
          <w:p w:rsidR="004653DB" w:rsidRPr="006440B0" w:rsidRDefault="004653DB" w:rsidP="004653DB">
            <w:pPr>
              <w:jc w:val="both"/>
              <w:rPr>
                <w:rFonts w:ascii="Calibri" w:eastAsia="Calibri" w:hAnsi="Calibri" w:cs="Calibri"/>
                <w:sz w:val="20"/>
                <w:szCs w:val="20"/>
              </w:rPr>
            </w:pPr>
            <w:r w:rsidRPr="009D7C38">
              <w:rPr>
                <w:rFonts w:ascii="Calibri" w:eastAsia="Calibri" w:hAnsi="Calibri" w:cs="Calibri"/>
                <w:sz w:val="20"/>
                <w:szCs w:val="20"/>
              </w:rPr>
              <w:t xml:space="preserve">Faltam </w:t>
            </w:r>
            <w:r>
              <w:rPr>
                <w:rFonts w:ascii="Calibri" w:eastAsia="Calibri" w:hAnsi="Calibri" w:cs="Calibri"/>
                <w:sz w:val="20"/>
                <w:szCs w:val="20"/>
              </w:rPr>
              <w:t>criar</w:t>
            </w:r>
            <w:r w:rsidRPr="009D7C38">
              <w:rPr>
                <w:rFonts w:ascii="Calibri" w:eastAsia="Calibri" w:hAnsi="Calibri" w:cs="Calibri"/>
                <w:sz w:val="20"/>
                <w:szCs w:val="20"/>
              </w:rPr>
              <w:t xml:space="preserve"> cinco </w:t>
            </w:r>
            <w:r>
              <w:rPr>
                <w:rFonts w:ascii="Calibri" w:eastAsia="Calibri" w:hAnsi="Calibri" w:cs="Calibri"/>
                <w:sz w:val="20"/>
                <w:szCs w:val="20"/>
              </w:rPr>
              <w:t>C</w:t>
            </w:r>
            <w:r w:rsidRPr="009D7C38">
              <w:rPr>
                <w:rFonts w:ascii="Calibri" w:eastAsia="Calibri" w:hAnsi="Calibri" w:cs="Calibri"/>
                <w:sz w:val="20"/>
                <w:szCs w:val="20"/>
              </w:rPr>
              <w:t>entros de Educação In</w:t>
            </w:r>
            <w:r>
              <w:rPr>
                <w:rFonts w:ascii="Calibri" w:eastAsia="Calibri" w:hAnsi="Calibri" w:cs="Calibri"/>
                <w:sz w:val="20"/>
                <w:szCs w:val="20"/>
              </w:rPr>
              <w:t>f</w:t>
            </w:r>
            <w:r w:rsidRPr="009D7C38">
              <w:rPr>
                <w:rFonts w:ascii="Calibri" w:eastAsia="Calibri" w:hAnsi="Calibri" w:cs="Calibri"/>
                <w:sz w:val="20"/>
                <w:szCs w:val="20"/>
              </w:rPr>
              <w:t>antil</w:t>
            </w:r>
            <w:r>
              <w:rPr>
                <w:rFonts w:ascii="Calibri" w:eastAsia="Calibri" w:hAnsi="Calibri" w:cs="Calibri"/>
                <w:sz w:val="20"/>
                <w:szCs w:val="20"/>
              </w:rPr>
              <w:t>.</w:t>
            </w:r>
          </w:p>
        </w:tc>
      </w:tr>
      <w:tr w:rsidR="00554E96" w:rsidRPr="00B32896" w:rsidTr="00F74A4C">
        <w:trPr>
          <w:trHeight w:val="3037"/>
          <w:jc w:val="center"/>
        </w:trPr>
        <w:tc>
          <w:tcPr>
            <w:tcW w:w="819" w:type="pct"/>
            <w:gridSpan w:val="2"/>
            <w:vMerge/>
          </w:tcPr>
          <w:p w:rsidR="00554E96" w:rsidRPr="00B32896" w:rsidRDefault="00554E96" w:rsidP="00F74A4C">
            <w:pPr>
              <w:jc w:val="center"/>
              <w:rPr>
                <w:rFonts w:ascii="Calibri" w:eastAsia="Calibri" w:hAnsi="Calibri" w:cs="Calibri"/>
                <w:sz w:val="20"/>
                <w:szCs w:val="20"/>
              </w:rPr>
            </w:pPr>
          </w:p>
        </w:tc>
        <w:tc>
          <w:tcPr>
            <w:tcW w:w="1401" w:type="pct"/>
          </w:tcPr>
          <w:p w:rsidR="00554E96" w:rsidRPr="00EE6927" w:rsidRDefault="00554E96" w:rsidP="00F74A4C">
            <w:pPr>
              <w:jc w:val="both"/>
              <w:rPr>
                <w:rFonts w:ascii="Calibri" w:eastAsia="Calibri" w:hAnsi="Calibri" w:cs="Calibri"/>
                <w:sz w:val="20"/>
                <w:szCs w:val="20"/>
              </w:rPr>
            </w:pPr>
            <w:r w:rsidRPr="00EE6927">
              <w:rPr>
                <w:rFonts w:ascii="Calibri" w:eastAsia="Calibri" w:hAnsi="Calibri" w:cs="Calibri"/>
                <w:sz w:val="20"/>
                <w:szCs w:val="20"/>
              </w:rPr>
              <w:t xml:space="preserve">2. Criar seis Centros de Educação Infantil dotados com os padrões de infraestrutura para atendimento às crianças de 0 a </w:t>
            </w:r>
            <w:proofErr w:type="gramStart"/>
            <w:r w:rsidRPr="00EE6927">
              <w:rPr>
                <w:rFonts w:ascii="Calibri" w:eastAsia="Calibri" w:hAnsi="Calibri" w:cs="Calibri"/>
                <w:sz w:val="20"/>
                <w:szCs w:val="20"/>
              </w:rPr>
              <w:t>5</w:t>
            </w:r>
            <w:proofErr w:type="gramEnd"/>
            <w:r w:rsidRPr="00EE6927">
              <w:rPr>
                <w:rFonts w:ascii="Calibri" w:eastAsia="Calibri" w:hAnsi="Calibri" w:cs="Calibri"/>
                <w:sz w:val="20"/>
                <w:szCs w:val="20"/>
              </w:rPr>
              <w:t xml:space="preserve"> anos de idade, sendo um em 2015, dois até 2018 e três até 2022.</w:t>
            </w:r>
          </w:p>
        </w:tc>
        <w:tc>
          <w:tcPr>
            <w:tcW w:w="467" w:type="pct"/>
          </w:tcPr>
          <w:p w:rsidR="00554E96" w:rsidRPr="00EE6927" w:rsidRDefault="00554E96" w:rsidP="00F74A4C">
            <w:pPr>
              <w:jc w:val="center"/>
              <w:rPr>
                <w:rFonts w:ascii="Calibri" w:eastAsia="Calibri" w:hAnsi="Calibri" w:cs="Calibri"/>
                <w:bCs/>
                <w:sz w:val="20"/>
                <w:szCs w:val="20"/>
              </w:rPr>
            </w:pPr>
            <w:r>
              <w:rPr>
                <w:rFonts w:ascii="Calibri" w:eastAsia="Calibri" w:hAnsi="Calibri" w:cs="Calibri"/>
                <w:bCs/>
                <w:sz w:val="20"/>
                <w:szCs w:val="20"/>
              </w:rPr>
              <w:t>Até 2024</w:t>
            </w:r>
          </w:p>
        </w:tc>
        <w:tc>
          <w:tcPr>
            <w:tcW w:w="470" w:type="pct"/>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554E96" w:rsidRPr="0099277D" w:rsidRDefault="00554E96" w:rsidP="00F74A4C">
            <w:pPr>
              <w:rPr>
                <w:rFonts w:ascii="Calibri" w:eastAsia="Calibri" w:hAnsi="Calibri" w:cs="Calibri"/>
                <w:bCs/>
                <w:sz w:val="20"/>
                <w:szCs w:val="20"/>
              </w:rPr>
            </w:pPr>
            <w:r w:rsidRPr="0099277D">
              <w:rPr>
                <w:rFonts w:ascii="Calibri" w:eastAsia="Calibri" w:hAnsi="Calibri" w:cs="Calibri"/>
                <w:bCs/>
                <w:sz w:val="20"/>
                <w:szCs w:val="20"/>
              </w:rPr>
              <w:t>12. Educação</w:t>
            </w:r>
          </w:p>
          <w:p w:rsidR="00554E96" w:rsidRPr="0099277D" w:rsidRDefault="00554E96" w:rsidP="00F74A4C">
            <w:pPr>
              <w:rPr>
                <w:rFonts w:ascii="Calibri" w:eastAsia="Calibri" w:hAnsi="Calibri" w:cs="Calibri"/>
                <w:bCs/>
                <w:sz w:val="20"/>
                <w:szCs w:val="20"/>
              </w:rPr>
            </w:pPr>
            <w:r w:rsidRPr="0099277D">
              <w:rPr>
                <w:rFonts w:ascii="Calibri" w:eastAsia="Calibri" w:hAnsi="Calibri" w:cs="Calibri"/>
                <w:bCs/>
                <w:sz w:val="20"/>
                <w:szCs w:val="20"/>
              </w:rPr>
              <w:t>365. Educação Infantil</w:t>
            </w:r>
          </w:p>
          <w:p w:rsidR="00554E96" w:rsidRDefault="00554E96" w:rsidP="00F74A4C">
            <w:pPr>
              <w:rPr>
                <w:rFonts w:ascii="Calibri" w:eastAsia="Calibri" w:hAnsi="Calibri" w:cs="Calibri"/>
                <w:bCs/>
                <w:sz w:val="20"/>
                <w:szCs w:val="20"/>
              </w:rPr>
            </w:pPr>
            <w:r w:rsidRPr="0099277D">
              <w:rPr>
                <w:rFonts w:ascii="Calibri" w:eastAsia="Calibri" w:hAnsi="Calibri" w:cs="Calibri"/>
                <w:bCs/>
                <w:sz w:val="20"/>
                <w:szCs w:val="20"/>
              </w:rPr>
              <w:t xml:space="preserve">Objeto: </w:t>
            </w:r>
            <w:r>
              <w:rPr>
                <w:rFonts w:ascii="Calibri" w:eastAsia="Calibri" w:hAnsi="Calibri" w:cs="Calibri"/>
                <w:bCs/>
                <w:sz w:val="20"/>
                <w:szCs w:val="20"/>
              </w:rPr>
              <w:t>Construção de Unidades</w:t>
            </w:r>
            <w:r w:rsidRPr="0099277D">
              <w:rPr>
                <w:rFonts w:ascii="Calibri" w:eastAsia="Calibri" w:hAnsi="Calibri" w:cs="Calibri"/>
                <w:bCs/>
                <w:sz w:val="20"/>
                <w:szCs w:val="20"/>
              </w:rPr>
              <w:t xml:space="preserve"> da Rede Física da Educação Infantil </w:t>
            </w:r>
            <w:r>
              <w:rPr>
                <w:rFonts w:ascii="Calibri" w:eastAsia="Calibri" w:hAnsi="Calibri" w:cs="Calibri"/>
                <w:bCs/>
                <w:sz w:val="20"/>
                <w:szCs w:val="20"/>
              </w:rPr>
              <w:t>–</w:t>
            </w:r>
            <w:r w:rsidRPr="0099277D">
              <w:rPr>
                <w:rFonts w:ascii="Calibri" w:eastAsia="Calibri" w:hAnsi="Calibri" w:cs="Calibri"/>
                <w:bCs/>
                <w:sz w:val="20"/>
                <w:szCs w:val="20"/>
              </w:rPr>
              <w:t xml:space="preserve"> </w:t>
            </w:r>
            <w:r>
              <w:rPr>
                <w:rFonts w:ascii="Calibri" w:eastAsia="Calibri" w:hAnsi="Calibri" w:cs="Calibri"/>
                <w:bCs/>
                <w:sz w:val="20"/>
                <w:szCs w:val="20"/>
              </w:rPr>
              <w:t xml:space="preserve">0 a </w:t>
            </w:r>
            <w:proofErr w:type="gramStart"/>
            <w:r>
              <w:rPr>
                <w:rFonts w:ascii="Calibri" w:eastAsia="Calibri" w:hAnsi="Calibri" w:cs="Calibri"/>
                <w:bCs/>
                <w:sz w:val="20"/>
                <w:szCs w:val="20"/>
              </w:rPr>
              <w:t>3</w:t>
            </w:r>
            <w:proofErr w:type="gramEnd"/>
            <w:r>
              <w:rPr>
                <w:rFonts w:ascii="Calibri" w:eastAsia="Calibri" w:hAnsi="Calibri" w:cs="Calibri"/>
                <w:bCs/>
                <w:sz w:val="20"/>
                <w:szCs w:val="20"/>
              </w:rPr>
              <w:t xml:space="preserve"> anos </w:t>
            </w:r>
          </w:p>
          <w:p w:rsidR="00554E96" w:rsidRDefault="00554E96" w:rsidP="00F74A4C">
            <w:pPr>
              <w:rPr>
                <w:rFonts w:ascii="Calibri" w:eastAsia="Calibri" w:hAnsi="Calibri" w:cs="Calibri"/>
                <w:bCs/>
                <w:sz w:val="20"/>
                <w:szCs w:val="20"/>
              </w:rPr>
            </w:pPr>
            <w:r w:rsidRPr="0099277D">
              <w:rPr>
                <w:rFonts w:ascii="Calibri" w:eastAsia="Calibri" w:hAnsi="Calibri" w:cs="Calibri"/>
                <w:bCs/>
                <w:sz w:val="20"/>
                <w:szCs w:val="20"/>
              </w:rPr>
              <w:t>R$</w:t>
            </w:r>
            <w:r w:rsidR="00953F22">
              <w:rPr>
                <w:rFonts w:ascii="Calibri" w:eastAsia="Calibri" w:hAnsi="Calibri" w:cs="Calibri"/>
                <w:bCs/>
                <w:sz w:val="20"/>
                <w:szCs w:val="20"/>
              </w:rPr>
              <w:t>705</w:t>
            </w:r>
            <w:r>
              <w:rPr>
                <w:rFonts w:ascii="Calibri" w:eastAsia="Calibri" w:hAnsi="Calibri" w:cs="Calibri"/>
                <w:bCs/>
                <w:sz w:val="20"/>
                <w:szCs w:val="20"/>
              </w:rPr>
              <w:t>.000,00</w:t>
            </w:r>
          </w:p>
          <w:p w:rsidR="00554E96" w:rsidRPr="0099277D" w:rsidRDefault="00554E96" w:rsidP="00F74A4C">
            <w:pPr>
              <w:rPr>
                <w:rFonts w:ascii="Calibri" w:eastAsia="Calibri" w:hAnsi="Calibri" w:cs="Calibri"/>
                <w:bCs/>
                <w:sz w:val="20"/>
                <w:szCs w:val="20"/>
              </w:rPr>
            </w:pPr>
            <w:r>
              <w:rPr>
                <w:rFonts w:ascii="Calibri" w:eastAsia="Calibri" w:hAnsi="Calibri" w:cs="Calibri"/>
                <w:bCs/>
                <w:sz w:val="20"/>
                <w:szCs w:val="20"/>
              </w:rPr>
              <w:t xml:space="preserve">- 4 a </w:t>
            </w:r>
            <w:proofErr w:type="gramStart"/>
            <w:r>
              <w:rPr>
                <w:rFonts w:ascii="Calibri" w:eastAsia="Calibri" w:hAnsi="Calibri" w:cs="Calibri"/>
                <w:bCs/>
                <w:sz w:val="20"/>
                <w:szCs w:val="20"/>
              </w:rPr>
              <w:t>5</w:t>
            </w:r>
            <w:proofErr w:type="gramEnd"/>
            <w:r>
              <w:rPr>
                <w:rFonts w:ascii="Calibri" w:eastAsia="Calibri" w:hAnsi="Calibri" w:cs="Calibri"/>
                <w:bCs/>
                <w:sz w:val="20"/>
                <w:szCs w:val="20"/>
              </w:rPr>
              <w:t xml:space="preserve"> anos</w:t>
            </w:r>
          </w:p>
          <w:p w:rsidR="00554E96" w:rsidRPr="002220EC" w:rsidRDefault="00554E96" w:rsidP="00953F22">
            <w:pPr>
              <w:rPr>
                <w:rFonts w:ascii="Calibri" w:eastAsia="Calibri" w:hAnsi="Calibri" w:cs="Calibri"/>
                <w:bCs/>
                <w:color w:val="0070C0"/>
                <w:sz w:val="20"/>
                <w:szCs w:val="20"/>
              </w:rPr>
            </w:pPr>
            <w:r>
              <w:rPr>
                <w:rFonts w:ascii="Calibri" w:eastAsia="Calibri" w:hAnsi="Calibri" w:cs="Calibri"/>
                <w:bCs/>
                <w:sz w:val="20"/>
                <w:szCs w:val="20"/>
              </w:rPr>
              <w:t>R$</w:t>
            </w:r>
            <w:r w:rsidR="00953F22">
              <w:rPr>
                <w:rFonts w:ascii="Calibri" w:eastAsia="Calibri" w:hAnsi="Calibri" w:cs="Calibri"/>
                <w:bCs/>
                <w:sz w:val="20"/>
                <w:szCs w:val="20"/>
              </w:rPr>
              <w:t>704</w:t>
            </w:r>
            <w:r>
              <w:rPr>
                <w:rFonts w:ascii="Calibri" w:eastAsia="Calibri" w:hAnsi="Calibri" w:cs="Calibri"/>
                <w:bCs/>
                <w:sz w:val="20"/>
                <w:szCs w:val="20"/>
              </w:rPr>
              <w:t>.000,00</w:t>
            </w:r>
          </w:p>
        </w:tc>
        <w:tc>
          <w:tcPr>
            <w:tcW w:w="519" w:type="pct"/>
          </w:tcPr>
          <w:p w:rsidR="00554E96" w:rsidRPr="00EE6927" w:rsidRDefault="007F209F" w:rsidP="00F74A4C">
            <w:pPr>
              <w:jc w:val="center"/>
              <w:rPr>
                <w:rFonts w:ascii="Calibri" w:eastAsia="Calibri" w:hAnsi="Calibri" w:cs="Calibri"/>
                <w:bCs/>
                <w:sz w:val="20"/>
                <w:szCs w:val="20"/>
              </w:rPr>
            </w:pPr>
            <w:r>
              <w:rPr>
                <w:rFonts w:ascii="Calibri" w:eastAsia="Calibri" w:hAnsi="Calibri" w:cs="Calibri"/>
                <w:bCs/>
                <w:sz w:val="20"/>
                <w:szCs w:val="20"/>
              </w:rPr>
              <w:t xml:space="preserve">Não </w:t>
            </w:r>
          </w:p>
        </w:tc>
        <w:tc>
          <w:tcPr>
            <w:tcW w:w="702" w:type="pct"/>
          </w:tcPr>
          <w:p w:rsidR="00554E96" w:rsidRPr="009D7C38" w:rsidRDefault="00554E96" w:rsidP="00F74A4C">
            <w:pPr>
              <w:jc w:val="both"/>
              <w:rPr>
                <w:rFonts w:ascii="Calibri" w:eastAsia="Calibri" w:hAnsi="Calibri" w:cs="Calibri"/>
                <w:bCs/>
                <w:sz w:val="20"/>
                <w:szCs w:val="20"/>
              </w:rPr>
            </w:pPr>
            <w:r w:rsidRPr="009D7C38">
              <w:rPr>
                <w:rFonts w:ascii="Calibri" w:eastAsia="Calibri" w:hAnsi="Calibri" w:cs="Calibri"/>
                <w:sz w:val="20"/>
                <w:szCs w:val="20"/>
              </w:rPr>
              <w:t xml:space="preserve">Faltam </w:t>
            </w:r>
            <w:r>
              <w:rPr>
                <w:rFonts w:ascii="Calibri" w:eastAsia="Calibri" w:hAnsi="Calibri" w:cs="Calibri"/>
                <w:sz w:val="20"/>
                <w:szCs w:val="20"/>
              </w:rPr>
              <w:t>criar</w:t>
            </w:r>
            <w:r w:rsidRPr="009D7C38">
              <w:rPr>
                <w:rFonts w:ascii="Calibri" w:eastAsia="Calibri" w:hAnsi="Calibri" w:cs="Calibri"/>
                <w:sz w:val="20"/>
                <w:szCs w:val="20"/>
              </w:rPr>
              <w:t xml:space="preserve"> cinco </w:t>
            </w:r>
            <w:r>
              <w:rPr>
                <w:rFonts w:ascii="Calibri" w:eastAsia="Calibri" w:hAnsi="Calibri" w:cs="Calibri"/>
                <w:sz w:val="20"/>
                <w:szCs w:val="20"/>
              </w:rPr>
              <w:t>C</w:t>
            </w:r>
            <w:r w:rsidRPr="009D7C38">
              <w:rPr>
                <w:rFonts w:ascii="Calibri" w:eastAsia="Calibri" w:hAnsi="Calibri" w:cs="Calibri"/>
                <w:sz w:val="20"/>
                <w:szCs w:val="20"/>
              </w:rPr>
              <w:t>entros de Educação In</w:t>
            </w:r>
            <w:r>
              <w:rPr>
                <w:rFonts w:ascii="Calibri" w:eastAsia="Calibri" w:hAnsi="Calibri" w:cs="Calibri"/>
                <w:sz w:val="20"/>
                <w:szCs w:val="20"/>
              </w:rPr>
              <w:t>f</w:t>
            </w:r>
            <w:r w:rsidRPr="009D7C38">
              <w:rPr>
                <w:rFonts w:ascii="Calibri" w:eastAsia="Calibri" w:hAnsi="Calibri" w:cs="Calibri"/>
                <w:sz w:val="20"/>
                <w:szCs w:val="20"/>
              </w:rPr>
              <w:t>antil.</w:t>
            </w:r>
          </w:p>
        </w:tc>
      </w:tr>
      <w:tr w:rsidR="00554E96" w:rsidRPr="00B32896" w:rsidTr="00F74A4C">
        <w:trPr>
          <w:trHeight w:val="514"/>
          <w:jc w:val="center"/>
        </w:trPr>
        <w:tc>
          <w:tcPr>
            <w:tcW w:w="819" w:type="pct"/>
            <w:gridSpan w:val="2"/>
            <w:vMerge/>
          </w:tcPr>
          <w:p w:rsidR="00554E96" w:rsidRPr="00B32896" w:rsidRDefault="00554E96" w:rsidP="00F74A4C">
            <w:pPr>
              <w:jc w:val="both"/>
              <w:rPr>
                <w:rFonts w:ascii="Calibri" w:eastAsia="Calibri" w:hAnsi="Calibri" w:cs="Calibri"/>
                <w:sz w:val="20"/>
                <w:szCs w:val="20"/>
              </w:rPr>
            </w:pPr>
          </w:p>
        </w:tc>
        <w:tc>
          <w:tcPr>
            <w:tcW w:w="1401" w:type="pct"/>
          </w:tcPr>
          <w:p w:rsidR="00554E96" w:rsidRPr="00EE6927" w:rsidRDefault="00554E96" w:rsidP="00F74A4C">
            <w:pPr>
              <w:jc w:val="both"/>
              <w:rPr>
                <w:rFonts w:ascii="Calibri" w:eastAsia="Calibri" w:hAnsi="Calibri" w:cs="Calibri"/>
                <w:sz w:val="20"/>
                <w:szCs w:val="20"/>
              </w:rPr>
            </w:pPr>
            <w:r w:rsidRPr="00EE6927">
              <w:rPr>
                <w:rFonts w:ascii="Calibri" w:eastAsia="Calibri" w:hAnsi="Calibri" w:cs="Calibri"/>
                <w:sz w:val="20"/>
                <w:szCs w:val="20"/>
              </w:rPr>
              <w:t xml:space="preserve">3. Construir, na vigência deste plano, áreas cobertas para recreação e refeitório nas escolas de Educação Infantil da rede municipal. </w:t>
            </w:r>
          </w:p>
        </w:tc>
        <w:tc>
          <w:tcPr>
            <w:tcW w:w="467" w:type="pct"/>
          </w:tcPr>
          <w:p w:rsidR="00554E96" w:rsidRPr="00EE6927" w:rsidRDefault="00554E96" w:rsidP="00F74A4C">
            <w:pPr>
              <w:jc w:val="center"/>
              <w:rPr>
                <w:rFonts w:ascii="Calibri" w:eastAsia="Calibri" w:hAnsi="Calibri" w:cs="Calibri"/>
                <w:bCs/>
                <w:color w:val="0070C0"/>
                <w:sz w:val="20"/>
                <w:szCs w:val="20"/>
              </w:rPr>
            </w:pPr>
            <w:r w:rsidRPr="00EE6927">
              <w:rPr>
                <w:rFonts w:ascii="Calibri" w:eastAsia="Calibri" w:hAnsi="Calibri" w:cs="Calibri"/>
                <w:bCs/>
                <w:sz w:val="20"/>
                <w:szCs w:val="20"/>
              </w:rPr>
              <w:t>Até 202</w:t>
            </w:r>
            <w:r>
              <w:rPr>
                <w:rFonts w:ascii="Calibri" w:eastAsia="Calibri" w:hAnsi="Calibri" w:cs="Calibri"/>
                <w:bCs/>
                <w:sz w:val="20"/>
                <w:szCs w:val="20"/>
              </w:rPr>
              <w:t>4</w:t>
            </w:r>
          </w:p>
        </w:tc>
        <w:tc>
          <w:tcPr>
            <w:tcW w:w="470" w:type="pct"/>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12. Educação</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365. Educação Infantil</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Objeto: Ampliação e Reforma da Rede Física da Educação Infantil</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 xml:space="preserve">- 0 a </w:t>
            </w:r>
            <w:proofErr w:type="gramStart"/>
            <w:r w:rsidRPr="007D5AA9">
              <w:rPr>
                <w:rFonts w:ascii="Calibri" w:eastAsia="Calibri" w:hAnsi="Calibri" w:cs="Calibri"/>
                <w:sz w:val="20"/>
                <w:szCs w:val="20"/>
              </w:rPr>
              <w:t>3</w:t>
            </w:r>
            <w:proofErr w:type="gramEnd"/>
            <w:r w:rsidRPr="007D5AA9">
              <w:rPr>
                <w:rFonts w:ascii="Calibri" w:eastAsia="Calibri" w:hAnsi="Calibri" w:cs="Calibri"/>
                <w:sz w:val="20"/>
                <w:szCs w:val="20"/>
              </w:rPr>
              <w:t xml:space="preserve"> anos</w:t>
            </w:r>
          </w:p>
          <w:p w:rsidR="00554E96" w:rsidRPr="007D5AA9" w:rsidRDefault="00953F22" w:rsidP="00F74A4C">
            <w:pPr>
              <w:rPr>
                <w:rFonts w:ascii="Calibri" w:eastAsia="Calibri" w:hAnsi="Calibri" w:cs="Calibri"/>
                <w:sz w:val="20"/>
                <w:szCs w:val="20"/>
              </w:rPr>
            </w:pPr>
            <w:r>
              <w:rPr>
                <w:rFonts w:ascii="Calibri" w:eastAsia="Calibri" w:hAnsi="Calibri" w:cs="Calibri"/>
                <w:sz w:val="20"/>
                <w:szCs w:val="20"/>
              </w:rPr>
              <w:t>R$705</w:t>
            </w:r>
            <w:r w:rsidR="00554E96">
              <w:rPr>
                <w:rFonts w:ascii="Calibri" w:eastAsia="Calibri" w:hAnsi="Calibri" w:cs="Calibri"/>
                <w:sz w:val="20"/>
                <w:szCs w:val="20"/>
              </w:rPr>
              <w:t>.000,00</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 xml:space="preserve"> - 4 a </w:t>
            </w:r>
            <w:proofErr w:type="gramStart"/>
            <w:r w:rsidRPr="007D5AA9">
              <w:rPr>
                <w:rFonts w:ascii="Calibri" w:eastAsia="Calibri" w:hAnsi="Calibri" w:cs="Calibri"/>
                <w:sz w:val="20"/>
                <w:szCs w:val="20"/>
              </w:rPr>
              <w:t>5</w:t>
            </w:r>
            <w:proofErr w:type="gramEnd"/>
            <w:r w:rsidRPr="007D5AA9">
              <w:rPr>
                <w:rFonts w:ascii="Calibri" w:eastAsia="Calibri" w:hAnsi="Calibri" w:cs="Calibri"/>
                <w:sz w:val="20"/>
                <w:szCs w:val="20"/>
              </w:rPr>
              <w:t xml:space="preserve"> anos.</w:t>
            </w:r>
          </w:p>
          <w:p w:rsidR="00554E96" w:rsidRPr="00043B1B" w:rsidRDefault="00554E96" w:rsidP="00F74A4C">
            <w:pPr>
              <w:rPr>
                <w:rFonts w:ascii="Calibri" w:eastAsia="Calibri" w:hAnsi="Calibri" w:cs="Calibri"/>
                <w:sz w:val="20"/>
                <w:szCs w:val="20"/>
              </w:rPr>
            </w:pPr>
            <w:r w:rsidRPr="007D5AA9">
              <w:rPr>
                <w:rFonts w:ascii="Calibri" w:eastAsia="Calibri" w:hAnsi="Calibri" w:cs="Calibri"/>
                <w:sz w:val="20"/>
                <w:szCs w:val="20"/>
              </w:rPr>
              <w:t>R$</w:t>
            </w:r>
            <w:r w:rsidR="00953F22">
              <w:rPr>
                <w:rFonts w:ascii="Calibri" w:eastAsia="Calibri" w:hAnsi="Calibri" w:cs="Calibri"/>
                <w:sz w:val="20"/>
                <w:szCs w:val="20"/>
              </w:rPr>
              <w:t>704</w:t>
            </w:r>
            <w:r w:rsidRPr="007D5AA9">
              <w:rPr>
                <w:rFonts w:ascii="Calibri" w:eastAsia="Calibri" w:hAnsi="Calibri" w:cs="Calibri"/>
                <w:sz w:val="20"/>
                <w:szCs w:val="20"/>
              </w:rPr>
              <w:t>.000,00</w:t>
            </w:r>
          </w:p>
        </w:tc>
        <w:tc>
          <w:tcPr>
            <w:tcW w:w="519" w:type="pct"/>
          </w:tcPr>
          <w:p w:rsidR="00554E96"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 xml:space="preserve">Não </w:t>
            </w:r>
            <w:r w:rsidR="00554E96">
              <w:rPr>
                <w:rFonts w:ascii="Calibri" w:eastAsia="Calibri" w:hAnsi="Calibri" w:cs="Calibri"/>
                <w:sz w:val="20"/>
                <w:szCs w:val="20"/>
              </w:rPr>
              <w:t xml:space="preserve"> </w:t>
            </w:r>
          </w:p>
          <w:p w:rsidR="00554E96" w:rsidRPr="00EE6927" w:rsidRDefault="00554E96" w:rsidP="00F74A4C">
            <w:pPr>
              <w:jc w:val="center"/>
              <w:rPr>
                <w:rFonts w:ascii="Calibri" w:eastAsia="Calibri" w:hAnsi="Calibri" w:cs="Calibri"/>
                <w:sz w:val="20"/>
                <w:szCs w:val="20"/>
              </w:rPr>
            </w:pPr>
          </w:p>
        </w:tc>
        <w:tc>
          <w:tcPr>
            <w:tcW w:w="702" w:type="pct"/>
          </w:tcPr>
          <w:p w:rsidR="00554E96" w:rsidRPr="006440B0" w:rsidRDefault="00554E96" w:rsidP="00F74A4C">
            <w:pPr>
              <w:jc w:val="both"/>
              <w:rPr>
                <w:rFonts w:ascii="Calibri" w:eastAsia="Calibri" w:hAnsi="Calibri" w:cs="Calibri"/>
                <w:sz w:val="20"/>
                <w:szCs w:val="20"/>
              </w:rPr>
            </w:pPr>
          </w:p>
        </w:tc>
      </w:tr>
      <w:tr w:rsidR="00554E96" w:rsidRPr="00B32896" w:rsidTr="00F74A4C">
        <w:trPr>
          <w:trHeight w:val="558"/>
          <w:jc w:val="center"/>
        </w:trPr>
        <w:tc>
          <w:tcPr>
            <w:tcW w:w="819" w:type="pct"/>
            <w:gridSpan w:val="2"/>
            <w:vMerge w:val="restart"/>
          </w:tcPr>
          <w:p w:rsidR="00554E96" w:rsidRPr="00B32896" w:rsidRDefault="00554E96" w:rsidP="00F74A4C">
            <w:pPr>
              <w:jc w:val="both"/>
              <w:rPr>
                <w:rFonts w:ascii="Calibri" w:eastAsia="Calibri" w:hAnsi="Calibri" w:cs="Calibri"/>
                <w:sz w:val="20"/>
                <w:szCs w:val="20"/>
              </w:rPr>
            </w:pPr>
            <w:r w:rsidRPr="00B32896">
              <w:rPr>
                <w:rFonts w:ascii="Calibri" w:eastAsia="Calibri" w:hAnsi="Calibri" w:cs="Calibri"/>
                <w:sz w:val="20"/>
                <w:szCs w:val="20"/>
              </w:rPr>
              <w:t xml:space="preserve">2 - Ampliar a oferta da Educação Infantil, a partir de 2016, garantindo articulação com a etapa escolar seguinte, visando ao ingresso do aluno de </w:t>
            </w:r>
            <w:proofErr w:type="gramStart"/>
            <w:r w:rsidRPr="00B32896">
              <w:rPr>
                <w:rFonts w:ascii="Calibri" w:eastAsia="Calibri" w:hAnsi="Calibri" w:cs="Calibri"/>
                <w:sz w:val="20"/>
                <w:szCs w:val="20"/>
              </w:rPr>
              <w:t>6</w:t>
            </w:r>
            <w:proofErr w:type="gramEnd"/>
            <w:r w:rsidRPr="00B32896">
              <w:rPr>
                <w:rFonts w:ascii="Calibri" w:eastAsia="Calibri" w:hAnsi="Calibri" w:cs="Calibri"/>
                <w:sz w:val="20"/>
                <w:szCs w:val="20"/>
              </w:rPr>
              <w:t xml:space="preserve"> (seis) anos de idade no Ensino Fundamental.</w:t>
            </w:r>
          </w:p>
          <w:p w:rsidR="00554E96" w:rsidRPr="00B32896" w:rsidRDefault="00554E96" w:rsidP="00F74A4C">
            <w:pPr>
              <w:jc w:val="center"/>
              <w:rPr>
                <w:rFonts w:ascii="Calibri" w:eastAsia="Calibri" w:hAnsi="Calibri" w:cs="Calibri"/>
                <w:sz w:val="20"/>
                <w:szCs w:val="20"/>
              </w:rPr>
            </w:pPr>
          </w:p>
          <w:p w:rsidR="00554E96" w:rsidRPr="00B32896" w:rsidRDefault="00554E96" w:rsidP="00F74A4C">
            <w:pPr>
              <w:jc w:val="center"/>
              <w:rPr>
                <w:rFonts w:ascii="Calibri" w:eastAsia="Calibri" w:hAnsi="Calibri" w:cs="Calibri"/>
                <w:b/>
                <w:sz w:val="20"/>
                <w:szCs w:val="20"/>
              </w:rPr>
            </w:pPr>
          </w:p>
          <w:p w:rsidR="00554E96" w:rsidRPr="00B32896" w:rsidRDefault="00554E96" w:rsidP="00F74A4C">
            <w:pPr>
              <w:jc w:val="center"/>
              <w:rPr>
                <w:rFonts w:ascii="Calibri" w:eastAsia="Calibri" w:hAnsi="Calibri" w:cs="Calibri"/>
                <w:b/>
                <w:sz w:val="20"/>
                <w:szCs w:val="20"/>
              </w:rPr>
            </w:pPr>
          </w:p>
          <w:p w:rsidR="00554E96" w:rsidRPr="00B32896" w:rsidRDefault="00554E96" w:rsidP="00F74A4C">
            <w:pPr>
              <w:jc w:val="center"/>
              <w:rPr>
                <w:rFonts w:ascii="Calibri" w:eastAsia="Calibri" w:hAnsi="Calibri" w:cs="Calibri"/>
                <w:b/>
                <w:sz w:val="20"/>
                <w:szCs w:val="20"/>
              </w:rPr>
            </w:pPr>
          </w:p>
          <w:p w:rsidR="00554E96" w:rsidRPr="00B32896" w:rsidRDefault="00554E96" w:rsidP="00F74A4C">
            <w:pPr>
              <w:jc w:val="center"/>
              <w:rPr>
                <w:rFonts w:ascii="Calibri" w:eastAsia="Calibri" w:hAnsi="Calibri" w:cs="Calibri"/>
                <w:b/>
                <w:sz w:val="20"/>
                <w:szCs w:val="20"/>
              </w:rPr>
            </w:pPr>
          </w:p>
        </w:tc>
        <w:tc>
          <w:tcPr>
            <w:tcW w:w="1401" w:type="pct"/>
          </w:tcPr>
          <w:p w:rsidR="00554E96" w:rsidRPr="00EE6927" w:rsidRDefault="00554E96" w:rsidP="00F74A4C">
            <w:pPr>
              <w:spacing w:after="120"/>
              <w:jc w:val="both"/>
              <w:rPr>
                <w:rFonts w:ascii="Calibri" w:eastAsia="Calibri" w:hAnsi="Calibri" w:cs="Calibri"/>
                <w:sz w:val="20"/>
                <w:szCs w:val="20"/>
              </w:rPr>
            </w:pPr>
            <w:r w:rsidRPr="00EE6927">
              <w:rPr>
                <w:rFonts w:ascii="Calibri" w:eastAsia="Calibri" w:hAnsi="Calibri" w:cs="Calibri"/>
                <w:sz w:val="20"/>
                <w:szCs w:val="20"/>
              </w:rPr>
              <w:lastRenderedPageBreak/>
              <w:t xml:space="preserve">1. Ampliar a oferta da Educação Infantil em espaços próprios dotados de infraestrutura física e de acessibilidade, de pessoal, mobiliário e equipamentos, de forma a propiciar à criança atendimento de qualidade em tempo integral, priorizando as regiões de maior vulnerabilidade social, através de Programa Nacional de Construção e Reconstrução de Escolas e de parcerias com os diversos segmentos da sociedade. </w:t>
            </w:r>
          </w:p>
        </w:tc>
        <w:tc>
          <w:tcPr>
            <w:tcW w:w="467" w:type="pct"/>
          </w:tcPr>
          <w:p w:rsidR="00554E96" w:rsidRPr="00EE6927" w:rsidRDefault="00554E96" w:rsidP="00F74A4C">
            <w:pPr>
              <w:jc w:val="center"/>
              <w:rPr>
                <w:rFonts w:ascii="Calibri" w:eastAsia="Calibri" w:hAnsi="Calibri" w:cs="Calibri"/>
                <w:bCs/>
                <w:sz w:val="20"/>
                <w:szCs w:val="20"/>
              </w:rPr>
            </w:pPr>
            <w:r>
              <w:rPr>
                <w:rFonts w:ascii="Calibri" w:eastAsia="Calibri" w:hAnsi="Calibri" w:cs="Calibri"/>
                <w:bCs/>
                <w:sz w:val="20"/>
                <w:szCs w:val="20"/>
              </w:rPr>
              <w:t>Até 2024</w:t>
            </w:r>
          </w:p>
          <w:p w:rsidR="00554E96" w:rsidRPr="00EE6927" w:rsidRDefault="00554E96" w:rsidP="00F74A4C">
            <w:pPr>
              <w:jc w:val="center"/>
              <w:rPr>
                <w:rFonts w:ascii="Calibri" w:eastAsia="Calibri" w:hAnsi="Calibri" w:cs="Calibri"/>
                <w:bCs/>
                <w:sz w:val="20"/>
                <w:szCs w:val="20"/>
              </w:rPr>
            </w:pPr>
          </w:p>
        </w:tc>
        <w:tc>
          <w:tcPr>
            <w:tcW w:w="470" w:type="pct"/>
          </w:tcPr>
          <w:p w:rsidR="00554E96" w:rsidRPr="0063590E" w:rsidRDefault="00554E96"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12. Educação</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365. Educação Infantil</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Objeto: Ampliação e Reforma da Rede Física da Educação Infantil</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 xml:space="preserve">- 0 a </w:t>
            </w:r>
            <w:proofErr w:type="gramStart"/>
            <w:r w:rsidRPr="007D5AA9">
              <w:rPr>
                <w:rFonts w:ascii="Calibri" w:eastAsia="Calibri" w:hAnsi="Calibri" w:cs="Calibri"/>
                <w:sz w:val="20"/>
                <w:szCs w:val="20"/>
              </w:rPr>
              <w:t>3</w:t>
            </w:r>
            <w:proofErr w:type="gramEnd"/>
            <w:r w:rsidRPr="007D5AA9">
              <w:rPr>
                <w:rFonts w:ascii="Calibri" w:eastAsia="Calibri" w:hAnsi="Calibri" w:cs="Calibri"/>
                <w:sz w:val="20"/>
                <w:szCs w:val="20"/>
              </w:rPr>
              <w:t xml:space="preserve"> anos</w:t>
            </w:r>
          </w:p>
          <w:p w:rsidR="00554E96" w:rsidRPr="007D5AA9" w:rsidRDefault="00554E96" w:rsidP="00F74A4C">
            <w:pPr>
              <w:rPr>
                <w:rFonts w:ascii="Calibri" w:eastAsia="Calibri" w:hAnsi="Calibri" w:cs="Calibri"/>
                <w:sz w:val="20"/>
                <w:szCs w:val="20"/>
              </w:rPr>
            </w:pPr>
            <w:r>
              <w:rPr>
                <w:rFonts w:ascii="Calibri" w:eastAsia="Calibri" w:hAnsi="Calibri" w:cs="Calibri"/>
                <w:sz w:val="20"/>
                <w:szCs w:val="20"/>
              </w:rPr>
              <w:t>R$</w:t>
            </w:r>
            <w:r w:rsidR="00953F22">
              <w:rPr>
                <w:rFonts w:ascii="Calibri" w:eastAsia="Calibri" w:hAnsi="Calibri" w:cs="Calibri"/>
                <w:sz w:val="20"/>
                <w:szCs w:val="20"/>
              </w:rPr>
              <w:t>705</w:t>
            </w:r>
            <w:r>
              <w:rPr>
                <w:rFonts w:ascii="Calibri" w:eastAsia="Calibri" w:hAnsi="Calibri" w:cs="Calibri"/>
                <w:sz w:val="20"/>
                <w:szCs w:val="20"/>
              </w:rPr>
              <w:t>.000,00</w:t>
            </w:r>
          </w:p>
          <w:p w:rsidR="00554E96" w:rsidRPr="007D5AA9" w:rsidRDefault="00554E96" w:rsidP="00F74A4C">
            <w:pPr>
              <w:rPr>
                <w:rFonts w:ascii="Calibri" w:eastAsia="Calibri" w:hAnsi="Calibri" w:cs="Calibri"/>
                <w:sz w:val="20"/>
                <w:szCs w:val="20"/>
              </w:rPr>
            </w:pPr>
            <w:r w:rsidRPr="007D5AA9">
              <w:rPr>
                <w:rFonts w:ascii="Calibri" w:eastAsia="Calibri" w:hAnsi="Calibri" w:cs="Calibri"/>
                <w:sz w:val="20"/>
                <w:szCs w:val="20"/>
              </w:rPr>
              <w:t xml:space="preserve"> - 4 a </w:t>
            </w:r>
            <w:proofErr w:type="gramStart"/>
            <w:r w:rsidRPr="007D5AA9">
              <w:rPr>
                <w:rFonts w:ascii="Calibri" w:eastAsia="Calibri" w:hAnsi="Calibri" w:cs="Calibri"/>
                <w:sz w:val="20"/>
                <w:szCs w:val="20"/>
              </w:rPr>
              <w:t>5</w:t>
            </w:r>
            <w:proofErr w:type="gramEnd"/>
            <w:r w:rsidRPr="007D5AA9">
              <w:rPr>
                <w:rFonts w:ascii="Calibri" w:eastAsia="Calibri" w:hAnsi="Calibri" w:cs="Calibri"/>
                <w:sz w:val="20"/>
                <w:szCs w:val="20"/>
              </w:rPr>
              <w:t xml:space="preserve"> anos.</w:t>
            </w:r>
          </w:p>
          <w:p w:rsidR="00554E96" w:rsidRPr="002220EC" w:rsidRDefault="00554E96" w:rsidP="00953F22">
            <w:pPr>
              <w:rPr>
                <w:rFonts w:ascii="Calibri" w:eastAsia="Calibri" w:hAnsi="Calibri" w:cs="Calibri"/>
                <w:sz w:val="20"/>
                <w:szCs w:val="20"/>
              </w:rPr>
            </w:pPr>
            <w:r w:rsidRPr="007D5AA9">
              <w:rPr>
                <w:rFonts w:ascii="Calibri" w:eastAsia="Calibri" w:hAnsi="Calibri" w:cs="Calibri"/>
                <w:sz w:val="20"/>
                <w:szCs w:val="20"/>
              </w:rPr>
              <w:t>R$</w:t>
            </w:r>
            <w:r w:rsidR="00953F22">
              <w:rPr>
                <w:rFonts w:ascii="Calibri" w:eastAsia="Calibri" w:hAnsi="Calibri" w:cs="Calibri"/>
                <w:sz w:val="20"/>
                <w:szCs w:val="20"/>
              </w:rPr>
              <w:t>704</w:t>
            </w:r>
            <w:r w:rsidRPr="007D5AA9">
              <w:rPr>
                <w:rFonts w:ascii="Calibri" w:eastAsia="Calibri" w:hAnsi="Calibri" w:cs="Calibri"/>
                <w:sz w:val="20"/>
                <w:szCs w:val="20"/>
              </w:rPr>
              <w:t>.000,00</w:t>
            </w:r>
          </w:p>
        </w:tc>
        <w:tc>
          <w:tcPr>
            <w:tcW w:w="519" w:type="pct"/>
          </w:tcPr>
          <w:p w:rsidR="00554E96" w:rsidRPr="00EE6927" w:rsidRDefault="00554E96" w:rsidP="00F74A4C">
            <w:pPr>
              <w:jc w:val="center"/>
              <w:rPr>
                <w:rFonts w:ascii="Calibri" w:eastAsia="Calibri" w:hAnsi="Calibri" w:cs="Calibri"/>
                <w:sz w:val="20"/>
                <w:szCs w:val="20"/>
              </w:rPr>
            </w:pPr>
            <w:r w:rsidRPr="00EE6927">
              <w:rPr>
                <w:rFonts w:ascii="Calibri" w:eastAsia="Calibri" w:hAnsi="Calibri" w:cs="Calibri"/>
                <w:sz w:val="20"/>
                <w:szCs w:val="20"/>
              </w:rPr>
              <w:t>Parcialmente</w:t>
            </w:r>
          </w:p>
        </w:tc>
        <w:tc>
          <w:tcPr>
            <w:tcW w:w="702" w:type="pct"/>
          </w:tcPr>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Houve ampliação de turmas no campo – Comunidade Feixes e São </w:t>
            </w:r>
            <w:proofErr w:type="spellStart"/>
            <w:r>
              <w:rPr>
                <w:rFonts w:ascii="Calibri" w:eastAsia="Calibri" w:hAnsi="Calibri" w:cs="Calibri"/>
                <w:sz w:val="20"/>
                <w:szCs w:val="20"/>
              </w:rPr>
              <w:t>Julião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1</w:t>
            </w:r>
            <w:proofErr w:type="gramEnd"/>
            <w:r>
              <w:rPr>
                <w:rFonts w:ascii="Calibri" w:eastAsia="Calibri" w:hAnsi="Calibri" w:cs="Calibri"/>
                <w:sz w:val="20"/>
                <w:szCs w:val="20"/>
              </w:rPr>
              <w:t xml:space="preserve"> turma em cada) para atendimento à pré-escola.</w:t>
            </w:r>
          </w:p>
          <w:p w:rsidR="004653DB" w:rsidRPr="002A3020" w:rsidRDefault="004653DB" w:rsidP="004653DB">
            <w:pPr>
              <w:jc w:val="both"/>
              <w:rPr>
                <w:rFonts w:ascii="Calibri" w:eastAsia="Calibri" w:hAnsi="Calibri" w:cs="Calibri"/>
                <w:b/>
                <w:sz w:val="20"/>
                <w:szCs w:val="20"/>
              </w:rPr>
            </w:pPr>
            <w:r w:rsidRPr="002A3020">
              <w:rPr>
                <w:rFonts w:ascii="Calibri" w:eastAsia="Calibri" w:hAnsi="Calibri" w:cs="Calibri"/>
                <w:b/>
                <w:sz w:val="20"/>
                <w:szCs w:val="20"/>
              </w:rPr>
              <w:t>Para atendimento ao 0 a 3 – tempo integral</w:t>
            </w:r>
            <w:r>
              <w:rPr>
                <w:rFonts w:ascii="Calibri" w:eastAsia="Calibri" w:hAnsi="Calibri" w:cs="Calibri"/>
                <w:b/>
                <w:sz w:val="20"/>
                <w:szCs w:val="20"/>
              </w:rPr>
              <w:t>:</w:t>
            </w:r>
          </w:p>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Ampliação de turmas </w:t>
            </w:r>
            <w:r>
              <w:rPr>
                <w:rFonts w:ascii="Calibri" w:eastAsia="Calibri" w:hAnsi="Calibri" w:cs="Calibri"/>
                <w:sz w:val="20"/>
                <w:szCs w:val="20"/>
              </w:rPr>
              <w:lastRenderedPageBreak/>
              <w:t xml:space="preserve">no CEMEI Dr. Lourenço Porto – 04 turmas. Ampliação de escola em março de 2022: CEMEI Maria José </w:t>
            </w:r>
            <w:proofErr w:type="spellStart"/>
            <w:r>
              <w:rPr>
                <w:rFonts w:ascii="Calibri" w:eastAsia="Calibri" w:hAnsi="Calibri" w:cs="Calibri"/>
                <w:sz w:val="20"/>
                <w:szCs w:val="20"/>
              </w:rPr>
              <w:t>Haueisen</w:t>
            </w:r>
            <w:proofErr w:type="spellEnd"/>
            <w:r>
              <w:rPr>
                <w:rFonts w:ascii="Calibri" w:eastAsia="Calibri" w:hAnsi="Calibri" w:cs="Calibri"/>
                <w:sz w:val="20"/>
                <w:szCs w:val="20"/>
              </w:rPr>
              <w:t xml:space="preserve"> Freire atendendo a 14 turmas; criação de anexo ao CEMEI Felicidade no bairro </w:t>
            </w:r>
            <w:proofErr w:type="spellStart"/>
            <w:r>
              <w:rPr>
                <w:rFonts w:ascii="Calibri" w:eastAsia="Calibri" w:hAnsi="Calibri" w:cs="Calibri"/>
                <w:sz w:val="20"/>
                <w:szCs w:val="20"/>
              </w:rPr>
              <w:t>Viriato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turmas); Anexo CEMEI São Benedito – Lajinha (02 turmas) e em 2023 anexo CEMEI Maria José </w:t>
            </w:r>
            <w:proofErr w:type="spellStart"/>
            <w:r>
              <w:rPr>
                <w:rFonts w:ascii="Calibri" w:eastAsia="Calibri" w:hAnsi="Calibri" w:cs="Calibri"/>
                <w:sz w:val="20"/>
                <w:szCs w:val="20"/>
              </w:rPr>
              <w:t>Haueisen</w:t>
            </w:r>
            <w:proofErr w:type="spellEnd"/>
            <w:r>
              <w:rPr>
                <w:rFonts w:ascii="Calibri" w:eastAsia="Calibri" w:hAnsi="Calibri" w:cs="Calibri"/>
                <w:sz w:val="20"/>
                <w:szCs w:val="20"/>
              </w:rPr>
              <w:t xml:space="preserve"> Freire (São Jacinto) – 4 turmas.</w:t>
            </w:r>
          </w:p>
          <w:p w:rsidR="00554E96" w:rsidRPr="00EE6927" w:rsidRDefault="004653DB" w:rsidP="004653DB">
            <w:pPr>
              <w:jc w:val="both"/>
              <w:rPr>
                <w:rFonts w:ascii="Calibri" w:eastAsia="Calibri" w:hAnsi="Calibri" w:cs="Calibri"/>
                <w:sz w:val="20"/>
                <w:szCs w:val="20"/>
              </w:rPr>
            </w:pPr>
            <w:r w:rsidRPr="009D7C38">
              <w:rPr>
                <w:rFonts w:ascii="Calibri" w:eastAsia="Calibri" w:hAnsi="Calibri" w:cs="Calibri"/>
                <w:sz w:val="20"/>
                <w:szCs w:val="20"/>
              </w:rPr>
              <w:t xml:space="preserve">Faltam </w:t>
            </w:r>
            <w:r>
              <w:rPr>
                <w:rFonts w:ascii="Calibri" w:eastAsia="Calibri" w:hAnsi="Calibri" w:cs="Calibri"/>
                <w:sz w:val="20"/>
                <w:szCs w:val="20"/>
              </w:rPr>
              <w:t>criar</w:t>
            </w:r>
            <w:r w:rsidRPr="009D7C38">
              <w:rPr>
                <w:rFonts w:ascii="Calibri" w:eastAsia="Calibri" w:hAnsi="Calibri" w:cs="Calibri"/>
                <w:sz w:val="20"/>
                <w:szCs w:val="20"/>
              </w:rPr>
              <w:t xml:space="preserve"> cinco </w:t>
            </w:r>
            <w:r>
              <w:rPr>
                <w:rFonts w:ascii="Calibri" w:eastAsia="Calibri" w:hAnsi="Calibri" w:cs="Calibri"/>
                <w:sz w:val="20"/>
                <w:szCs w:val="20"/>
              </w:rPr>
              <w:t>C</w:t>
            </w:r>
            <w:r w:rsidRPr="009D7C38">
              <w:rPr>
                <w:rFonts w:ascii="Calibri" w:eastAsia="Calibri" w:hAnsi="Calibri" w:cs="Calibri"/>
                <w:sz w:val="20"/>
                <w:szCs w:val="20"/>
              </w:rPr>
              <w:t>entros de Educação In</w:t>
            </w:r>
            <w:r>
              <w:rPr>
                <w:rFonts w:ascii="Calibri" w:eastAsia="Calibri" w:hAnsi="Calibri" w:cs="Calibri"/>
                <w:sz w:val="20"/>
                <w:szCs w:val="20"/>
              </w:rPr>
              <w:t>f</w:t>
            </w:r>
            <w:r w:rsidRPr="009D7C38">
              <w:rPr>
                <w:rFonts w:ascii="Calibri" w:eastAsia="Calibri" w:hAnsi="Calibri" w:cs="Calibri"/>
                <w:sz w:val="20"/>
                <w:szCs w:val="20"/>
              </w:rPr>
              <w:t>antil</w:t>
            </w:r>
            <w:r>
              <w:rPr>
                <w:rFonts w:ascii="Calibri" w:eastAsia="Calibri" w:hAnsi="Calibri" w:cs="Calibri"/>
                <w:sz w:val="20"/>
                <w:szCs w:val="20"/>
              </w:rPr>
              <w:t>.</w:t>
            </w:r>
          </w:p>
        </w:tc>
      </w:tr>
      <w:tr w:rsidR="00554E96" w:rsidRPr="00B32896" w:rsidTr="00F74A4C">
        <w:trPr>
          <w:trHeight w:val="558"/>
          <w:jc w:val="center"/>
        </w:trPr>
        <w:tc>
          <w:tcPr>
            <w:tcW w:w="819" w:type="pct"/>
            <w:gridSpan w:val="2"/>
            <w:vMerge/>
          </w:tcPr>
          <w:p w:rsidR="00554E96" w:rsidRPr="00B32896" w:rsidRDefault="00554E96" w:rsidP="00F74A4C">
            <w:pPr>
              <w:jc w:val="both"/>
              <w:rPr>
                <w:rFonts w:ascii="Calibri" w:eastAsia="Calibri" w:hAnsi="Calibri" w:cs="Calibri"/>
                <w:b/>
                <w:sz w:val="20"/>
                <w:szCs w:val="20"/>
              </w:rPr>
            </w:pPr>
          </w:p>
        </w:tc>
        <w:tc>
          <w:tcPr>
            <w:tcW w:w="1401" w:type="pct"/>
          </w:tcPr>
          <w:p w:rsidR="00554E96" w:rsidRDefault="00554E96" w:rsidP="00F74A4C">
            <w:pPr>
              <w:jc w:val="both"/>
              <w:rPr>
                <w:rFonts w:ascii="Calibri" w:eastAsia="Calibri" w:hAnsi="Calibri" w:cs="Calibri"/>
                <w:sz w:val="20"/>
                <w:szCs w:val="20"/>
              </w:rPr>
            </w:pPr>
            <w:r w:rsidRPr="00EE6927">
              <w:rPr>
                <w:rFonts w:ascii="Calibri" w:eastAsia="Calibri" w:hAnsi="Calibri" w:cs="Calibri"/>
                <w:sz w:val="20"/>
                <w:szCs w:val="20"/>
              </w:rPr>
              <w:t xml:space="preserve">2. Criar seis Centros de Educação Infantil dotados com os padrões de infraestrutura para atendimento às crianças de 0 a </w:t>
            </w:r>
            <w:proofErr w:type="gramStart"/>
            <w:r w:rsidRPr="00EE6927">
              <w:rPr>
                <w:rFonts w:ascii="Calibri" w:eastAsia="Calibri" w:hAnsi="Calibri" w:cs="Calibri"/>
                <w:sz w:val="20"/>
                <w:szCs w:val="20"/>
              </w:rPr>
              <w:t>5</w:t>
            </w:r>
            <w:proofErr w:type="gramEnd"/>
            <w:r w:rsidRPr="00EE6927">
              <w:rPr>
                <w:rFonts w:ascii="Calibri" w:eastAsia="Calibri" w:hAnsi="Calibri" w:cs="Calibri"/>
                <w:sz w:val="20"/>
                <w:szCs w:val="20"/>
              </w:rPr>
              <w:t xml:space="preserve"> anos de idade, sendo um em 2015, dois até 2018 e três até 2022.</w:t>
            </w:r>
          </w:p>
          <w:p w:rsidR="00554E96" w:rsidRPr="00EE6927" w:rsidRDefault="00554E96" w:rsidP="00F74A4C">
            <w:pPr>
              <w:jc w:val="both"/>
              <w:rPr>
                <w:rFonts w:ascii="Calibri" w:eastAsia="Calibri" w:hAnsi="Calibri" w:cs="Calibri"/>
                <w:sz w:val="20"/>
                <w:szCs w:val="20"/>
              </w:rPr>
            </w:pPr>
          </w:p>
        </w:tc>
        <w:tc>
          <w:tcPr>
            <w:tcW w:w="467" w:type="pct"/>
          </w:tcPr>
          <w:p w:rsidR="00554E96" w:rsidRPr="00EE6927" w:rsidRDefault="00554E96" w:rsidP="00F74A4C">
            <w:pPr>
              <w:jc w:val="center"/>
              <w:rPr>
                <w:rFonts w:ascii="Calibri" w:eastAsia="Calibri" w:hAnsi="Calibri" w:cs="Calibri"/>
                <w:bCs/>
                <w:sz w:val="20"/>
                <w:szCs w:val="20"/>
              </w:rPr>
            </w:pPr>
            <w:r>
              <w:rPr>
                <w:rFonts w:ascii="Calibri" w:eastAsia="Calibri" w:hAnsi="Calibri" w:cs="Calibri"/>
                <w:bCs/>
                <w:sz w:val="20"/>
                <w:szCs w:val="20"/>
              </w:rPr>
              <w:t>Até 2024</w:t>
            </w:r>
          </w:p>
        </w:tc>
        <w:tc>
          <w:tcPr>
            <w:tcW w:w="470" w:type="pct"/>
          </w:tcPr>
          <w:p w:rsidR="00554E96" w:rsidRPr="0063590E" w:rsidRDefault="00554E96" w:rsidP="00F74A4C">
            <w:pPr>
              <w:jc w:val="center"/>
              <w:rPr>
                <w:rFonts w:ascii="Calibri" w:eastAsia="Calibri" w:hAnsi="Calibri" w:cs="Calibri"/>
                <w:bCs/>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554E96" w:rsidRPr="007D5AA9" w:rsidRDefault="00554E96" w:rsidP="00F74A4C">
            <w:pPr>
              <w:rPr>
                <w:rFonts w:ascii="Calibri" w:eastAsia="Calibri" w:hAnsi="Calibri" w:cs="Calibri"/>
                <w:bCs/>
                <w:sz w:val="20"/>
                <w:szCs w:val="20"/>
              </w:rPr>
            </w:pPr>
            <w:r w:rsidRPr="007D5AA9">
              <w:rPr>
                <w:rFonts w:ascii="Calibri" w:eastAsia="Calibri" w:hAnsi="Calibri" w:cs="Calibri"/>
                <w:bCs/>
                <w:sz w:val="20"/>
                <w:szCs w:val="20"/>
              </w:rPr>
              <w:t>12. Educação</w:t>
            </w:r>
          </w:p>
          <w:p w:rsidR="00554E96" w:rsidRPr="007D5AA9" w:rsidRDefault="00554E96" w:rsidP="00F74A4C">
            <w:pPr>
              <w:rPr>
                <w:rFonts w:ascii="Calibri" w:eastAsia="Calibri" w:hAnsi="Calibri" w:cs="Calibri"/>
                <w:bCs/>
                <w:sz w:val="20"/>
                <w:szCs w:val="20"/>
              </w:rPr>
            </w:pPr>
            <w:r w:rsidRPr="007D5AA9">
              <w:rPr>
                <w:rFonts w:ascii="Calibri" w:eastAsia="Calibri" w:hAnsi="Calibri" w:cs="Calibri"/>
                <w:bCs/>
                <w:sz w:val="20"/>
                <w:szCs w:val="20"/>
              </w:rPr>
              <w:t>365. Educação Infantil</w:t>
            </w:r>
          </w:p>
          <w:p w:rsidR="00554E96" w:rsidRPr="007D5AA9" w:rsidRDefault="00554E96" w:rsidP="00F74A4C">
            <w:pPr>
              <w:rPr>
                <w:rFonts w:ascii="Calibri" w:eastAsia="Calibri" w:hAnsi="Calibri" w:cs="Calibri"/>
                <w:bCs/>
                <w:sz w:val="20"/>
                <w:szCs w:val="20"/>
              </w:rPr>
            </w:pPr>
            <w:r w:rsidRPr="007D5AA9">
              <w:rPr>
                <w:rFonts w:ascii="Calibri" w:eastAsia="Calibri" w:hAnsi="Calibri" w:cs="Calibri"/>
                <w:bCs/>
                <w:sz w:val="20"/>
                <w:szCs w:val="20"/>
              </w:rPr>
              <w:t xml:space="preserve">Objeto: Construção de Unidades da Rede Física da Educação Infantil – 0 a </w:t>
            </w:r>
            <w:proofErr w:type="gramStart"/>
            <w:r w:rsidRPr="007D5AA9">
              <w:rPr>
                <w:rFonts w:ascii="Calibri" w:eastAsia="Calibri" w:hAnsi="Calibri" w:cs="Calibri"/>
                <w:bCs/>
                <w:sz w:val="20"/>
                <w:szCs w:val="20"/>
              </w:rPr>
              <w:t>3</w:t>
            </w:r>
            <w:proofErr w:type="gramEnd"/>
            <w:r w:rsidRPr="007D5AA9">
              <w:rPr>
                <w:rFonts w:ascii="Calibri" w:eastAsia="Calibri" w:hAnsi="Calibri" w:cs="Calibri"/>
                <w:bCs/>
                <w:sz w:val="20"/>
                <w:szCs w:val="20"/>
              </w:rPr>
              <w:t xml:space="preserve"> anos </w:t>
            </w:r>
          </w:p>
          <w:p w:rsidR="00554E96" w:rsidRPr="007D5AA9" w:rsidRDefault="00554E96" w:rsidP="00F74A4C">
            <w:pPr>
              <w:rPr>
                <w:rFonts w:ascii="Calibri" w:eastAsia="Calibri" w:hAnsi="Calibri" w:cs="Calibri"/>
                <w:bCs/>
                <w:sz w:val="20"/>
                <w:szCs w:val="20"/>
              </w:rPr>
            </w:pPr>
            <w:r>
              <w:rPr>
                <w:rFonts w:ascii="Calibri" w:eastAsia="Calibri" w:hAnsi="Calibri" w:cs="Calibri"/>
                <w:bCs/>
                <w:sz w:val="20"/>
                <w:szCs w:val="20"/>
              </w:rPr>
              <w:t>R$</w:t>
            </w:r>
            <w:r w:rsidR="00953F22">
              <w:rPr>
                <w:rFonts w:ascii="Calibri" w:eastAsia="Calibri" w:hAnsi="Calibri" w:cs="Calibri"/>
                <w:bCs/>
                <w:sz w:val="20"/>
                <w:szCs w:val="20"/>
              </w:rPr>
              <w:t>705.000</w:t>
            </w:r>
            <w:r w:rsidRPr="007D5AA9">
              <w:rPr>
                <w:rFonts w:ascii="Calibri" w:eastAsia="Calibri" w:hAnsi="Calibri" w:cs="Calibri"/>
                <w:bCs/>
                <w:sz w:val="20"/>
                <w:szCs w:val="20"/>
              </w:rPr>
              <w:t>,00</w:t>
            </w:r>
          </w:p>
          <w:p w:rsidR="00554E96" w:rsidRPr="007D5AA9" w:rsidRDefault="00554E96" w:rsidP="00F74A4C">
            <w:pPr>
              <w:rPr>
                <w:rFonts w:ascii="Calibri" w:eastAsia="Calibri" w:hAnsi="Calibri" w:cs="Calibri"/>
                <w:bCs/>
                <w:sz w:val="20"/>
                <w:szCs w:val="20"/>
              </w:rPr>
            </w:pPr>
            <w:r w:rsidRPr="007D5AA9">
              <w:rPr>
                <w:rFonts w:ascii="Calibri" w:eastAsia="Calibri" w:hAnsi="Calibri" w:cs="Calibri"/>
                <w:bCs/>
                <w:sz w:val="20"/>
                <w:szCs w:val="20"/>
              </w:rPr>
              <w:t xml:space="preserve">- 4 a </w:t>
            </w:r>
            <w:proofErr w:type="gramStart"/>
            <w:r w:rsidRPr="007D5AA9">
              <w:rPr>
                <w:rFonts w:ascii="Calibri" w:eastAsia="Calibri" w:hAnsi="Calibri" w:cs="Calibri"/>
                <w:bCs/>
                <w:sz w:val="20"/>
                <w:szCs w:val="20"/>
              </w:rPr>
              <w:t>5</w:t>
            </w:r>
            <w:proofErr w:type="gramEnd"/>
            <w:r w:rsidRPr="007D5AA9">
              <w:rPr>
                <w:rFonts w:ascii="Calibri" w:eastAsia="Calibri" w:hAnsi="Calibri" w:cs="Calibri"/>
                <w:bCs/>
                <w:sz w:val="20"/>
                <w:szCs w:val="20"/>
              </w:rPr>
              <w:t xml:space="preserve"> anos</w:t>
            </w:r>
          </w:p>
          <w:p w:rsidR="00554E96" w:rsidRPr="002220EC" w:rsidRDefault="00554E96" w:rsidP="00953F22">
            <w:pPr>
              <w:rPr>
                <w:rFonts w:ascii="Calibri" w:eastAsia="Calibri" w:hAnsi="Calibri" w:cs="Calibri"/>
                <w:bCs/>
                <w:color w:val="0070C0"/>
                <w:sz w:val="20"/>
                <w:szCs w:val="20"/>
              </w:rPr>
            </w:pPr>
            <w:r w:rsidRPr="007D5AA9">
              <w:rPr>
                <w:rFonts w:ascii="Calibri" w:eastAsia="Calibri" w:hAnsi="Calibri" w:cs="Calibri"/>
                <w:bCs/>
                <w:sz w:val="20"/>
                <w:szCs w:val="20"/>
              </w:rPr>
              <w:t>R$</w:t>
            </w:r>
            <w:r w:rsidR="00953F22">
              <w:rPr>
                <w:rFonts w:ascii="Calibri" w:eastAsia="Calibri" w:hAnsi="Calibri" w:cs="Calibri"/>
                <w:bCs/>
                <w:sz w:val="20"/>
                <w:szCs w:val="20"/>
              </w:rPr>
              <w:t>704</w:t>
            </w:r>
            <w:r>
              <w:rPr>
                <w:rFonts w:ascii="Calibri" w:eastAsia="Calibri" w:hAnsi="Calibri" w:cs="Calibri"/>
                <w:bCs/>
                <w:sz w:val="20"/>
                <w:szCs w:val="20"/>
              </w:rPr>
              <w:t>.000,00</w:t>
            </w:r>
          </w:p>
        </w:tc>
        <w:tc>
          <w:tcPr>
            <w:tcW w:w="519" w:type="pct"/>
          </w:tcPr>
          <w:p w:rsidR="00554E96" w:rsidRPr="00EE6927" w:rsidRDefault="007F209F" w:rsidP="00F74A4C">
            <w:pPr>
              <w:jc w:val="center"/>
              <w:rPr>
                <w:rFonts w:ascii="Calibri" w:eastAsia="Calibri" w:hAnsi="Calibri" w:cs="Calibri"/>
                <w:bCs/>
                <w:sz w:val="20"/>
                <w:szCs w:val="20"/>
              </w:rPr>
            </w:pPr>
            <w:r>
              <w:rPr>
                <w:rFonts w:ascii="Calibri" w:eastAsia="Calibri" w:hAnsi="Calibri" w:cs="Calibri"/>
                <w:bCs/>
                <w:sz w:val="20"/>
                <w:szCs w:val="20"/>
              </w:rPr>
              <w:t xml:space="preserve">Não </w:t>
            </w:r>
          </w:p>
        </w:tc>
        <w:tc>
          <w:tcPr>
            <w:tcW w:w="702" w:type="pct"/>
          </w:tcPr>
          <w:p w:rsidR="00554E96" w:rsidRPr="007155B5" w:rsidRDefault="00554E96" w:rsidP="00F74A4C">
            <w:pPr>
              <w:jc w:val="both"/>
              <w:rPr>
                <w:rFonts w:ascii="Calibri" w:eastAsia="Calibri" w:hAnsi="Calibri" w:cs="Calibri"/>
                <w:color w:val="FF0000"/>
                <w:sz w:val="20"/>
                <w:szCs w:val="20"/>
              </w:rPr>
            </w:pPr>
            <w:r w:rsidRPr="009D7C38">
              <w:rPr>
                <w:rFonts w:ascii="Calibri" w:eastAsia="Calibri" w:hAnsi="Calibri" w:cs="Calibri"/>
                <w:sz w:val="20"/>
                <w:szCs w:val="20"/>
              </w:rPr>
              <w:t xml:space="preserve">Faltam </w:t>
            </w:r>
            <w:r>
              <w:rPr>
                <w:rFonts w:ascii="Calibri" w:eastAsia="Calibri" w:hAnsi="Calibri" w:cs="Calibri"/>
                <w:sz w:val="20"/>
                <w:szCs w:val="20"/>
              </w:rPr>
              <w:t>criar</w:t>
            </w:r>
            <w:r w:rsidRPr="009D7C38">
              <w:rPr>
                <w:rFonts w:ascii="Calibri" w:eastAsia="Calibri" w:hAnsi="Calibri" w:cs="Calibri"/>
                <w:sz w:val="20"/>
                <w:szCs w:val="20"/>
              </w:rPr>
              <w:t xml:space="preserve"> cinco </w:t>
            </w:r>
            <w:r>
              <w:rPr>
                <w:rFonts w:ascii="Calibri" w:eastAsia="Calibri" w:hAnsi="Calibri" w:cs="Calibri"/>
                <w:sz w:val="20"/>
                <w:szCs w:val="20"/>
              </w:rPr>
              <w:t>C</w:t>
            </w:r>
            <w:r w:rsidRPr="009D7C38">
              <w:rPr>
                <w:rFonts w:ascii="Calibri" w:eastAsia="Calibri" w:hAnsi="Calibri" w:cs="Calibri"/>
                <w:sz w:val="20"/>
                <w:szCs w:val="20"/>
              </w:rPr>
              <w:t>entros de Educação In</w:t>
            </w:r>
            <w:r>
              <w:rPr>
                <w:rFonts w:ascii="Calibri" w:eastAsia="Calibri" w:hAnsi="Calibri" w:cs="Calibri"/>
                <w:sz w:val="20"/>
                <w:szCs w:val="20"/>
              </w:rPr>
              <w:t>f</w:t>
            </w:r>
            <w:r w:rsidRPr="009D7C38">
              <w:rPr>
                <w:rFonts w:ascii="Calibri" w:eastAsia="Calibri" w:hAnsi="Calibri" w:cs="Calibri"/>
                <w:sz w:val="20"/>
                <w:szCs w:val="20"/>
              </w:rPr>
              <w:t>antil.</w:t>
            </w:r>
          </w:p>
        </w:tc>
      </w:tr>
      <w:tr w:rsidR="004653DB" w:rsidRPr="00B32896" w:rsidTr="00F74A4C">
        <w:trPr>
          <w:trHeight w:val="558"/>
          <w:jc w:val="center"/>
        </w:trPr>
        <w:tc>
          <w:tcPr>
            <w:tcW w:w="819" w:type="pct"/>
            <w:gridSpan w:val="2"/>
            <w:vMerge/>
          </w:tcPr>
          <w:p w:rsidR="004653DB" w:rsidRPr="00B32896" w:rsidRDefault="004653DB" w:rsidP="00F74A4C">
            <w:pPr>
              <w:jc w:val="center"/>
              <w:rPr>
                <w:rFonts w:ascii="Calibri" w:eastAsia="Calibri" w:hAnsi="Calibri" w:cs="Calibri"/>
                <w:b/>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6. Garantir a Educação Infantil à população do campo, de comunidades quilombolas e de outras etnias considerando os princípios formativos e matrizes históricas, sociais e culturais da realidade de cada comunidade, limitando a nucleação de escolas e o deslocamento das crianças. </w:t>
            </w: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2024</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12. Educação</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365. Educação Infantil</w:t>
            </w:r>
          </w:p>
          <w:p w:rsidR="004653DB" w:rsidRDefault="004653DB" w:rsidP="00F74A4C">
            <w:pPr>
              <w:rPr>
                <w:rFonts w:ascii="Calibri" w:eastAsia="Calibri" w:hAnsi="Calibri" w:cs="Calibri"/>
                <w:sz w:val="20"/>
                <w:szCs w:val="20"/>
              </w:rPr>
            </w:pPr>
            <w:r>
              <w:rPr>
                <w:rFonts w:ascii="Calibri" w:eastAsia="Calibri" w:hAnsi="Calibri" w:cs="Calibri"/>
                <w:sz w:val="20"/>
                <w:szCs w:val="20"/>
              </w:rPr>
              <w:t>Manutenção das atividades da Educação</w:t>
            </w:r>
            <w:r w:rsidRPr="002220EC">
              <w:rPr>
                <w:rFonts w:ascii="Calibri" w:eastAsia="Calibri" w:hAnsi="Calibri" w:cs="Calibri"/>
                <w:sz w:val="20"/>
                <w:szCs w:val="20"/>
              </w:rPr>
              <w:t xml:space="preserve"> Infantil </w:t>
            </w:r>
            <w:r>
              <w:rPr>
                <w:rFonts w:ascii="Calibri" w:eastAsia="Calibri" w:hAnsi="Calibri" w:cs="Calibri"/>
                <w:sz w:val="20"/>
                <w:szCs w:val="20"/>
              </w:rPr>
              <w:t>70%</w:t>
            </w:r>
          </w:p>
          <w:p w:rsidR="004653DB" w:rsidRDefault="004653DB" w:rsidP="00F74A4C">
            <w:pPr>
              <w:rPr>
                <w:rFonts w:ascii="Calibri" w:eastAsia="Calibri" w:hAnsi="Calibri" w:cs="Calibri"/>
                <w:sz w:val="20"/>
                <w:szCs w:val="20"/>
              </w:rPr>
            </w:pPr>
            <w:r>
              <w:rPr>
                <w:rFonts w:ascii="Calibri" w:eastAsia="Calibri" w:hAnsi="Calibri" w:cs="Calibri"/>
                <w:sz w:val="20"/>
                <w:szCs w:val="20"/>
              </w:rPr>
              <w:t xml:space="preserve">- 0 a </w:t>
            </w:r>
            <w:proofErr w:type="gramStart"/>
            <w:r>
              <w:rPr>
                <w:rFonts w:ascii="Calibri" w:eastAsia="Calibri" w:hAnsi="Calibri" w:cs="Calibri"/>
                <w:sz w:val="20"/>
                <w:szCs w:val="20"/>
              </w:rPr>
              <w:t>3</w:t>
            </w:r>
            <w:proofErr w:type="gramEnd"/>
            <w:r>
              <w:rPr>
                <w:rFonts w:ascii="Calibri" w:eastAsia="Calibri" w:hAnsi="Calibri" w:cs="Calibri"/>
                <w:sz w:val="20"/>
                <w:szCs w:val="20"/>
              </w:rPr>
              <w:t xml:space="preserve"> anos </w:t>
            </w:r>
          </w:p>
          <w:p w:rsidR="004653DB" w:rsidRDefault="004653DB" w:rsidP="00F74A4C">
            <w:pPr>
              <w:rPr>
                <w:rFonts w:ascii="Calibri" w:eastAsia="Calibri" w:hAnsi="Calibri" w:cs="Calibri"/>
                <w:sz w:val="20"/>
                <w:szCs w:val="20"/>
              </w:rPr>
            </w:pPr>
            <w:r>
              <w:rPr>
                <w:rFonts w:ascii="Calibri" w:eastAsia="Calibri" w:hAnsi="Calibri" w:cs="Calibri"/>
                <w:sz w:val="20"/>
                <w:szCs w:val="20"/>
              </w:rPr>
              <w:t>R$891.100,00</w:t>
            </w:r>
          </w:p>
          <w:p w:rsidR="004653DB" w:rsidRPr="002220EC" w:rsidRDefault="004653DB" w:rsidP="00F74A4C">
            <w:pPr>
              <w:rPr>
                <w:rFonts w:ascii="Calibri" w:eastAsia="Calibri" w:hAnsi="Calibri" w:cs="Calibri"/>
                <w:sz w:val="20"/>
                <w:szCs w:val="20"/>
              </w:rPr>
            </w:pPr>
            <w:r>
              <w:rPr>
                <w:rFonts w:ascii="Calibri" w:eastAsia="Calibri" w:hAnsi="Calibri" w:cs="Calibri"/>
                <w:sz w:val="20"/>
                <w:szCs w:val="20"/>
              </w:rPr>
              <w:t xml:space="preserve">- 4 a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anos</w:t>
            </w:r>
          </w:p>
          <w:p w:rsidR="004653DB" w:rsidRPr="002220EC" w:rsidRDefault="004653DB" w:rsidP="00953F22">
            <w:pPr>
              <w:rPr>
                <w:rFonts w:ascii="Calibri" w:eastAsia="Calibri" w:hAnsi="Calibri" w:cs="Calibri"/>
                <w:sz w:val="20"/>
                <w:szCs w:val="20"/>
              </w:rPr>
            </w:pPr>
            <w:r w:rsidRPr="002220EC">
              <w:rPr>
                <w:rFonts w:ascii="Calibri" w:eastAsia="Calibri" w:hAnsi="Calibri" w:cs="Calibri"/>
                <w:sz w:val="20"/>
                <w:szCs w:val="20"/>
              </w:rPr>
              <w:t xml:space="preserve">R$ </w:t>
            </w:r>
            <w:r>
              <w:rPr>
                <w:rFonts w:ascii="Calibri" w:eastAsia="Calibri" w:hAnsi="Calibri" w:cs="Calibri"/>
                <w:sz w:val="20"/>
                <w:szCs w:val="20"/>
              </w:rPr>
              <w:t>9.502.000,00</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Parcialmente</w:t>
            </w:r>
          </w:p>
        </w:tc>
        <w:tc>
          <w:tcPr>
            <w:tcW w:w="702" w:type="pct"/>
          </w:tcPr>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Ampliação de turmas no campo – Comunidade Feixes e São </w:t>
            </w:r>
            <w:proofErr w:type="spellStart"/>
            <w:r>
              <w:rPr>
                <w:rFonts w:ascii="Calibri" w:eastAsia="Calibri" w:hAnsi="Calibri" w:cs="Calibri"/>
                <w:sz w:val="20"/>
                <w:szCs w:val="20"/>
              </w:rPr>
              <w:t>Julião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1</w:t>
            </w:r>
            <w:proofErr w:type="gramEnd"/>
            <w:r>
              <w:rPr>
                <w:rFonts w:ascii="Calibri" w:eastAsia="Calibri" w:hAnsi="Calibri" w:cs="Calibri"/>
                <w:sz w:val="20"/>
                <w:szCs w:val="20"/>
              </w:rPr>
              <w:t xml:space="preserve"> turma em cada) para atendimento à pré-escola.</w:t>
            </w:r>
          </w:p>
          <w:p w:rsidR="004653DB" w:rsidRPr="00EE6927" w:rsidRDefault="004653DB" w:rsidP="004653DB">
            <w:pPr>
              <w:jc w:val="both"/>
              <w:rPr>
                <w:rFonts w:ascii="Calibri" w:eastAsia="Calibri" w:hAnsi="Calibri" w:cs="Calibri"/>
                <w:sz w:val="20"/>
                <w:szCs w:val="20"/>
              </w:rPr>
            </w:pPr>
          </w:p>
        </w:tc>
      </w:tr>
      <w:tr w:rsidR="004653DB" w:rsidRPr="00B32896" w:rsidTr="00F74A4C">
        <w:trPr>
          <w:trHeight w:val="559"/>
          <w:jc w:val="center"/>
        </w:trPr>
        <w:tc>
          <w:tcPr>
            <w:tcW w:w="819" w:type="pct"/>
            <w:gridSpan w:val="2"/>
            <w:vMerge/>
          </w:tcPr>
          <w:p w:rsidR="004653DB" w:rsidRPr="00B32896" w:rsidRDefault="004653DB" w:rsidP="00F74A4C">
            <w:pPr>
              <w:jc w:val="center"/>
              <w:rPr>
                <w:rFonts w:ascii="Calibri" w:eastAsia="Calibri" w:hAnsi="Calibri" w:cs="Calibri"/>
                <w:b/>
                <w:sz w:val="20"/>
                <w:szCs w:val="20"/>
              </w:rPr>
            </w:pPr>
          </w:p>
        </w:tc>
        <w:tc>
          <w:tcPr>
            <w:tcW w:w="1401" w:type="pct"/>
          </w:tcPr>
          <w:p w:rsidR="004653DB" w:rsidRPr="00EE6927" w:rsidRDefault="004653DB" w:rsidP="00F74A4C">
            <w:pPr>
              <w:spacing w:after="120"/>
              <w:jc w:val="both"/>
              <w:rPr>
                <w:rFonts w:ascii="Calibri" w:eastAsia="Calibri" w:hAnsi="Calibri" w:cs="Calibri"/>
                <w:sz w:val="20"/>
                <w:szCs w:val="20"/>
              </w:rPr>
            </w:pPr>
            <w:r w:rsidRPr="00EE6927">
              <w:rPr>
                <w:rFonts w:ascii="Calibri" w:eastAsia="Calibri" w:hAnsi="Calibri" w:cs="Calibri"/>
                <w:sz w:val="20"/>
                <w:szCs w:val="20"/>
              </w:rPr>
              <w:t>18. Realizar, anualmente, em regime de colaboração com outras Secretarias Municipais, levantamento da demanda por creche e pré-escola de modo a verificar o atendimento e possibilitar a consulta pública da demanda manifesta.</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de 2016</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Realizado</w:t>
            </w:r>
          </w:p>
        </w:tc>
        <w:tc>
          <w:tcPr>
            <w:tcW w:w="622" w:type="pct"/>
          </w:tcPr>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Sim </w:t>
            </w:r>
          </w:p>
        </w:tc>
        <w:tc>
          <w:tcPr>
            <w:tcW w:w="702" w:type="pct"/>
          </w:tcPr>
          <w:p w:rsidR="004653DB" w:rsidRPr="00EE6927" w:rsidRDefault="004653DB" w:rsidP="00F74A4C">
            <w:pPr>
              <w:jc w:val="center"/>
              <w:rPr>
                <w:rFonts w:ascii="Calibri" w:eastAsia="Calibri" w:hAnsi="Calibri" w:cs="Calibri"/>
                <w:sz w:val="20"/>
                <w:szCs w:val="20"/>
              </w:rPr>
            </w:pPr>
          </w:p>
        </w:tc>
      </w:tr>
      <w:tr w:rsidR="004653DB" w:rsidRPr="00B32896" w:rsidTr="00F74A4C">
        <w:trPr>
          <w:trHeight w:val="558"/>
          <w:jc w:val="center"/>
        </w:trPr>
        <w:tc>
          <w:tcPr>
            <w:tcW w:w="819" w:type="pct"/>
            <w:gridSpan w:val="2"/>
            <w:vMerge w:val="restart"/>
          </w:tcPr>
          <w:p w:rsidR="004653DB" w:rsidRPr="00B32896" w:rsidRDefault="004653DB" w:rsidP="00F74A4C">
            <w:pPr>
              <w:contextualSpacing/>
              <w:jc w:val="both"/>
              <w:rPr>
                <w:rFonts w:ascii="Calibri" w:eastAsia="Calibri" w:hAnsi="Calibri" w:cs="Calibri"/>
                <w:color w:val="000000"/>
                <w:sz w:val="20"/>
                <w:szCs w:val="20"/>
              </w:rPr>
            </w:pPr>
            <w:r w:rsidRPr="00B32896">
              <w:rPr>
                <w:rFonts w:ascii="Calibri" w:eastAsia="Calibri" w:hAnsi="Calibri" w:cs="Calibri"/>
                <w:sz w:val="20"/>
                <w:szCs w:val="20"/>
              </w:rPr>
              <w:t>3- Ampliar, a partir da vigência deste plano, o quadro de pessoal com profissionais devidamente qualificados, propiciando atendimento de qualidade às turmas de Educação Infantil.</w:t>
            </w:r>
          </w:p>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 Ampliar a oferta da Educação Infantil em espaços próprios dotados de infraestrutura física e de acessibilidade, de pessoal, mobiliário e equipamentos, de forma a propiciar à criança atendimento de qualidade em tempo integral, priorizando as regiões de maior vulnerabilidade social, através de Programa Nacional de Construção e Reconstrução de Escolas e de parcerias com os diversos segmentos da sociedade. </w:t>
            </w:r>
          </w:p>
        </w:tc>
        <w:tc>
          <w:tcPr>
            <w:tcW w:w="467" w:type="pct"/>
          </w:tcPr>
          <w:p w:rsidR="004653DB" w:rsidRPr="00EE6927" w:rsidRDefault="004653DB" w:rsidP="00F74A4C">
            <w:pPr>
              <w:jc w:val="center"/>
              <w:rPr>
                <w:rFonts w:ascii="Calibri" w:eastAsia="Calibri" w:hAnsi="Calibri" w:cs="Calibri"/>
                <w:bCs/>
                <w:sz w:val="20"/>
                <w:szCs w:val="20"/>
              </w:rPr>
            </w:pPr>
            <w:r>
              <w:rPr>
                <w:rFonts w:ascii="Calibri" w:eastAsia="Calibri" w:hAnsi="Calibri" w:cs="Calibri"/>
                <w:bCs/>
                <w:sz w:val="20"/>
                <w:szCs w:val="20"/>
              </w:rPr>
              <w:t>Até 2024</w:t>
            </w:r>
          </w:p>
          <w:p w:rsidR="004653DB" w:rsidRPr="00EE6927" w:rsidRDefault="004653DB" w:rsidP="00F74A4C">
            <w:pPr>
              <w:jc w:val="center"/>
              <w:rPr>
                <w:rFonts w:ascii="Calibri" w:eastAsia="Calibri" w:hAnsi="Calibri" w:cs="Calibri"/>
                <w:bCs/>
                <w:sz w:val="20"/>
                <w:szCs w:val="20"/>
              </w:rPr>
            </w:pP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7D5AA9" w:rsidRDefault="004653DB" w:rsidP="00F74A4C">
            <w:pPr>
              <w:rPr>
                <w:rFonts w:ascii="Calibri" w:eastAsia="Calibri" w:hAnsi="Calibri" w:cs="Calibri"/>
                <w:sz w:val="20"/>
                <w:szCs w:val="20"/>
              </w:rPr>
            </w:pPr>
            <w:r w:rsidRPr="007D5AA9">
              <w:rPr>
                <w:rFonts w:ascii="Calibri" w:eastAsia="Calibri" w:hAnsi="Calibri" w:cs="Calibri"/>
                <w:sz w:val="20"/>
                <w:szCs w:val="20"/>
              </w:rPr>
              <w:t>12. Educação</w:t>
            </w:r>
          </w:p>
          <w:p w:rsidR="004653DB" w:rsidRPr="007D5AA9" w:rsidRDefault="004653DB" w:rsidP="00F74A4C">
            <w:pPr>
              <w:rPr>
                <w:rFonts w:ascii="Calibri" w:eastAsia="Calibri" w:hAnsi="Calibri" w:cs="Calibri"/>
                <w:sz w:val="20"/>
                <w:szCs w:val="20"/>
              </w:rPr>
            </w:pPr>
            <w:r w:rsidRPr="007D5AA9">
              <w:rPr>
                <w:rFonts w:ascii="Calibri" w:eastAsia="Calibri" w:hAnsi="Calibri" w:cs="Calibri"/>
                <w:sz w:val="20"/>
                <w:szCs w:val="20"/>
              </w:rPr>
              <w:t>365. Educação Infantil</w:t>
            </w:r>
          </w:p>
          <w:p w:rsidR="004653DB" w:rsidRPr="007D5AA9" w:rsidRDefault="004653DB" w:rsidP="00F74A4C">
            <w:pPr>
              <w:rPr>
                <w:rFonts w:ascii="Calibri" w:eastAsia="Calibri" w:hAnsi="Calibri" w:cs="Calibri"/>
                <w:sz w:val="20"/>
                <w:szCs w:val="20"/>
              </w:rPr>
            </w:pPr>
            <w:r w:rsidRPr="007D5AA9">
              <w:rPr>
                <w:rFonts w:ascii="Calibri" w:eastAsia="Calibri" w:hAnsi="Calibri" w:cs="Calibri"/>
                <w:sz w:val="20"/>
                <w:szCs w:val="20"/>
              </w:rPr>
              <w:t>Objeto: Ampliação e Reforma da Rede Física da Educação Infantil</w:t>
            </w:r>
          </w:p>
          <w:p w:rsidR="004653DB" w:rsidRPr="007D5AA9" w:rsidRDefault="004653DB" w:rsidP="00F74A4C">
            <w:pPr>
              <w:rPr>
                <w:rFonts w:ascii="Calibri" w:eastAsia="Calibri" w:hAnsi="Calibri" w:cs="Calibri"/>
                <w:sz w:val="20"/>
                <w:szCs w:val="20"/>
              </w:rPr>
            </w:pPr>
            <w:r w:rsidRPr="007D5AA9">
              <w:rPr>
                <w:rFonts w:ascii="Calibri" w:eastAsia="Calibri" w:hAnsi="Calibri" w:cs="Calibri"/>
                <w:sz w:val="20"/>
                <w:szCs w:val="20"/>
              </w:rPr>
              <w:t xml:space="preserve">- 0 a </w:t>
            </w:r>
            <w:proofErr w:type="gramStart"/>
            <w:r w:rsidRPr="007D5AA9">
              <w:rPr>
                <w:rFonts w:ascii="Calibri" w:eastAsia="Calibri" w:hAnsi="Calibri" w:cs="Calibri"/>
                <w:sz w:val="20"/>
                <w:szCs w:val="20"/>
              </w:rPr>
              <w:t>3</w:t>
            </w:r>
            <w:proofErr w:type="gramEnd"/>
            <w:r w:rsidRPr="007D5AA9">
              <w:rPr>
                <w:rFonts w:ascii="Calibri" w:eastAsia="Calibri" w:hAnsi="Calibri" w:cs="Calibri"/>
                <w:sz w:val="20"/>
                <w:szCs w:val="20"/>
              </w:rPr>
              <w:t xml:space="preserve"> anos</w:t>
            </w:r>
          </w:p>
          <w:p w:rsidR="004653DB" w:rsidRPr="007D5AA9" w:rsidRDefault="004653DB" w:rsidP="00F74A4C">
            <w:pPr>
              <w:rPr>
                <w:rFonts w:ascii="Calibri" w:eastAsia="Calibri" w:hAnsi="Calibri" w:cs="Calibri"/>
                <w:sz w:val="20"/>
                <w:szCs w:val="20"/>
              </w:rPr>
            </w:pPr>
            <w:r>
              <w:rPr>
                <w:rFonts w:ascii="Calibri" w:eastAsia="Calibri" w:hAnsi="Calibri" w:cs="Calibri"/>
                <w:sz w:val="20"/>
                <w:szCs w:val="20"/>
              </w:rPr>
              <w:t>R$705.000,00</w:t>
            </w:r>
          </w:p>
          <w:p w:rsidR="004653DB" w:rsidRPr="007D5AA9" w:rsidRDefault="004653DB" w:rsidP="00F74A4C">
            <w:pPr>
              <w:rPr>
                <w:rFonts w:ascii="Calibri" w:eastAsia="Calibri" w:hAnsi="Calibri" w:cs="Calibri"/>
                <w:sz w:val="20"/>
                <w:szCs w:val="20"/>
              </w:rPr>
            </w:pPr>
            <w:r w:rsidRPr="007D5AA9">
              <w:rPr>
                <w:rFonts w:ascii="Calibri" w:eastAsia="Calibri" w:hAnsi="Calibri" w:cs="Calibri"/>
                <w:sz w:val="20"/>
                <w:szCs w:val="20"/>
              </w:rPr>
              <w:t xml:space="preserve"> - 4 a </w:t>
            </w:r>
            <w:proofErr w:type="gramStart"/>
            <w:r w:rsidRPr="007D5AA9">
              <w:rPr>
                <w:rFonts w:ascii="Calibri" w:eastAsia="Calibri" w:hAnsi="Calibri" w:cs="Calibri"/>
                <w:sz w:val="20"/>
                <w:szCs w:val="20"/>
              </w:rPr>
              <w:t>5</w:t>
            </w:r>
            <w:proofErr w:type="gramEnd"/>
            <w:r w:rsidRPr="007D5AA9">
              <w:rPr>
                <w:rFonts w:ascii="Calibri" w:eastAsia="Calibri" w:hAnsi="Calibri" w:cs="Calibri"/>
                <w:sz w:val="20"/>
                <w:szCs w:val="20"/>
              </w:rPr>
              <w:t xml:space="preserve"> anos.</w:t>
            </w:r>
          </w:p>
          <w:p w:rsidR="004653DB" w:rsidRPr="002220EC" w:rsidRDefault="004653DB" w:rsidP="000E77F5">
            <w:pPr>
              <w:rPr>
                <w:rFonts w:ascii="Calibri" w:eastAsia="Calibri" w:hAnsi="Calibri" w:cs="Calibri"/>
                <w:sz w:val="20"/>
                <w:szCs w:val="20"/>
              </w:rPr>
            </w:pPr>
            <w:r w:rsidRPr="007D5AA9">
              <w:rPr>
                <w:rFonts w:ascii="Calibri" w:eastAsia="Calibri" w:hAnsi="Calibri" w:cs="Calibri"/>
                <w:sz w:val="20"/>
                <w:szCs w:val="20"/>
              </w:rPr>
              <w:t>R$</w:t>
            </w:r>
            <w:r>
              <w:rPr>
                <w:rFonts w:ascii="Calibri" w:eastAsia="Calibri" w:hAnsi="Calibri" w:cs="Calibri"/>
                <w:sz w:val="20"/>
                <w:szCs w:val="20"/>
              </w:rPr>
              <w:t>704</w:t>
            </w:r>
            <w:r w:rsidRPr="007D5AA9">
              <w:rPr>
                <w:rFonts w:ascii="Calibri" w:eastAsia="Calibri" w:hAnsi="Calibri" w:cs="Calibri"/>
                <w:sz w:val="20"/>
                <w:szCs w:val="20"/>
              </w:rPr>
              <w:t>.000,00</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Parcialmente</w:t>
            </w:r>
          </w:p>
        </w:tc>
        <w:tc>
          <w:tcPr>
            <w:tcW w:w="702" w:type="pct"/>
          </w:tcPr>
          <w:p w:rsidR="004653DB" w:rsidRDefault="004653DB" w:rsidP="004653DB">
            <w:pPr>
              <w:jc w:val="both"/>
              <w:rPr>
                <w:rFonts w:ascii="Calibri" w:eastAsia="Calibri" w:hAnsi="Calibri" w:cs="Calibri"/>
                <w:sz w:val="20"/>
                <w:szCs w:val="20"/>
              </w:rPr>
            </w:pPr>
            <w:r>
              <w:rPr>
                <w:rFonts w:ascii="Calibri" w:eastAsia="Calibri" w:hAnsi="Calibri" w:cs="Calibri"/>
                <w:sz w:val="20"/>
                <w:szCs w:val="20"/>
              </w:rPr>
              <w:t xml:space="preserve">Ampliação de turmas no campo – Comunidade Feixes e São </w:t>
            </w:r>
            <w:proofErr w:type="spellStart"/>
            <w:r>
              <w:rPr>
                <w:rFonts w:ascii="Calibri" w:eastAsia="Calibri" w:hAnsi="Calibri" w:cs="Calibri"/>
                <w:sz w:val="20"/>
                <w:szCs w:val="20"/>
              </w:rPr>
              <w:t>Julião</w:t>
            </w:r>
            <w:proofErr w:type="spellEnd"/>
            <w:r>
              <w:rPr>
                <w:rFonts w:ascii="Calibri" w:eastAsia="Calibri" w:hAnsi="Calibri" w:cs="Calibri"/>
                <w:sz w:val="20"/>
                <w:szCs w:val="20"/>
              </w:rPr>
              <w:t xml:space="preserve"> (</w:t>
            </w:r>
            <w:proofErr w:type="gramStart"/>
            <w:r>
              <w:rPr>
                <w:rFonts w:ascii="Calibri" w:eastAsia="Calibri" w:hAnsi="Calibri" w:cs="Calibri"/>
                <w:sz w:val="20"/>
                <w:szCs w:val="20"/>
              </w:rPr>
              <w:t>1</w:t>
            </w:r>
            <w:proofErr w:type="gramEnd"/>
            <w:r>
              <w:rPr>
                <w:rFonts w:ascii="Calibri" w:eastAsia="Calibri" w:hAnsi="Calibri" w:cs="Calibri"/>
                <w:sz w:val="20"/>
                <w:szCs w:val="20"/>
              </w:rPr>
              <w:t xml:space="preserve"> turma em cada) para atendimento à pré-escola.</w:t>
            </w:r>
          </w:p>
          <w:p w:rsidR="004653DB" w:rsidRPr="00EE6927" w:rsidRDefault="004653DB" w:rsidP="004653DB">
            <w:pPr>
              <w:jc w:val="both"/>
              <w:rPr>
                <w:rFonts w:ascii="Calibri" w:eastAsia="Calibri" w:hAnsi="Calibri" w:cs="Calibri"/>
                <w:sz w:val="20"/>
                <w:szCs w:val="20"/>
              </w:rPr>
            </w:pPr>
          </w:p>
        </w:tc>
      </w:tr>
      <w:tr w:rsidR="004653DB" w:rsidRPr="00B32896" w:rsidTr="00F74A4C">
        <w:trPr>
          <w:trHeight w:val="558"/>
          <w:jc w:val="center"/>
        </w:trPr>
        <w:tc>
          <w:tcPr>
            <w:tcW w:w="819" w:type="pct"/>
            <w:gridSpan w:val="2"/>
            <w:vMerge/>
          </w:tcPr>
          <w:p w:rsidR="004653DB" w:rsidRPr="00B32896" w:rsidRDefault="004653DB" w:rsidP="00F74A4C">
            <w:pPr>
              <w:rPr>
                <w:rFonts w:ascii="Calibri" w:eastAsia="Calibri" w:hAnsi="Calibri" w:cs="Calibri"/>
                <w:sz w:val="20"/>
                <w:szCs w:val="20"/>
              </w:rPr>
            </w:pPr>
          </w:p>
        </w:tc>
        <w:tc>
          <w:tcPr>
            <w:tcW w:w="1401" w:type="pct"/>
          </w:tcPr>
          <w:p w:rsidR="004653DB" w:rsidRPr="00EE6927" w:rsidRDefault="004653DB" w:rsidP="00F74A4C">
            <w:pPr>
              <w:spacing w:after="120"/>
              <w:jc w:val="both"/>
              <w:rPr>
                <w:rFonts w:ascii="Calibri" w:eastAsia="Calibri" w:hAnsi="Calibri" w:cs="Calibri"/>
                <w:sz w:val="20"/>
                <w:szCs w:val="20"/>
              </w:rPr>
            </w:pPr>
            <w:r w:rsidRPr="00EE6927">
              <w:rPr>
                <w:rFonts w:ascii="Calibri" w:eastAsia="Calibri" w:hAnsi="Calibri" w:cs="Calibri"/>
                <w:sz w:val="20"/>
                <w:szCs w:val="20"/>
              </w:rPr>
              <w:t xml:space="preserve">9. Promover a formação inicial e continuada dos profissionais de educação que atuam na Educação Infantil, garantindo, progressivamente, a integralidade do atendimento por profissionais com formação </w:t>
            </w:r>
            <w:r w:rsidRPr="00EE6927">
              <w:rPr>
                <w:rFonts w:ascii="Calibri" w:eastAsia="Calibri" w:hAnsi="Calibri" w:cs="Calibri"/>
                <w:sz w:val="20"/>
                <w:szCs w:val="20"/>
              </w:rPr>
              <w:lastRenderedPageBreak/>
              <w:t>superior.</w:t>
            </w: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Anualmente </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0521C1" w:rsidRDefault="004653DB" w:rsidP="00F74A4C">
            <w:pPr>
              <w:jc w:val="both"/>
              <w:rPr>
                <w:rFonts w:ascii="Calibri" w:eastAsia="Calibri" w:hAnsi="Calibri" w:cs="Calibri"/>
                <w:sz w:val="20"/>
                <w:szCs w:val="20"/>
              </w:rPr>
            </w:pPr>
            <w:r w:rsidRPr="000521C1">
              <w:rPr>
                <w:rFonts w:ascii="Calibri" w:eastAsia="Calibri" w:hAnsi="Calibri" w:cs="Calibri"/>
                <w:sz w:val="20"/>
                <w:szCs w:val="20"/>
              </w:rPr>
              <w:t>12. Educação</w:t>
            </w:r>
          </w:p>
          <w:p w:rsidR="004653DB" w:rsidRPr="000521C1" w:rsidRDefault="004653DB" w:rsidP="00F74A4C">
            <w:pPr>
              <w:jc w:val="both"/>
              <w:rPr>
                <w:rFonts w:ascii="Calibri" w:eastAsia="Calibri" w:hAnsi="Calibri" w:cs="Calibri"/>
                <w:sz w:val="20"/>
                <w:szCs w:val="20"/>
              </w:rPr>
            </w:pPr>
            <w:r w:rsidRPr="000521C1">
              <w:rPr>
                <w:rFonts w:ascii="Calibri" w:eastAsia="Calibri" w:hAnsi="Calibri" w:cs="Calibri"/>
                <w:sz w:val="20"/>
                <w:szCs w:val="20"/>
              </w:rPr>
              <w:t>365. Educação Infantil</w:t>
            </w:r>
          </w:p>
          <w:p w:rsidR="004653DB" w:rsidRPr="000521C1" w:rsidRDefault="004653DB" w:rsidP="00F74A4C">
            <w:pPr>
              <w:jc w:val="both"/>
              <w:rPr>
                <w:rFonts w:ascii="Calibri" w:eastAsia="Calibri" w:hAnsi="Calibri" w:cs="Calibri"/>
                <w:sz w:val="20"/>
                <w:szCs w:val="20"/>
              </w:rPr>
            </w:pPr>
            <w:r w:rsidRPr="000521C1">
              <w:rPr>
                <w:rFonts w:ascii="Calibri" w:eastAsia="Calibri" w:hAnsi="Calibri" w:cs="Calibri"/>
                <w:sz w:val="20"/>
                <w:szCs w:val="20"/>
              </w:rPr>
              <w:t xml:space="preserve">Objeto: Capacitação de </w:t>
            </w:r>
            <w:r w:rsidRPr="000521C1">
              <w:rPr>
                <w:rFonts w:ascii="Calibri" w:eastAsia="Calibri" w:hAnsi="Calibri" w:cs="Calibri"/>
                <w:sz w:val="20"/>
                <w:szCs w:val="20"/>
              </w:rPr>
              <w:lastRenderedPageBreak/>
              <w:t xml:space="preserve">Professores – Educação Infantil – 0 a </w:t>
            </w:r>
            <w:proofErr w:type="gramStart"/>
            <w:r w:rsidRPr="000521C1">
              <w:rPr>
                <w:rFonts w:ascii="Calibri" w:eastAsia="Calibri" w:hAnsi="Calibri" w:cs="Calibri"/>
                <w:sz w:val="20"/>
                <w:szCs w:val="20"/>
              </w:rPr>
              <w:t>3</w:t>
            </w:r>
            <w:proofErr w:type="gramEnd"/>
            <w:r w:rsidRPr="000521C1">
              <w:rPr>
                <w:rFonts w:ascii="Calibri" w:eastAsia="Calibri" w:hAnsi="Calibri" w:cs="Calibri"/>
                <w:sz w:val="20"/>
                <w:szCs w:val="20"/>
              </w:rPr>
              <w:t xml:space="preserve"> anos</w:t>
            </w:r>
          </w:p>
          <w:p w:rsidR="004653DB" w:rsidRPr="000521C1" w:rsidRDefault="004653DB" w:rsidP="00F74A4C">
            <w:pPr>
              <w:jc w:val="both"/>
              <w:rPr>
                <w:rFonts w:ascii="Calibri" w:eastAsia="Calibri" w:hAnsi="Calibri" w:cs="Calibri"/>
                <w:sz w:val="20"/>
                <w:szCs w:val="20"/>
              </w:rPr>
            </w:pPr>
            <w:r>
              <w:rPr>
                <w:rFonts w:ascii="Calibri" w:eastAsia="Calibri" w:hAnsi="Calibri" w:cs="Calibri"/>
                <w:sz w:val="20"/>
                <w:szCs w:val="20"/>
              </w:rPr>
              <w:t>R$12.733,00</w:t>
            </w:r>
          </w:p>
          <w:p w:rsidR="004653DB" w:rsidRPr="000521C1" w:rsidRDefault="004653DB" w:rsidP="00F74A4C">
            <w:pPr>
              <w:jc w:val="both"/>
              <w:rPr>
                <w:rFonts w:ascii="Calibri" w:eastAsia="Calibri" w:hAnsi="Calibri" w:cs="Calibri"/>
                <w:sz w:val="20"/>
                <w:szCs w:val="20"/>
              </w:rPr>
            </w:pPr>
            <w:r w:rsidRPr="000521C1">
              <w:rPr>
                <w:rFonts w:ascii="Calibri" w:eastAsia="Calibri" w:hAnsi="Calibri" w:cs="Calibri"/>
                <w:sz w:val="20"/>
                <w:szCs w:val="20"/>
              </w:rPr>
              <w:t xml:space="preserve">- 4 a </w:t>
            </w:r>
            <w:proofErr w:type="gramStart"/>
            <w:r w:rsidRPr="000521C1">
              <w:rPr>
                <w:rFonts w:ascii="Calibri" w:eastAsia="Calibri" w:hAnsi="Calibri" w:cs="Calibri"/>
                <w:sz w:val="20"/>
                <w:szCs w:val="20"/>
              </w:rPr>
              <w:t>5</w:t>
            </w:r>
            <w:proofErr w:type="gramEnd"/>
            <w:r w:rsidRPr="000521C1">
              <w:rPr>
                <w:rFonts w:ascii="Calibri" w:eastAsia="Calibri" w:hAnsi="Calibri" w:cs="Calibri"/>
                <w:sz w:val="20"/>
                <w:szCs w:val="20"/>
              </w:rPr>
              <w:t xml:space="preserve"> anos</w:t>
            </w:r>
          </w:p>
          <w:p w:rsidR="004653DB" w:rsidRPr="000521C1" w:rsidRDefault="004653DB" w:rsidP="00F74A4C">
            <w:pPr>
              <w:jc w:val="both"/>
              <w:rPr>
                <w:rFonts w:ascii="Calibri" w:eastAsia="Calibri" w:hAnsi="Calibri" w:cs="Calibri"/>
                <w:sz w:val="20"/>
                <w:szCs w:val="20"/>
              </w:rPr>
            </w:pPr>
            <w:r w:rsidRPr="000521C1">
              <w:rPr>
                <w:rFonts w:ascii="Calibri" w:eastAsia="Calibri" w:hAnsi="Calibri" w:cs="Calibri"/>
                <w:sz w:val="20"/>
                <w:szCs w:val="20"/>
              </w:rPr>
              <w:t>R$</w:t>
            </w:r>
            <w:r>
              <w:rPr>
                <w:rFonts w:ascii="Calibri" w:eastAsia="Calibri" w:hAnsi="Calibri" w:cs="Calibri"/>
                <w:sz w:val="20"/>
                <w:szCs w:val="20"/>
              </w:rPr>
              <w:t>45.000,00</w:t>
            </w:r>
          </w:p>
        </w:tc>
        <w:tc>
          <w:tcPr>
            <w:tcW w:w="519" w:type="pct"/>
          </w:tcPr>
          <w:p w:rsidR="004653DB" w:rsidRPr="000521C1" w:rsidRDefault="004653DB" w:rsidP="00F74A4C">
            <w:pPr>
              <w:jc w:val="center"/>
              <w:rPr>
                <w:rFonts w:ascii="Calibri" w:eastAsia="Calibri" w:hAnsi="Calibri" w:cs="Calibri"/>
                <w:sz w:val="20"/>
                <w:szCs w:val="20"/>
              </w:rPr>
            </w:pPr>
            <w:r>
              <w:rPr>
                <w:rFonts w:ascii="Calibri" w:eastAsia="Calibri" w:hAnsi="Calibri" w:cs="Calibri"/>
                <w:sz w:val="20"/>
                <w:szCs w:val="20"/>
              </w:rPr>
              <w:lastRenderedPageBreak/>
              <w:t xml:space="preserve">Parcialmente </w:t>
            </w:r>
          </w:p>
          <w:p w:rsidR="004653DB" w:rsidRPr="000521C1" w:rsidRDefault="004653DB" w:rsidP="00F74A4C">
            <w:pPr>
              <w:jc w:val="center"/>
              <w:rPr>
                <w:rFonts w:ascii="Calibri" w:eastAsia="Calibri" w:hAnsi="Calibri" w:cs="Calibri"/>
                <w:sz w:val="20"/>
                <w:szCs w:val="20"/>
              </w:rPr>
            </w:pPr>
          </w:p>
        </w:tc>
        <w:tc>
          <w:tcPr>
            <w:tcW w:w="702" w:type="pct"/>
          </w:tcPr>
          <w:p w:rsidR="004653DB" w:rsidRPr="002D16DE" w:rsidRDefault="004653DB" w:rsidP="00F74A4C">
            <w:pPr>
              <w:jc w:val="both"/>
              <w:rPr>
                <w:rFonts w:ascii="Calibri" w:eastAsia="Calibri" w:hAnsi="Calibri" w:cs="Calibri"/>
                <w:sz w:val="20"/>
                <w:szCs w:val="20"/>
              </w:rPr>
            </w:pPr>
          </w:p>
        </w:tc>
      </w:tr>
      <w:tr w:rsidR="004653DB" w:rsidRPr="00B32896" w:rsidTr="00F74A4C">
        <w:trPr>
          <w:trHeight w:val="2808"/>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10. Estimular a articulação, a partir da vigência deste plano, entre pós-graduação, núcleos de pesquisa, fóruns de Educação Infantil e cursos de formação para profissionais da educação, de modo a garantir a elaboração de currículos e propostas pedagógicas que incorporem os avanços de pesquisas ligadas ao processo de ensino-aprendizagem e às teorias educacionais no atendimento da população</w:t>
            </w:r>
            <w:r>
              <w:rPr>
                <w:rFonts w:ascii="Calibri" w:eastAsia="Calibri" w:hAnsi="Calibri" w:cs="Calibri"/>
                <w:sz w:val="20"/>
                <w:szCs w:val="20"/>
              </w:rPr>
              <w:t xml:space="preserve"> de </w:t>
            </w:r>
            <w:proofErr w:type="gramStart"/>
            <w:r>
              <w:rPr>
                <w:rFonts w:ascii="Calibri" w:eastAsia="Calibri" w:hAnsi="Calibri" w:cs="Calibri"/>
                <w:sz w:val="20"/>
                <w:szCs w:val="20"/>
              </w:rPr>
              <w:t>0</w:t>
            </w:r>
            <w:proofErr w:type="gramEnd"/>
            <w:r>
              <w:rPr>
                <w:rFonts w:ascii="Calibri" w:eastAsia="Calibri" w:hAnsi="Calibri" w:cs="Calibri"/>
                <w:sz w:val="20"/>
                <w:szCs w:val="20"/>
              </w:rPr>
              <w:t xml:space="preserve"> (zero) a 5 (cinco) anos. </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da vigência deste Plano</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 xml:space="preserve">Não </w:t>
            </w:r>
          </w:p>
          <w:p w:rsidR="004653DB" w:rsidRPr="00EE6927" w:rsidRDefault="004653DB" w:rsidP="00F74A4C">
            <w:pPr>
              <w:jc w:val="center"/>
              <w:rPr>
                <w:rFonts w:ascii="Calibri" w:eastAsia="Calibri" w:hAnsi="Calibri" w:cs="Calibri"/>
                <w:sz w:val="20"/>
                <w:szCs w:val="20"/>
              </w:rPr>
            </w:pPr>
          </w:p>
        </w:tc>
        <w:tc>
          <w:tcPr>
            <w:tcW w:w="702" w:type="pct"/>
          </w:tcPr>
          <w:p w:rsidR="004653DB" w:rsidRPr="002D16DE" w:rsidRDefault="004653DB" w:rsidP="00F74A4C">
            <w:pPr>
              <w:jc w:val="both"/>
              <w:rPr>
                <w:rFonts w:ascii="Calibri" w:eastAsia="Calibri" w:hAnsi="Calibri" w:cs="Calibri"/>
                <w:color w:val="FF0000"/>
                <w:sz w:val="20"/>
                <w:szCs w:val="20"/>
              </w:rPr>
            </w:pPr>
          </w:p>
        </w:tc>
      </w:tr>
      <w:tr w:rsidR="004653DB" w:rsidRPr="00B32896" w:rsidTr="00F74A4C">
        <w:trPr>
          <w:trHeight w:val="558"/>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19. </w:t>
            </w:r>
            <w:proofErr w:type="gramStart"/>
            <w:r w:rsidRPr="00EE6927">
              <w:rPr>
                <w:rFonts w:ascii="Calibri" w:eastAsia="Calibri" w:hAnsi="Calibri" w:cs="Calibri"/>
                <w:sz w:val="20"/>
                <w:szCs w:val="20"/>
              </w:rPr>
              <w:t>Otimizar</w:t>
            </w:r>
            <w:proofErr w:type="gramEnd"/>
            <w:r w:rsidRPr="00EE6927">
              <w:rPr>
                <w:rFonts w:ascii="Calibri" w:eastAsia="Calibri" w:hAnsi="Calibri" w:cs="Calibri"/>
                <w:sz w:val="20"/>
                <w:szCs w:val="20"/>
              </w:rPr>
              <w:t xml:space="preserve"> o atendimento e ampliar a equipe multidisciplinar do Programa Saúde na Escola formada por psicopedagogo, assistente social, </w:t>
            </w:r>
            <w:proofErr w:type="spellStart"/>
            <w:r w:rsidRPr="00EE6927">
              <w:rPr>
                <w:rFonts w:ascii="Calibri" w:eastAsia="Calibri" w:hAnsi="Calibri" w:cs="Calibri"/>
                <w:sz w:val="20"/>
                <w:szCs w:val="20"/>
              </w:rPr>
              <w:t>odontólogo</w:t>
            </w:r>
            <w:proofErr w:type="spellEnd"/>
            <w:r w:rsidRPr="00EE6927">
              <w:rPr>
                <w:rFonts w:ascii="Calibri" w:eastAsia="Calibri" w:hAnsi="Calibri" w:cs="Calibri"/>
                <w:sz w:val="20"/>
                <w:szCs w:val="20"/>
              </w:rPr>
              <w:t>, psicólogo e fonoaudiólogo.</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de 2016</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2D16DE" w:rsidRDefault="002670F3" w:rsidP="00F74A4C">
            <w:pPr>
              <w:jc w:val="center"/>
              <w:rPr>
                <w:rFonts w:ascii="Calibri" w:eastAsia="Calibri" w:hAnsi="Calibri" w:cs="Calibri"/>
                <w:sz w:val="20"/>
                <w:szCs w:val="20"/>
              </w:rPr>
            </w:pPr>
            <w:r>
              <w:rPr>
                <w:rFonts w:ascii="Calibri" w:eastAsia="Calibri" w:hAnsi="Calibri" w:cs="Calibri"/>
                <w:sz w:val="20"/>
                <w:szCs w:val="20"/>
              </w:rPr>
              <w:t>Não</w:t>
            </w:r>
          </w:p>
        </w:tc>
        <w:tc>
          <w:tcPr>
            <w:tcW w:w="702" w:type="pct"/>
          </w:tcPr>
          <w:p w:rsidR="004653DB" w:rsidRPr="002D16DE" w:rsidRDefault="004653DB" w:rsidP="00F74A4C">
            <w:pPr>
              <w:jc w:val="center"/>
              <w:rPr>
                <w:rFonts w:ascii="Calibri" w:eastAsia="Calibri" w:hAnsi="Calibri" w:cs="Calibri"/>
                <w:sz w:val="20"/>
                <w:szCs w:val="20"/>
              </w:rPr>
            </w:pPr>
          </w:p>
        </w:tc>
      </w:tr>
      <w:tr w:rsidR="004653DB" w:rsidRPr="00B32896" w:rsidTr="00F74A4C">
        <w:trPr>
          <w:trHeight w:val="1562"/>
          <w:jc w:val="center"/>
        </w:trPr>
        <w:tc>
          <w:tcPr>
            <w:tcW w:w="819" w:type="pct"/>
            <w:gridSpan w:val="2"/>
          </w:tcPr>
          <w:p w:rsidR="004653DB" w:rsidRPr="00B32896" w:rsidRDefault="004653DB" w:rsidP="00F74A4C">
            <w:pPr>
              <w:contextualSpacing/>
              <w:jc w:val="both"/>
              <w:rPr>
                <w:rFonts w:ascii="Calibri" w:eastAsia="Calibri" w:hAnsi="Calibri" w:cs="Calibri"/>
                <w:b/>
                <w:color w:val="000000"/>
                <w:sz w:val="20"/>
                <w:szCs w:val="20"/>
              </w:rPr>
            </w:pPr>
            <w:r w:rsidRPr="00B32896">
              <w:rPr>
                <w:rFonts w:ascii="Calibri" w:eastAsia="Calibri" w:hAnsi="Calibri" w:cs="Calibri"/>
                <w:color w:val="000000"/>
                <w:sz w:val="20"/>
                <w:szCs w:val="20"/>
              </w:rPr>
              <w:t>4- Descentralizar e dar autonomia às escolas de Educação Infantil e promover a participação da sociedade na gestão educacional, até 2017.</w:t>
            </w: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11. Oportunizar a gestão democrática nas escolas de Educação Infantil, através de eleições de diretores e escolha de conselhos escolares para que estes possam gerir recursos materiais e financeiros. </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de 2016</w:t>
            </w:r>
          </w:p>
        </w:tc>
        <w:tc>
          <w:tcPr>
            <w:tcW w:w="470" w:type="pct"/>
          </w:tcPr>
          <w:p w:rsidR="004653DB" w:rsidRPr="0063590E" w:rsidRDefault="004653DB" w:rsidP="00F74A4C">
            <w:pPr>
              <w:jc w:val="center"/>
              <w:rPr>
                <w:rFonts w:ascii="Calibri" w:eastAsia="Calibri" w:hAnsi="Calibri" w:cs="Calibri"/>
                <w:sz w:val="20"/>
                <w:szCs w:val="20"/>
              </w:rPr>
            </w:pPr>
            <w:r w:rsidRPr="0063590E">
              <w:rPr>
                <w:rFonts w:ascii="Calibri" w:eastAsia="Calibri" w:hAnsi="Calibri" w:cs="Calibri"/>
                <w:sz w:val="20"/>
                <w:szCs w:val="20"/>
              </w:rPr>
              <w:t>Realizado</w:t>
            </w:r>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Sim</w:t>
            </w:r>
          </w:p>
        </w:tc>
        <w:tc>
          <w:tcPr>
            <w:tcW w:w="702" w:type="pct"/>
          </w:tcPr>
          <w:p w:rsidR="004653DB" w:rsidRPr="002D16DE" w:rsidRDefault="004653DB" w:rsidP="00F74A4C">
            <w:pPr>
              <w:jc w:val="both"/>
              <w:rPr>
                <w:rFonts w:ascii="Calibri" w:eastAsia="Calibri" w:hAnsi="Calibri" w:cs="Calibri"/>
                <w:sz w:val="20"/>
                <w:szCs w:val="20"/>
              </w:rPr>
            </w:pPr>
          </w:p>
        </w:tc>
      </w:tr>
      <w:tr w:rsidR="004653DB" w:rsidRPr="00B32896" w:rsidTr="00F74A4C">
        <w:trPr>
          <w:trHeight w:val="2412"/>
          <w:jc w:val="center"/>
        </w:trPr>
        <w:tc>
          <w:tcPr>
            <w:tcW w:w="819" w:type="pct"/>
            <w:gridSpan w:val="2"/>
            <w:vMerge w:val="restart"/>
          </w:tcPr>
          <w:p w:rsidR="004653DB" w:rsidRPr="00B32896" w:rsidRDefault="004653DB" w:rsidP="00F74A4C">
            <w:pPr>
              <w:contextualSpacing/>
              <w:jc w:val="both"/>
              <w:rPr>
                <w:rFonts w:ascii="Calibri" w:eastAsia="Calibri" w:hAnsi="Calibri" w:cs="Calibri"/>
                <w:b/>
                <w:color w:val="000000"/>
                <w:sz w:val="20"/>
                <w:szCs w:val="20"/>
              </w:rPr>
            </w:pPr>
            <w:r w:rsidRPr="00B32896">
              <w:rPr>
                <w:rFonts w:ascii="Calibri" w:eastAsia="Calibri" w:hAnsi="Calibri" w:cs="Calibri"/>
                <w:sz w:val="20"/>
                <w:szCs w:val="20"/>
              </w:rPr>
              <w:lastRenderedPageBreak/>
              <w:t>5 - Assegurar que, até outubro de 2016, todas as instituições de Educação Infantil tenham formulado, com a participação dos profissionais que nelas atuam suas propostas pedagógicas, como exigência de seu credenciamento no Sistema Municipal de Educação.</w:t>
            </w:r>
          </w:p>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5. Implantar, até 2017, avaliação da Educação Infantil no município, a ser realizada a cada </w:t>
            </w:r>
            <w:proofErr w:type="gramStart"/>
            <w:r w:rsidRPr="00EE6927">
              <w:rPr>
                <w:rFonts w:ascii="Calibri" w:eastAsia="Calibri" w:hAnsi="Calibri" w:cs="Calibri"/>
                <w:sz w:val="20"/>
                <w:szCs w:val="20"/>
              </w:rPr>
              <w:t>2</w:t>
            </w:r>
            <w:proofErr w:type="gramEnd"/>
            <w:r w:rsidRPr="00EE6927">
              <w:rPr>
                <w:rFonts w:ascii="Calibri" w:eastAsia="Calibri" w:hAnsi="Calibri" w:cs="Calibri"/>
                <w:sz w:val="20"/>
                <w:szCs w:val="20"/>
              </w:rPr>
              <w:t xml:space="preserve"> (dois) anos, com base em Parâmetros Nacionais de Qualidade e Infraestrutura, a fim de aferir à infraestrutura física, o quadro de pessoal, as condições de gestão, os recursos pedagógicos, a situação de acessibilidade das escolas, dentre outros indicadores.</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de 2016</w:t>
            </w:r>
          </w:p>
        </w:tc>
        <w:tc>
          <w:tcPr>
            <w:tcW w:w="470" w:type="pct"/>
          </w:tcPr>
          <w:p w:rsidR="004653DB" w:rsidRPr="0063590E" w:rsidRDefault="004653DB" w:rsidP="00F74A4C">
            <w:pPr>
              <w:jc w:val="center"/>
              <w:rPr>
                <w:sz w:val="20"/>
                <w:szCs w:val="20"/>
              </w:rPr>
            </w:pPr>
            <w:r>
              <w:rPr>
                <w:sz w:val="20"/>
                <w:szCs w:val="20"/>
              </w:rPr>
              <w:t>Não realizada</w:t>
            </w:r>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11E6C" w:rsidRDefault="004653DB" w:rsidP="00F74A4C">
            <w:pPr>
              <w:jc w:val="center"/>
              <w:rPr>
                <w:rFonts w:ascii="Calibri" w:eastAsia="Calibri" w:hAnsi="Calibri" w:cs="Calibri"/>
                <w:color w:val="FF0000"/>
                <w:sz w:val="20"/>
                <w:szCs w:val="20"/>
              </w:rPr>
            </w:pPr>
            <w:r>
              <w:rPr>
                <w:rFonts w:ascii="Calibri" w:eastAsia="Calibri" w:hAnsi="Calibri" w:cs="Calibri"/>
                <w:sz w:val="20"/>
                <w:szCs w:val="20"/>
              </w:rPr>
              <w:t xml:space="preserve">Parcialmente </w:t>
            </w:r>
          </w:p>
          <w:p w:rsidR="004653DB" w:rsidRPr="00EE6927" w:rsidRDefault="004653DB" w:rsidP="00F74A4C">
            <w:pPr>
              <w:jc w:val="center"/>
              <w:rPr>
                <w:rFonts w:ascii="Calibri" w:eastAsia="Calibri" w:hAnsi="Calibri" w:cs="Calibri"/>
                <w:sz w:val="20"/>
                <w:szCs w:val="20"/>
              </w:rPr>
            </w:pPr>
          </w:p>
        </w:tc>
        <w:tc>
          <w:tcPr>
            <w:tcW w:w="702" w:type="pct"/>
          </w:tcPr>
          <w:p w:rsidR="004653DB" w:rsidRPr="00EE6927" w:rsidRDefault="004653DB" w:rsidP="00F74A4C">
            <w:pPr>
              <w:jc w:val="both"/>
              <w:rPr>
                <w:rFonts w:ascii="Calibri" w:eastAsia="Calibri" w:hAnsi="Calibri" w:cs="Calibri"/>
                <w:sz w:val="20"/>
                <w:szCs w:val="20"/>
              </w:rPr>
            </w:pPr>
          </w:p>
        </w:tc>
      </w:tr>
      <w:tr w:rsidR="004653DB" w:rsidRPr="00B32896" w:rsidTr="00F74A4C">
        <w:trPr>
          <w:trHeight w:val="2696"/>
          <w:jc w:val="center"/>
        </w:trPr>
        <w:tc>
          <w:tcPr>
            <w:tcW w:w="819" w:type="pct"/>
            <w:gridSpan w:val="2"/>
            <w:vMerge/>
          </w:tcPr>
          <w:p w:rsidR="004653DB" w:rsidRPr="00B32896" w:rsidRDefault="004653DB" w:rsidP="00F74A4C">
            <w:pPr>
              <w:jc w:val="center"/>
              <w:rPr>
                <w:rFonts w:ascii="Calibri" w:eastAsia="Calibri" w:hAnsi="Calibri" w:cs="Calibri"/>
                <w:sz w:val="20"/>
                <w:szCs w:val="20"/>
                <w:highlight w:val="yellow"/>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10. Estimular a articulação, a partir da vigência deste plano, entre pós-graduação, núcleos de pesquisa, fóruns de Educação Infantil e cursos de formação para profissionais da educação, de modo a garantir a elaboração de currículos e propostas pedagógicas que incorporem os avanços de pesquisas ligadas ao processo de ensino-aprendizagem e às teorias educacionais no atendimento da população de </w:t>
            </w:r>
            <w:proofErr w:type="gramStart"/>
            <w:r w:rsidRPr="00EE6927">
              <w:rPr>
                <w:rFonts w:ascii="Calibri" w:eastAsia="Calibri" w:hAnsi="Calibri" w:cs="Calibri"/>
                <w:sz w:val="20"/>
                <w:szCs w:val="20"/>
              </w:rPr>
              <w:t>0</w:t>
            </w:r>
            <w:proofErr w:type="gramEnd"/>
            <w:r w:rsidRPr="00EE6927">
              <w:rPr>
                <w:rFonts w:ascii="Calibri" w:eastAsia="Calibri" w:hAnsi="Calibri" w:cs="Calibri"/>
                <w:sz w:val="20"/>
                <w:szCs w:val="20"/>
              </w:rPr>
              <w:t xml:space="preserve"> (zero) a 5 (cinco) anos. </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da vigência deste Plano</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2670F3" w:rsidP="00F74A4C">
            <w:pPr>
              <w:jc w:val="center"/>
              <w:rPr>
                <w:rFonts w:ascii="Calibri" w:eastAsia="Calibri" w:hAnsi="Calibri" w:cs="Calibri"/>
                <w:sz w:val="20"/>
                <w:szCs w:val="20"/>
              </w:rPr>
            </w:pPr>
            <w:r>
              <w:rPr>
                <w:rFonts w:ascii="Calibri" w:eastAsia="Calibri" w:hAnsi="Calibri" w:cs="Calibri"/>
                <w:sz w:val="20"/>
                <w:szCs w:val="20"/>
              </w:rPr>
              <w:t xml:space="preserve">Não </w:t>
            </w:r>
          </w:p>
        </w:tc>
        <w:tc>
          <w:tcPr>
            <w:tcW w:w="702" w:type="pct"/>
          </w:tcPr>
          <w:p w:rsidR="004653DB" w:rsidRPr="00EE6927" w:rsidRDefault="004653DB" w:rsidP="00F74A4C">
            <w:pPr>
              <w:jc w:val="both"/>
              <w:rPr>
                <w:rFonts w:ascii="Calibri" w:eastAsia="Calibri" w:hAnsi="Calibri" w:cs="Calibri"/>
                <w:sz w:val="20"/>
                <w:szCs w:val="20"/>
              </w:rPr>
            </w:pPr>
          </w:p>
        </w:tc>
      </w:tr>
      <w:tr w:rsidR="004653DB" w:rsidRPr="00B32896" w:rsidTr="00F74A4C">
        <w:trPr>
          <w:trHeight w:val="2407"/>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12. Garantir, através de monitoramento, que todas as instituições de Educação Infantil elaborem, </w:t>
            </w:r>
            <w:proofErr w:type="gramStart"/>
            <w:r w:rsidRPr="00EE6927">
              <w:rPr>
                <w:rFonts w:ascii="Calibri" w:eastAsia="Calibri" w:hAnsi="Calibri" w:cs="Calibri"/>
                <w:sz w:val="20"/>
                <w:szCs w:val="20"/>
              </w:rPr>
              <w:t>implementem</w:t>
            </w:r>
            <w:proofErr w:type="gramEnd"/>
            <w:r w:rsidRPr="00EE6927">
              <w:rPr>
                <w:rFonts w:ascii="Calibri" w:eastAsia="Calibri" w:hAnsi="Calibri" w:cs="Calibri"/>
                <w:sz w:val="20"/>
                <w:szCs w:val="20"/>
              </w:rPr>
              <w:t xml:space="preserve"> e avaliem suas propostas pedagógicas, considerando as Diretrizes Curriculares Nacionais, as necessidades educacionais especiais e as diversidades culturais, assegurando a participação de professores e comunidade escolar nesta elaboração. </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 A partir de 2016</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 xml:space="preserve">Parcialmente </w:t>
            </w:r>
          </w:p>
        </w:tc>
        <w:tc>
          <w:tcPr>
            <w:tcW w:w="702" w:type="pct"/>
          </w:tcPr>
          <w:p w:rsidR="004653DB" w:rsidRPr="00346A53" w:rsidRDefault="004653DB" w:rsidP="00F74A4C">
            <w:pPr>
              <w:jc w:val="both"/>
              <w:rPr>
                <w:rFonts w:ascii="Calibri" w:eastAsia="Calibri" w:hAnsi="Calibri" w:cs="Calibri"/>
                <w:sz w:val="20"/>
                <w:szCs w:val="20"/>
              </w:rPr>
            </w:pPr>
          </w:p>
        </w:tc>
      </w:tr>
      <w:tr w:rsidR="004653DB" w:rsidRPr="00B32896" w:rsidTr="00F74A4C">
        <w:trPr>
          <w:trHeight w:val="363"/>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13. Garantir que a avaliação dos alunos na Educação Infantil seja feita considerando </w:t>
            </w:r>
            <w:r w:rsidRPr="00EE6927">
              <w:rPr>
                <w:rFonts w:ascii="Calibri" w:eastAsia="Calibri" w:hAnsi="Calibri" w:cs="Calibri"/>
                <w:sz w:val="20"/>
                <w:szCs w:val="20"/>
              </w:rPr>
              <w:lastRenderedPageBreak/>
              <w:t xml:space="preserve">seus próprios avanços em relação ao seu desenvolvimento, sem o objetivo de promoção. </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lastRenderedPageBreak/>
              <w:t>A partir de 2016</w:t>
            </w:r>
          </w:p>
        </w:tc>
        <w:tc>
          <w:tcPr>
            <w:tcW w:w="470" w:type="pct"/>
          </w:tcPr>
          <w:p w:rsidR="004653DB" w:rsidRPr="0063590E" w:rsidRDefault="004653DB" w:rsidP="00F74A4C">
            <w:pPr>
              <w:jc w:val="center"/>
              <w:rPr>
                <w:rFonts w:ascii="Calibri" w:eastAsia="Calibri" w:hAnsi="Calibri" w:cs="Calibri"/>
                <w:sz w:val="20"/>
                <w:szCs w:val="20"/>
              </w:rPr>
            </w:pPr>
            <w:r>
              <w:rPr>
                <w:rFonts w:ascii="Calibri" w:eastAsia="Calibri" w:hAnsi="Calibri" w:cs="Calibri"/>
                <w:sz w:val="20"/>
                <w:szCs w:val="20"/>
              </w:rPr>
              <w:t>Não r</w:t>
            </w:r>
            <w:r w:rsidRPr="0063590E">
              <w:rPr>
                <w:rFonts w:ascii="Calibri" w:eastAsia="Calibri" w:hAnsi="Calibri" w:cs="Calibri"/>
                <w:sz w:val="20"/>
                <w:szCs w:val="20"/>
              </w:rPr>
              <w:t>ealizado</w:t>
            </w:r>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2670F3" w:rsidP="00F74A4C">
            <w:pPr>
              <w:jc w:val="center"/>
              <w:rPr>
                <w:rFonts w:ascii="Calibri" w:eastAsia="Calibri" w:hAnsi="Calibri" w:cs="Calibri"/>
                <w:sz w:val="20"/>
                <w:szCs w:val="20"/>
              </w:rPr>
            </w:pPr>
            <w:r>
              <w:rPr>
                <w:rFonts w:ascii="Calibri" w:eastAsia="Calibri" w:hAnsi="Calibri" w:cs="Calibri"/>
                <w:sz w:val="20"/>
                <w:szCs w:val="20"/>
              </w:rPr>
              <w:t>Sim</w:t>
            </w:r>
          </w:p>
        </w:tc>
        <w:tc>
          <w:tcPr>
            <w:tcW w:w="702" w:type="pct"/>
          </w:tcPr>
          <w:p w:rsidR="004653DB" w:rsidRPr="00346A53" w:rsidRDefault="004653DB" w:rsidP="00F74A4C">
            <w:pPr>
              <w:jc w:val="both"/>
              <w:rPr>
                <w:rFonts w:ascii="Calibri" w:eastAsia="Calibri" w:hAnsi="Calibri" w:cs="Calibri"/>
                <w:sz w:val="20"/>
                <w:szCs w:val="20"/>
              </w:rPr>
            </w:pPr>
            <w:r w:rsidRPr="00346A53">
              <w:rPr>
                <w:rFonts w:ascii="Calibri" w:eastAsia="Calibri" w:hAnsi="Calibri" w:cs="Calibri"/>
                <w:sz w:val="20"/>
                <w:szCs w:val="20"/>
              </w:rPr>
              <w:t xml:space="preserve">Respeitando o tempo de </w:t>
            </w:r>
            <w:r w:rsidRPr="00346A53">
              <w:rPr>
                <w:rFonts w:ascii="Calibri" w:eastAsia="Calibri" w:hAnsi="Calibri" w:cs="Calibri"/>
                <w:sz w:val="20"/>
                <w:szCs w:val="20"/>
              </w:rPr>
              <w:lastRenderedPageBreak/>
              <w:t>desenvolvimento de cada aluno (a).</w:t>
            </w:r>
          </w:p>
          <w:p w:rsidR="004653DB" w:rsidRPr="00346A53" w:rsidRDefault="004653DB" w:rsidP="00F74A4C">
            <w:pPr>
              <w:jc w:val="both"/>
              <w:rPr>
                <w:rFonts w:ascii="Calibri" w:eastAsia="Calibri" w:hAnsi="Calibri" w:cs="Calibri"/>
                <w:sz w:val="20"/>
                <w:szCs w:val="20"/>
              </w:rPr>
            </w:pPr>
          </w:p>
        </w:tc>
      </w:tr>
      <w:tr w:rsidR="004653DB" w:rsidRPr="00B32896" w:rsidTr="00F74A4C">
        <w:trPr>
          <w:trHeight w:val="364"/>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14. Orientar as instituições educacionais, as quais atendem crianças de </w:t>
            </w:r>
            <w:proofErr w:type="gramStart"/>
            <w:r w:rsidRPr="00EE6927">
              <w:rPr>
                <w:rFonts w:ascii="Calibri" w:eastAsia="Calibri" w:hAnsi="Calibri" w:cs="Calibri"/>
                <w:sz w:val="20"/>
                <w:szCs w:val="20"/>
              </w:rPr>
              <w:t>0</w:t>
            </w:r>
            <w:proofErr w:type="gramEnd"/>
            <w:r w:rsidRPr="00EE6927">
              <w:rPr>
                <w:rFonts w:ascii="Calibri" w:eastAsia="Calibri" w:hAnsi="Calibri" w:cs="Calibri"/>
                <w:sz w:val="20"/>
                <w:szCs w:val="20"/>
              </w:rPr>
              <w:t xml:space="preserve"> (zero) a 5 (cinco) anos, que agreguem ou ampliem, em suas práticas pedagógicas cotidianas, ações que visem ao enfrentamento da violência, a inclusão e o respeito às diversidades, a promoção da saúde e dos cuidados e convivência escolar saudável e o estreitamento da relação </w:t>
            </w:r>
            <w:proofErr w:type="spellStart"/>
            <w:r w:rsidRPr="00EE6927">
              <w:rPr>
                <w:rFonts w:ascii="Calibri" w:eastAsia="Calibri" w:hAnsi="Calibri" w:cs="Calibri"/>
                <w:sz w:val="20"/>
                <w:szCs w:val="20"/>
              </w:rPr>
              <w:t>família-criança-instituição</w:t>
            </w:r>
            <w:proofErr w:type="spellEnd"/>
            <w:r w:rsidRPr="00EE6927">
              <w:rPr>
                <w:rFonts w:ascii="Calibri" w:eastAsia="Calibri" w:hAnsi="Calibri" w:cs="Calibri"/>
                <w:sz w:val="20"/>
                <w:szCs w:val="20"/>
              </w:rPr>
              <w:t xml:space="preserve">. </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Durante a vigência do Plano</w:t>
            </w:r>
          </w:p>
        </w:tc>
        <w:tc>
          <w:tcPr>
            <w:tcW w:w="470" w:type="pct"/>
          </w:tcPr>
          <w:p w:rsidR="004653DB" w:rsidRPr="0063590E" w:rsidRDefault="004653DB" w:rsidP="00F74A4C">
            <w:pPr>
              <w:jc w:val="center"/>
              <w:rPr>
                <w:rFonts w:ascii="Calibri" w:eastAsia="Calibri" w:hAnsi="Calibri" w:cs="Calibri"/>
                <w:sz w:val="20"/>
                <w:szCs w:val="20"/>
              </w:rPr>
            </w:pPr>
            <w:r w:rsidRPr="0063590E">
              <w:rPr>
                <w:rFonts w:ascii="Calibri" w:eastAsia="Calibri" w:hAnsi="Calibri" w:cs="Calibri"/>
                <w:sz w:val="20"/>
                <w:szCs w:val="20"/>
              </w:rPr>
              <w:t>Realizado</w:t>
            </w:r>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2670F3" w:rsidP="00F74A4C">
            <w:pPr>
              <w:jc w:val="center"/>
              <w:rPr>
                <w:rFonts w:ascii="Calibri" w:eastAsia="Calibri" w:hAnsi="Calibri" w:cs="Calibri"/>
                <w:sz w:val="20"/>
                <w:szCs w:val="20"/>
              </w:rPr>
            </w:pPr>
            <w:r>
              <w:rPr>
                <w:rFonts w:ascii="Calibri" w:eastAsia="Calibri" w:hAnsi="Calibri" w:cs="Calibri"/>
                <w:sz w:val="20"/>
                <w:szCs w:val="20"/>
              </w:rPr>
              <w:t>Sim</w:t>
            </w:r>
          </w:p>
        </w:tc>
        <w:tc>
          <w:tcPr>
            <w:tcW w:w="702" w:type="pct"/>
          </w:tcPr>
          <w:p w:rsidR="004653DB" w:rsidRPr="00346A53" w:rsidRDefault="004653DB" w:rsidP="00F74A4C">
            <w:pPr>
              <w:jc w:val="both"/>
              <w:rPr>
                <w:rFonts w:ascii="Calibri" w:eastAsia="Calibri" w:hAnsi="Calibri" w:cs="Calibri"/>
                <w:sz w:val="20"/>
                <w:szCs w:val="20"/>
              </w:rPr>
            </w:pPr>
            <w:r w:rsidRPr="00346A53">
              <w:rPr>
                <w:rFonts w:ascii="Calibri" w:eastAsia="Calibri" w:hAnsi="Calibri" w:cs="Calibri"/>
                <w:sz w:val="20"/>
                <w:szCs w:val="20"/>
              </w:rPr>
              <w:t>A</w:t>
            </w:r>
            <w:r>
              <w:rPr>
                <w:rFonts w:ascii="Calibri" w:eastAsia="Calibri" w:hAnsi="Calibri" w:cs="Calibri"/>
                <w:sz w:val="20"/>
                <w:szCs w:val="20"/>
              </w:rPr>
              <w:t>s instituições</w:t>
            </w:r>
            <w:r w:rsidRPr="00346A53">
              <w:rPr>
                <w:rFonts w:ascii="Calibri" w:eastAsia="Calibri" w:hAnsi="Calibri" w:cs="Calibri"/>
                <w:sz w:val="20"/>
                <w:szCs w:val="20"/>
              </w:rPr>
              <w:t xml:space="preserve"> convida</w:t>
            </w:r>
            <w:r>
              <w:rPr>
                <w:rFonts w:ascii="Calibri" w:eastAsia="Calibri" w:hAnsi="Calibri" w:cs="Calibri"/>
                <w:sz w:val="20"/>
                <w:szCs w:val="20"/>
              </w:rPr>
              <w:t>m</w:t>
            </w:r>
            <w:r w:rsidRPr="00346A53">
              <w:rPr>
                <w:rFonts w:ascii="Calibri" w:eastAsia="Calibri" w:hAnsi="Calibri" w:cs="Calibri"/>
                <w:sz w:val="20"/>
                <w:szCs w:val="20"/>
              </w:rPr>
              <w:t xml:space="preserve"> profissionais da saúde, educação e segurança para realizar palestras. </w:t>
            </w:r>
          </w:p>
        </w:tc>
      </w:tr>
      <w:tr w:rsidR="004653DB" w:rsidRPr="00B32896" w:rsidTr="00F74A4C">
        <w:trPr>
          <w:trHeight w:val="1828"/>
          <w:jc w:val="center"/>
        </w:trPr>
        <w:tc>
          <w:tcPr>
            <w:tcW w:w="819" w:type="pct"/>
            <w:gridSpan w:val="2"/>
          </w:tcPr>
          <w:p w:rsidR="004653DB" w:rsidRPr="00B32896" w:rsidRDefault="004653DB" w:rsidP="00F74A4C">
            <w:pPr>
              <w:contextualSpacing/>
              <w:jc w:val="both"/>
              <w:rPr>
                <w:rFonts w:ascii="Calibri" w:eastAsia="Calibri" w:hAnsi="Calibri" w:cs="Calibri"/>
                <w:b/>
                <w:color w:val="000000"/>
                <w:sz w:val="20"/>
                <w:szCs w:val="20"/>
              </w:rPr>
            </w:pPr>
            <w:r w:rsidRPr="00B32896">
              <w:rPr>
                <w:rFonts w:ascii="Calibri" w:eastAsia="Calibri" w:hAnsi="Calibri" w:cs="Calibri"/>
                <w:sz w:val="20"/>
                <w:szCs w:val="20"/>
              </w:rPr>
              <w:t>6 - Assegurar que o Sistema Municipal de Educação através do Conselho Municipal possa, a contar da vigência deste plano, acompanhar e monitorar o atendimento da Educação Infantil da rede pública e privada.</w:t>
            </w: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17. Regularizar a situação funcional das Escolas de Educação Infantil, quando necessário. </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A partir de 2016</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necessita.</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Parcialmente</w:t>
            </w:r>
          </w:p>
        </w:tc>
        <w:tc>
          <w:tcPr>
            <w:tcW w:w="702" w:type="pct"/>
          </w:tcPr>
          <w:p w:rsidR="004653DB" w:rsidRPr="00EE6927" w:rsidRDefault="004653DB" w:rsidP="00F74A4C">
            <w:pPr>
              <w:jc w:val="both"/>
              <w:rPr>
                <w:rFonts w:ascii="Calibri" w:eastAsia="Calibri" w:hAnsi="Calibri" w:cs="Calibri"/>
                <w:sz w:val="20"/>
                <w:szCs w:val="20"/>
              </w:rPr>
            </w:pPr>
          </w:p>
        </w:tc>
      </w:tr>
      <w:tr w:rsidR="004653DB" w:rsidRPr="00B32896" w:rsidTr="00F74A4C">
        <w:trPr>
          <w:trHeight w:val="2698"/>
          <w:jc w:val="center"/>
        </w:trPr>
        <w:tc>
          <w:tcPr>
            <w:tcW w:w="819" w:type="pct"/>
            <w:gridSpan w:val="2"/>
            <w:vMerge w:val="restart"/>
          </w:tcPr>
          <w:p w:rsidR="004653DB" w:rsidRPr="00B32896" w:rsidRDefault="004653DB" w:rsidP="00F74A4C">
            <w:pPr>
              <w:jc w:val="both"/>
              <w:rPr>
                <w:rFonts w:ascii="Calibri" w:eastAsia="Calibri" w:hAnsi="Calibri" w:cs="Calibri"/>
                <w:sz w:val="20"/>
                <w:szCs w:val="20"/>
              </w:rPr>
            </w:pPr>
            <w:r w:rsidRPr="00B32896">
              <w:rPr>
                <w:rFonts w:ascii="Calibri" w:eastAsia="Calibri" w:hAnsi="Calibri" w:cs="Calibri"/>
                <w:sz w:val="20"/>
                <w:szCs w:val="20"/>
              </w:rPr>
              <w:lastRenderedPageBreak/>
              <w:t>7 - Promover a realização de estudos, pesquisas e diagnósticos da realidade da Educação Infantil no município para orientar e definir políticas públicas que atendam às necessidades locais, a contar da vigência deste PME.</w:t>
            </w: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4. Prover recursos financeiros, através de programas como </w:t>
            </w:r>
            <w:proofErr w:type="spellStart"/>
            <w:r w:rsidRPr="00EE6927">
              <w:rPr>
                <w:rFonts w:ascii="Calibri" w:eastAsia="Calibri" w:hAnsi="Calibri" w:cs="Calibri"/>
                <w:sz w:val="20"/>
                <w:szCs w:val="20"/>
              </w:rPr>
              <w:t>Proinfância</w:t>
            </w:r>
            <w:proofErr w:type="spellEnd"/>
            <w:r w:rsidRPr="00EE6927">
              <w:rPr>
                <w:rFonts w:ascii="Calibri" w:eastAsia="Calibri" w:hAnsi="Calibri" w:cs="Calibri"/>
                <w:sz w:val="20"/>
                <w:szCs w:val="20"/>
              </w:rPr>
              <w:t xml:space="preserve"> e Brasil Carinhoso, para que as instituições educacionais públicas adquiram materiais didático-pedagógicos e afins para a Educação Infantil – brinquedos, jogos, CDs, DVDs, livros de literatura infantil, instrumentos sonoro-musicais, equipamentos, mobiliários, utensílios, respeitando as especificidades de cada faixa etária.</w:t>
            </w: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Anualmente </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0E77F5" w:rsidRDefault="004653DB" w:rsidP="00F74A4C">
            <w:pPr>
              <w:rPr>
                <w:rFonts w:ascii="Calibri" w:eastAsia="Calibri" w:hAnsi="Calibri" w:cs="Calibri"/>
                <w:sz w:val="20"/>
                <w:szCs w:val="20"/>
                <w:highlight w:val="yellow"/>
              </w:rPr>
            </w:pPr>
          </w:p>
        </w:tc>
        <w:tc>
          <w:tcPr>
            <w:tcW w:w="519" w:type="pct"/>
          </w:tcPr>
          <w:p w:rsidR="004653DB" w:rsidRPr="00EE6927" w:rsidRDefault="004653DB" w:rsidP="00F74A4C">
            <w:pPr>
              <w:jc w:val="center"/>
              <w:rPr>
                <w:rFonts w:ascii="Calibri" w:eastAsia="Calibri" w:hAnsi="Calibri" w:cs="Calibri"/>
                <w:bCs/>
                <w:sz w:val="20"/>
                <w:szCs w:val="20"/>
              </w:rPr>
            </w:pPr>
            <w:r>
              <w:rPr>
                <w:rFonts w:ascii="Calibri" w:eastAsia="Calibri" w:hAnsi="Calibri" w:cs="Calibri"/>
                <w:bCs/>
                <w:sz w:val="20"/>
                <w:szCs w:val="20"/>
              </w:rPr>
              <w:t xml:space="preserve">Não </w:t>
            </w:r>
          </w:p>
        </w:tc>
        <w:tc>
          <w:tcPr>
            <w:tcW w:w="702" w:type="pct"/>
          </w:tcPr>
          <w:p w:rsidR="004653DB" w:rsidRPr="00EE6927" w:rsidRDefault="004653DB" w:rsidP="00F74A4C">
            <w:pPr>
              <w:jc w:val="center"/>
              <w:rPr>
                <w:rFonts w:ascii="Calibri" w:eastAsia="Calibri" w:hAnsi="Calibri" w:cs="Calibri"/>
                <w:bCs/>
                <w:sz w:val="20"/>
                <w:szCs w:val="20"/>
              </w:rPr>
            </w:pPr>
          </w:p>
        </w:tc>
      </w:tr>
      <w:tr w:rsidR="004653DB" w:rsidRPr="00B32896" w:rsidTr="00F74A4C">
        <w:trPr>
          <w:trHeight w:val="1606"/>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7. Adequar transporte escolar com dispositivos de segurança como cintos, cadeirinhas e assentos de apoio às crianças oriundas do Campo ou com deficiência, atendendo às necessidades específicas da Educação Infantil. </w:t>
            </w: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Até 2024</w:t>
            </w:r>
          </w:p>
        </w:tc>
        <w:tc>
          <w:tcPr>
            <w:tcW w:w="470" w:type="pct"/>
          </w:tcPr>
          <w:p w:rsidR="004653DB" w:rsidRPr="0063590E" w:rsidRDefault="004653DB"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22" w:type="pct"/>
          </w:tcPr>
          <w:p w:rsidR="004653DB" w:rsidRPr="002220EC" w:rsidRDefault="004653DB" w:rsidP="00F74A4C">
            <w:pPr>
              <w:jc w:val="center"/>
              <w:rPr>
                <w:rFonts w:ascii="Calibri" w:eastAsia="Calibri" w:hAnsi="Calibri" w:cs="Calibri"/>
                <w:sz w:val="20"/>
                <w:szCs w:val="20"/>
              </w:rPr>
            </w:pPr>
            <w:r w:rsidRPr="002220EC">
              <w:rPr>
                <w:rFonts w:ascii="Calibri" w:eastAsia="Calibri" w:hAnsi="Calibri" w:cs="Calibri"/>
                <w:sz w:val="20"/>
                <w:szCs w:val="20"/>
              </w:rPr>
              <w:t>Não se aplica</w:t>
            </w:r>
          </w:p>
          <w:p w:rsidR="004653DB" w:rsidRPr="002220EC" w:rsidRDefault="004653DB" w:rsidP="00F74A4C">
            <w:pPr>
              <w:jc w:val="center"/>
              <w:rPr>
                <w:rFonts w:ascii="Calibri" w:eastAsia="Calibri" w:hAnsi="Calibri" w:cs="Calibri"/>
                <w:sz w:val="20"/>
                <w:szCs w:val="20"/>
              </w:rPr>
            </w:pPr>
          </w:p>
        </w:tc>
        <w:tc>
          <w:tcPr>
            <w:tcW w:w="519" w:type="pct"/>
          </w:tcPr>
          <w:p w:rsidR="004653DB" w:rsidRPr="00EE6927" w:rsidRDefault="004653DB" w:rsidP="00F74A4C">
            <w:pPr>
              <w:jc w:val="center"/>
              <w:rPr>
                <w:rFonts w:ascii="Calibri" w:eastAsia="Calibri" w:hAnsi="Calibri" w:cs="Calibri"/>
                <w:sz w:val="20"/>
                <w:szCs w:val="20"/>
              </w:rPr>
            </w:pPr>
            <w:r>
              <w:rPr>
                <w:rFonts w:ascii="Calibri" w:eastAsia="Calibri" w:hAnsi="Calibri" w:cs="Calibri"/>
                <w:sz w:val="20"/>
                <w:szCs w:val="20"/>
              </w:rPr>
              <w:t xml:space="preserve">Parcialmente </w:t>
            </w:r>
          </w:p>
        </w:tc>
        <w:tc>
          <w:tcPr>
            <w:tcW w:w="702" w:type="pct"/>
          </w:tcPr>
          <w:p w:rsidR="004653DB" w:rsidRPr="00EE6927" w:rsidRDefault="004653DB" w:rsidP="00F74A4C">
            <w:pPr>
              <w:jc w:val="both"/>
              <w:rPr>
                <w:rFonts w:ascii="Calibri" w:eastAsia="Calibri" w:hAnsi="Calibri" w:cs="Calibri"/>
                <w:sz w:val="20"/>
                <w:szCs w:val="20"/>
              </w:rPr>
            </w:pPr>
          </w:p>
        </w:tc>
      </w:tr>
      <w:tr w:rsidR="004653DB" w:rsidRPr="00B32896" w:rsidTr="00F74A4C">
        <w:trPr>
          <w:trHeight w:val="363"/>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8. Enriquecer, através do PNAE, Brasil Carinhoso e outros programas, a alimentação escolar e criar condições para que sejam respeitadas as peculiaridades alimentares dos bebês e das crianças pequenas, proporcionando ambiente adequado à amamentação e preparo dos alimentos. </w:t>
            </w: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Anualmente </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12. Educação</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306. Alimentação e nutrição</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 Objeto: subvenção social para auxílio da merenda das Entidades da Rede Filantrópicas Educação Infantil</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R$</w:t>
            </w:r>
            <w:r>
              <w:rPr>
                <w:rFonts w:ascii="Calibri" w:eastAsia="Calibri" w:hAnsi="Calibri" w:cs="Calibri"/>
                <w:sz w:val="20"/>
                <w:szCs w:val="20"/>
              </w:rPr>
              <w:t>280.000,00</w:t>
            </w:r>
          </w:p>
        </w:tc>
        <w:tc>
          <w:tcPr>
            <w:tcW w:w="519" w:type="pct"/>
          </w:tcPr>
          <w:p w:rsidR="004653DB" w:rsidRPr="00645D01" w:rsidRDefault="002670F3" w:rsidP="00F74A4C">
            <w:pPr>
              <w:jc w:val="center"/>
              <w:rPr>
                <w:rFonts w:ascii="Calibri" w:eastAsia="Calibri" w:hAnsi="Calibri" w:cs="Calibri"/>
                <w:sz w:val="20"/>
                <w:szCs w:val="20"/>
              </w:rPr>
            </w:pPr>
            <w:r>
              <w:rPr>
                <w:rFonts w:ascii="Calibri" w:eastAsia="Calibri" w:hAnsi="Calibri" w:cs="Calibri"/>
                <w:sz w:val="20"/>
                <w:szCs w:val="20"/>
              </w:rPr>
              <w:t xml:space="preserve">Não </w:t>
            </w:r>
          </w:p>
        </w:tc>
        <w:tc>
          <w:tcPr>
            <w:tcW w:w="702" w:type="pct"/>
          </w:tcPr>
          <w:p w:rsidR="004653DB" w:rsidRPr="00645D01" w:rsidRDefault="004653DB" w:rsidP="00F74A4C">
            <w:pPr>
              <w:jc w:val="both"/>
              <w:rPr>
                <w:rFonts w:ascii="Calibri" w:eastAsia="Calibri" w:hAnsi="Calibri" w:cs="Calibri"/>
                <w:sz w:val="20"/>
                <w:szCs w:val="20"/>
              </w:rPr>
            </w:pPr>
          </w:p>
        </w:tc>
      </w:tr>
      <w:tr w:rsidR="004653DB" w:rsidRPr="00B32896" w:rsidTr="00F74A4C">
        <w:trPr>
          <w:trHeight w:val="2036"/>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F77CBF" w:rsidRDefault="004653DB" w:rsidP="00F74A4C">
            <w:pPr>
              <w:jc w:val="both"/>
              <w:rPr>
                <w:rFonts w:ascii="Calibri" w:eastAsia="Calibri" w:hAnsi="Calibri" w:cs="Calibri"/>
                <w:sz w:val="20"/>
                <w:szCs w:val="20"/>
              </w:rPr>
            </w:pPr>
            <w:r w:rsidRPr="00866F93">
              <w:rPr>
                <w:rFonts w:ascii="Calibri" w:eastAsia="Calibri" w:hAnsi="Calibri" w:cs="Calibri"/>
                <w:sz w:val="20"/>
                <w:szCs w:val="20"/>
              </w:rPr>
              <w:t xml:space="preserve">10. Estimular a articulação, a partir da vigência deste plano, entre pós-graduação, núcleos de pesquisa, fóruns de Educação Infantil e cursos de formação para profissionais da educação, de modo a garantir a elaboração de currículos e propostas pedagógicas que incorporem os avanços de pesquisas ligadas ao processo de ensino-aprendizagem e às teorias educacionais no atendimento da população de </w:t>
            </w:r>
            <w:proofErr w:type="gramStart"/>
            <w:r w:rsidRPr="00866F93">
              <w:rPr>
                <w:rFonts w:ascii="Calibri" w:eastAsia="Calibri" w:hAnsi="Calibri" w:cs="Calibri"/>
                <w:sz w:val="20"/>
                <w:szCs w:val="20"/>
              </w:rPr>
              <w:t>0</w:t>
            </w:r>
            <w:proofErr w:type="gramEnd"/>
            <w:r w:rsidRPr="00866F93">
              <w:rPr>
                <w:rFonts w:ascii="Calibri" w:eastAsia="Calibri" w:hAnsi="Calibri" w:cs="Calibri"/>
                <w:sz w:val="20"/>
                <w:szCs w:val="20"/>
              </w:rPr>
              <w:t xml:space="preserve"> (zero) a 3 (três) anos.</w:t>
            </w:r>
          </w:p>
        </w:tc>
        <w:tc>
          <w:tcPr>
            <w:tcW w:w="467" w:type="pct"/>
          </w:tcPr>
          <w:p w:rsidR="004653DB" w:rsidRPr="00F77CBF" w:rsidRDefault="004653DB" w:rsidP="00F74A4C">
            <w:pPr>
              <w:jc w:val="center"/>
              <w:rPr>
                <w:rFonts w:ascii="Calibri" w:eastAsia="Calibri" w:hAnsi="Calibri" w:cs="Calibri"/>
                <w:sz w:val="20"/>
                <w:szCs w:val="20"/>
              </w:rPr>
            </w:pPr>
            <w:r w:rsidRPr="00866F93">
              <w:rPr>
                <w:rFonts w:ascii="Calibri" w:eastAsia="Calibri" w:hAnsi="Calibri" w:cs="Calibri"/>
                <w:sz w:val="20"/>
                <w:szCs w:val="20"/>
              </w:rPr>
              <w:t>A partir da vigência deste Plano</w:t>
            </w:r>
          </w:p>
        </w:tc>
        <w:tc>
          <w:tcPr>
            <w:tcW w:w="470" w:type="pct"/>
          </w:tcPr>
          <w:p w:rsidR="004653DB" w:rsidRPr="0063590E" w:rsidRDefault="004653DB" w:rsidP="00F74A4C">
            <w:pPr>
              <w:jc w:val="center"/>
              <w:rPr>
                <w:rFonts w:ascii="Calibri" w:eastAsia="Calibri" w:hAnsi="Calibri" w:cs="Calibri"/>
                <w:sz w:val="20"/>
                <w:szCs w:val="20"/>
              </w:rPr>
            </w:pPr>
            <w:r w:rsidRPr="0063590E">
              <w:rPr>
                <w:rFonts w:ascii="Calibri" w:eastAsia="Calibri" w:hAnsi="Calibri" w:cs="Calibri"/>
                <w:sz w:val="20"/>
                <w:szCs w:val="20"/>
              </w:rPr>
              <w:t>Realizado</w:t>
            </w:r>
          </w:p>
        </w:tc>
        <w:tc>
          <w:tcPr>
            <w:tcW w:w="622" w:type="pct"/>
          </w:tcPr>
          <w:p w:rsidR="004653DB" w:rsidRPr="0048059D" w:rsidRDefault="004653DB" w:rsidP="00F74A4C">
            <w:pPr>
              <w:jc w:val="center"/>
              <w:rPr>
                <w:rFonts w:ascii="Calibri" w:eastAsia="Calibri" w:hAnsi="Calibri" w:cs="Calibri"/>
                <w:sz w:val="20"/>
                <w:szCs w:val="20"/>
              </w:rPr>
            </w:pPr>
            <w:r w:rsidRPr="00866F93">
              <w:rPr>
                <w:rFonts w:ascii="Calibri" w:eastAsia="Calibri" w:hAnsi="Calibri" w:cs="Calibri"/>
                <w:sz w:val="20"/>
                <w:szCs w:val="20"/>
              </w:rPr>
              <w:t>Não necessita.</w:t>
            </w:r>
          </w:p>
        </w:tc>
        <w:tc>
          <w:tcPr>
            <w:tcW w:w="519" w:type="pct"/>
          </w:tcPr>
          <w:p w:rsidR="004653DB" w:rsidRPr="00161A8A" w:rsidRDefault="002670F3" w:rsidP="00F74A4C">
            <w:pPr>
              <w:jc w:val="center"/>
              <w:rPr>
                <w:rFonts w:ascii="Calibri" w:eastAsia="Calibri" w:hAnsi="Calibri" w:cs="Calibri"/>
                <w:sz w:val="20"/>
                <w:szCs w:val="20"/>
              </w:rPr>
            </w:pPr>
            <w:r>
              <w:rPr>
                <w:rFonts w:ascii="Calibri" w:eastAsia="Calibri" w:hAnsi="Calibri" w:cs="Calibri"/>
                <w:sz w:val="20"/>
                <w:szCs w:val="20"/>
              </w:rPr>
              <w:t xml:space="preserve">Não </w:t>
            </w:r>
          </w:p>
        </w:tc>
        <w:tc>
          <w:tcPr>
            <w:tcW w:w="702" w:type="pct"/>
          </w:tcPr>
          <w:p w:rsidR="004653DB" w:rsidRPr="00EE6927" w:rsidRDefault="004653DB" w:rsidP="00F74A4C">
            <w:pPr>
              <w:jc w:val="both"/>
              <w:rPr>
                <w:rFonts w:ascii="Calibri" w:eastAsia="Calibri" w:hAnsi="Calibri" w:cs="Calibri"/>
                <w:sz w:val="20"/>
                <w:szCs w:val="20"/>
              </w:rPr>
            </w:pPr>
          </w:p>
        </w:tc>
      </w:tr>
      <w:tr w:rsidR="004653DB" w:rsidRPr="00B32896" w:rsidTr="00F74A4C">
        <w:trPr>
          <w:trHeight w:val="337"/>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15. Garantir, por meio da execução, o acompanhamento pedagógico e financeiro das instituições conveniadas que ofertam a Educação Infantil.</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Durante a vigência do Plano</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12. Educação</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365. Educação Infantil</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 xml:space="preserve">2092. Subvenções sociais </w:t>
            </w:r>
            <w:r>
              <w:rPr>
                <w:rFonts w:ascii="Calibri" w:eastAsia="Calibri" w:hAnsi="Calibri" w:cs="Calibri"/>
                <w:sz w:val="20"/>
                <w:szCs w:val="20"/>
              </w:rPr>
              <w:t>para entidades filantrópicas – E</w:t>
            </w:r>
            <w:r w:rsidRPr="002220EC">
              <w:rPr>
                <w:rFonts w:ascii="Calibri" w:eastAsia="Calibri" w:hAnsi="Calibri" w:cs="Calibri"/>
                <w:sz w:val="20"/>
                <w:szCs w:val="20"/>
              </w:rPr>
              <w:t>ducação Infantil</w:t>
            </w:r>
            <w:r>
              <w:rPr>
                <w:rFonts w:ascii="Calibri" w:eastAsia="Calibri" w:hAnsi="Calibri" w:cs="Calibri"/>
                <w:sz w:val="20"/>
                <w:szCs w:val="20"/>
              </w:rPr>
              <w:t xml:space="preserve"> – 0 a </w:t>
            </w:r>
            <w:proofErr w:type="gramStart"/>
            <w:r>
              <w:rPr>
                <w:rFonts w:ascii="Calibri" w:eastAsia="Calibri" w:hAnsi="Calibri" w:cs="Calibri"/>
                <w:sz w:val="20"/>
                <w:szCs w:val="20"/>
              </w:rPr>
              <w:t>3</w:t>
            </w:r>
            <w:proofErr w:type="gramEnd"/>
            <w:r>
              <w:rPr>
                <w:rFonts w:ascii="Calibri" w:eastAsia="Calibri" w:hAnsi="Calibri" w:cs="Calibri"/>
                <w:sz w:val="20"/>
                <w:szCs w:val="20"/>
              </w:rPr>
              <w:t xml:space="preserve"> anos – </w:t>
            </w:r>
            <w:proofErr w:type="spellStart"/>
            <w:r>
              <w:rPr>
                <w:rFonts w:ascii="Calibri" w:eastAsia="Calibri" w:hAnsi="Calibri" w:cs="Calibri"/>
                <w:sz w:val="20"/>
                <w:szCs w:val="20"/>
              </w:rPr>
              <w:t>Fundeb</w:t>
            </w:r>
            <w:proofErr w:type="spellEnd"/>
            <w:r>
              <w:rPr>
                <w:rFonts w:ascii="Calibri" w:eastAsia="Calibri" w:hAnsi="Calibri" w:cs="Calibri"/>
                <w:sz w:val="20"/>
                <w:szCs w:val="20"/>
              </w:rPr>
              <w:t xml:space="preserve"> 30%</w:t>
            </w:r>
          </w:p>
          <w:p w:rsidR="004653DB" w:rsidRDefault="004653DB" w:rsidP="00F74A4C">
            <w:pPr>
              <w:rPr>
                <w:rFonts w:ascii="Calibri" w:eastAsia="Calibri" w:hAnsi="Calibri" w:cs="Calibri"/>
                <w:sz w:val="20"/>
                <w:szCs w:val="20"/>
              </w:rPr>
            </w:pPr>
            <w:r w:rsidRPr="002220EC">
              <w:rPr>
                <w:rFonts w:ascii="Calibri" w:eastAsia="Calibri" w:hAnsi="Calibri" w:cs="Calibri"/>
                <w:sz w:val="20"/>
                <w:szCs w:val="20"/>
              </w:rPr>
              <w:t xml:space="preserve">R$ </w:t>
            </w:r>
            <w:r>
              <w:rPr>
                <w:rFonts w:ascii="Calibri" w:eastAsia="Calibri" w:hAnsi="Calibri" w:cs="Calibri"/>
                <w:sz w:val="20"/>
                <w:szCs w:val="20"/>
              </w:rPr>
              <w:t>732.900,00</w:t>
            </w:r>
          </w:p>
          <w:p w:rsidR="004653DB" w:rsidRPr="002220EC" w:rsidRDefault="004653DB" w:rsidP="00F544C5">
            <w:pPr>
              <w:rPr>
                <w:rFonts w:ascii="Calibri" w:eastAsia="Calibri" w:hAnsi="Calibri" w:cs="Calibri"/>
                <w:sz w:val="20"/>
                <w:szCs w:val="20"/>
              </w:rPr>
            </w:pPr>
            <w:r>
              <w:rPr>
                <w:rFonts w:ascii="Calibri" w:eastAsia="Calibri" w:hAnsi="Calibri" w:cs="Calibri"/>
                <w:sz w:val="20"/>
                <w:szCs w:val="20"/>
              </w:rPr>
              <w:t xml:space="preserve">- 4 a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anos – R$1.805.500,00</w:t>
            </w:r>
          </w:p>
        </w:tc>
        <w:tc>
          <w:tcPr>
            <w:tcW w:w="519" w:type="pct"/>
          </w:tcPr>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Parcialmente</w:t>
            </w:r>
          </w:p>
        </w:tc>
        <w:tc>
          <w:tcPr>
            <w:tcW w:w="702" w:type="pct"/>
          </w:tcPr>
          <w:p w:rsidR="004653DB" w:rsidRPr="00161A8A" w:rsidRDefault="004653DB" w:rsidP="00F74A4C">
            <w:pPr>
              <w:rPr>
                <w:rFonts w:ascii="Calibri" w:eastAsia="Calibri" w:hAnsi="Calibri" w:cs="Calibri"/>
                <w:sz w:val="20"/>
                <w:szCs w:val="20"/>
              </w:rPr>
            </w:pPr>
          </w:p>
        </w:tc>
      </w:tr>
      <w:tr w:rsidR="004653DB" w:rsidRPr="00B32896" w:rsidTr="00F74A4C">
        <w:trPr>
          <w:trHeight w:val="335"/>
          <w:jc w:val="center"/>
        </w:trPr>
        <w:tc>
          <w:tcPr>
            <w:tcW w:w="819" w:type="pct"/>
            <w:gridSpan w:val="2"/>
            <w:vMerge/>
          </w:tcPr>
          <w:p w:rsidR="004653DB" w:rsidRPr="00B32896" w:rsidRDefault="004653DB" w:rsidP="00F74A4C">
            <w:pPr>
              <w:jc w:val="center"/>
              <w:rPr>
                <w:rFonts w:ascii="Calibri" w:eastAsia="Calibri" w:hAnsi="Calibri" w:cs="Calibri"/>
                <w:sz w:val="20"/>
                <w:szCs w:val="20"/>
              </w:rPr>
            </w:pPr>
          </w:p>
        </w:tc>
        <w:tc>
          <w:tcPr>
            <w:tcW w:w="1401" w:type="pct"/>
          </w:tcPr>
          <w:p w:rsidR="004653DB" w:rsidRPr="00EE6927" w:rsidRDefault="004653DB" w:rsidP="00F74A4C">
            <w:pPr>
              <w:jc w:val="both"/>
              <w:rPr>
                <w:rFonts w:ascii="Calibri" w:eastAsia="Calibri" w:hAnsi="Calibri" w:cs="Calibri"/>
                <w:sz w:val="20"/>
                <w:szCs w:val="20"/>
              </w:rPr>
            </w:pPr>
            <w:r w:rsidRPr="00EE6927">
              <w:rPr>
                <w:rFonts w:ascii="Calibri" w:eastAsia="Calibri" w:hAnsi="Calibri" w:cs="Calibri"/>
                <w:sz w:val="20"/>
                <w:szCs w:val="20"/>
              </w:rPr>
              <w:t xml:space="preserve">16. Ampliar o financiamento público das matrículas, e manter parcerias com instituições comunitárias, confessionais ou filantrópicas sem fins lucrativos, conveniadas com o poder público, visando ampliar as condições de apoio ao atendimento escolar de </w:t>
            </w:r>
            <w:proofErr w:type="gramStart"/>
            <w:r w:rsidRPr="00EE6927">
              <w:rPr>
                <w:rFonts w:ascii="Calibri" w:eastAsia="Calibri" w:hAnsi="Calibri" w:cs="Calibri"/>
                <w:sz w:val="20"/>
                <w:szCs w:val="20"/>
              </w:rPr>
              <w:t>0</w:t>
            </w:r>
            <w:proofErr w:type="gramEnd"/>
            <w:r w:rsidRPr="00EE6927">
              <w:rPr>
                <w:rFonts w:ascii="Calibri" w:eastAsia="Calibri" w:hAnsi="Calibri" w:cs="Calibri"/>
                <w:sz w:val="20"/>
                <w:szCs w:val="20"/>
              </w:rPr>
              <w:t xml:space="preserve"> (zero) a 5 (cinco) anos nas creches e pré-escolas bem como o atendimento integral das pessoas com deficiência, transtornos globais do desenvolvimento e </w:t>
            </w:r>
            <w:r w:rsidRPr="00EE6927">
              <w:rPr>
                <w:rFonts w:ascii="Calibri" w:eastAsia="Calibri" w:hAnsi="Calibri" w:cs="Calibri"/>
                <w:sz w:val="20"/>
                <w:szCs w:val="20"/>
              </w:rPr>
              <w:lastRenderedPageBreak/>
              <w:t>altas habilidades ou superdotação.</w:t>
            </w:r>
          </w:p>
          <w:p w:rsidR="004653DB" w:rsidRPr="00EE6927" w:rsidRDefault="004653DB" w:rsidP="00F74A4C">
            <w:pPr>
              <w:jc w:val="both"/>
              <w:rPr>
                <w:rFonts w:ascii="Calibri" w:eastAsia="Calibri" w:hAnsi="Calibri" w:cs="Calibri"/>
                <w:sz w:val="20"/>
                <w:szCs w:val="20"/>
              </w:rPr>
            </w:pPr>
          </w:p>
        </w:tc>
        <w:tc>
          <w:tcPr>
            <w:tcW w:w="467" w:type="pct"/>
          </w:tcPr>
          <w:p w:rsidR="004653DB" w:rsidRPr="00EE6927" w:rsidRDefault="004653DB" w:rsidP="00F74A4C">
            <w:pPr>
              <w:jc w:val="center"/>
              <w:rPr>
                <w:rFonts w:ascii="Calibri" w:eastAsia="Calibri" w:hAnsi="Calibri" w:cs="Calibri"/>
                <w:sz w:val="20"/>
                <w:szCs w:val="20"/>
              </w:rPr>
            </w:pPr>
          </w:p>
          <w:p w:rsidR="004653DB" w:rsidRPr="00EE6927" w:rsidRDefault="004653DB" w:rsidP="00F74A4C">
            <w:pPr>
              <w:jc w:val="center"/>
              <w:rPr>
                <w:rFonts w:ascii="Calibri" w:eastAsia="Calibri" w:hAnsi="Calibri" w:cs="Calibri"/>
                <w:sz w:val="20"/>
                <w:szCs w:val="20"/>
              </w:rPr>
            </w:pPr>
            <w:r w:rsidRPr="00EE6927">
              <w:rPr>
                <w:rFonts w:ascii="Calibri" w:eastAsia="Calibri" w:hAnsi="Calibri" w:cs="Calibri"/>
                <w:sz w:val="20"/>
                <w:szCs w:val="20"/>
              </w:rPr>
              <w:t xml:space="preserve"> A partir de 2016</w:t>
            </w:r>
          </w:p>
        </w:tc>
        <w:tc>
          <w:tcPr>
            <w:tcW w:w="470" w:type="pct"/>
          </w:tcPr>
          <w:p w:rsidR="004653DB" w:rsidRPr="0063590E" w:rsidRDefault="004653DB" w:rsidP="00F74A4C">
            <w:pPr>
              <w:jc w:val="center"/>
              <w:rPr>
                <w:rFonts w:ascii="Calibri" w:eastAsia="Calibri" w:hAnsi="Calibri" w:cs="Calibri"/>
                <w:sz w:val="20"/>
                <w:szCs w:val="20"/>
                <w:highlight w:val="yellow"/>
              </w:rPr>
            </w:pPr>
            <w:r w:rsidRPr="0063590E">
              <w:rPr>
                <w:rFonts w:ascii="Calibri" w:eastAsia="Calibri" w:hAnsi="Calibri" w:cs="Calibri"/>
                <w:sz w:val="20"/>
                <w:szCs w:val="20"/>
              </w:rPr>
              <w:t xml:space="preserve">Em </w:t>
            </w:r>
            <w:proofErr w:type="spellStart"/>
            <w:r w:rsidRPr="0063590E">
              <w:rPr>
                <w:rFonts w:ascii="Calibri" w:eastAsia="Calibri" w:hAnsi="Calibri" w:cs="Calibri"/>
                <w:sz w:val="20"/>
                <w:szCs w:val="20"/>
              </w:rPr>
              <w:t>desenvolvi-mento</w:t>
            </w:r>
            <w:proofErr w:type="spellEnd"/>
          </w:p>
        </w:tc>
        <w:tc>
          <w:tcPr>
            <w:tcW w:w="622" w:type="pct"/>
          </w:tcPr>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12. Educação</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365. Educação Infantil</w:t>
            </w:r>
          </w:p>
          <w:p w:rsidR="004653DB" w:rsidRPr="002220EC" w:rsidRDefault="004653DB" w:rsidP="00F74A4C">
            <w:pPr>
              <w:rPr>
                <w:rFonts w:ascii="Calibri" w:eastAsia="Calibri" w:hAnsi="Calibri" w:cs="Calibri"/>
                <w:sz w:val="20"/>
                <w:szCs w:val="20"/>
              </w:rPr>
            </w:pPr>
            <w:r w:rsidRPr="002220EC">
              <w:rPr>
                <w:rFonts w:ascii="Calibri" w:eastAsia="Calibri" w:hAnsi="Calibri" w:cs="Calibri"/>
                <w:sz w:val="20"/>
                <w:szCs w:val="20"/>
              </w:rPr>
              <w:t xml:space="preserve">2092. Subvenções sociais </w:t>
            </w:r>
            <w:r>
              <w:rPr>
                <w:rFonts w:ascii="Calibri" w:eastAsia="Calibri" w:hAnsi="Calibri" w:cs="Calibri"/>
                <w:sz w:val="20"/>
                <w:szCs w:val="20"/>
              </w:rPr>
              <w:t>para entidades filantrópicas – E</w:t>
            </w:r>
            <w:r w:rsidRPr="002220EC">
              <w:rPr>
                <w:rFonts w:ascii="Calibri" w:eastAsia="Calibri" w:hAnsi="Calibri" w:cs="Calibri"/>
                <w:sz w:val="20"/>
                <w:szCs w:val="20"/>
              </w:rPr>
              <w:t>ducação Infantil</w:t>
            </w:r>
            <w:r>
              <w:rPr>
                <w:rFonts w:ascii="Calibri" w:eastAsia="Calibri" w:hAnsi="Calibri" w:cs="Calibri"/>
                <w:sz w:val="20"/>
                <w:szCs w:val="20"/>
              </w:rPr>
              <w:t xml:space="preserve"> – 0 a </w:t>
            </w:r>
            <w:proofErr w:type="gramStart"/>
            <w:r>
              <w:rPr>
                <w:rFonts w:ascii="Calibri" w:eastAsia="Calibri" w:hAnsi="Calibri" w:cs="Calibri"/>
                <w:sz w:val="20"/>
                <w:szCs w:val="20"/>
              </w:rPr>
              <w:t>3</w:t>
            </w:r>
            <w:proofErr w:type="gramEnd"/>
            <w:r>
              <w:rPr>
                <w:rFonts w:ascii="Calibri" w:eastAsia="Calibri" w:hAnsi="Calibri" w:cs="Calibri"/>
                <w:sz w:val="20"/>
                <w:szCs w:val="20"/>
              </w:rPr>
              <w:t xml:space="preserve"> anos – </w:t>
            </w:r>
            <w:proofErr w:type="spellStart"/>
            <w:r>
              <w:rPr>
                <w:rFonts w:ascii="Calibri" w:eastAsia="Calibri" w:hAnsi="Calibri" w:cs="Calibri"/>
                <w:sz w:val="20"/>
                <w:szCs w:val="20"/>
              </w:rPr>
              <w:t>Fundeb</w:t>
            </w:r>
            <w:proofErr w:type="spellEnd"/>
            <w:r>
              <w:rPr>
                <w:rFonts w:ascii="Calibri" w:eastAsia="Calibri" w:hAnsi="Calibri" w:cs="Calibri"/>
                <w:sz w:val="20"/>
                <w:szCs w:val="20"/>
              </w:rPr>
              <w:t xml:space="preserve"> 30%</w:t>
            </w:r>
          </w:p>
          <w:p w:rsidR="004653DB" w:rsidRDefault="004653DB" w:rsidP="00F74A4C">
            <w:pPr>
              <w:rPr>
                <w:rFonts w:ascii="Calibri" w:eastAsia="Calibri" w:hAnsi="Calibri" w:cs="Calibri"/>
                <w:sz w:val="20"/>
                <w:szCs w:val="20"/>
              </w:rPr>
            </w:pPr>
            <w:r w:rsidRPr="002220EC">
              <w:rPr>
                <w:rFonts w:ascii="Calibri" w:eastAsia="Calibri" w:hAnsi="Calibri" w:cs="Calibri"/>
                <w:sz w:val="20"/>
                <w:szCs w:val="20"/>
              </w:rPr>
              <w:lastRenderedPageBreak/>
              <w:t xml:space="preserve">R$ </w:t>
            </w:r>
            <w:r>
              <w:rPr>
                <w:rFonts w:ascii="Calibri" w:eastAsia="Calibri" w:hAnsi="Calibri" w:cs="Calibri"/>
                <w:sz w:val="20"/>
                <w:szCs w:val="20"/>
              </w:rPr>
              <w:t>732.900,00</w:t>
            </w:r>
          </w:p>
          <w:p w:rsidR="004653DB" w:rsidRPr="002220EC" w:rsidRDefault="004653DB" w:rsidP="00F544C5">
            <w:pPr>
              <w:rPr>
                <w:rFonts w:ascii="Calibri" w:eastAsia="Calibri" w:hAnsi="Calibri" w:cs="Calibri"/>
                <w:sz w:val="20"/>
                <w:szCs w:val="20"/>
              </w:rPr>
            </w:pPr>
            <w:r>
              <w:rPr>
                <w:rFonts w:ascii="Calibri" w:eastAsia="Calibri" w:hAnsi="Calibri" w:cs="Calibri"/>
                <w:sz w:val="20"/>
                <w:szCs w:val="20"/>
              </w:rPr>
              <w:t xml:space="preserve">- 4 a </w:t>
            </w:r>
            <w:proofErr w:type="gramStart"/>
            <w:r>
              <w:rPr>
                <w:rFonts w:ascii="Calibri" w:eastAsia="Calibri" w:hAnsi="Calibri" w:cs="Calibri"/>
                <w:sz w:val="20"/>
                <w:szCs w:val="20"/>
              </w:rPr>
              <w:t>5</w:t>
            </w:r>
            <w:proofErr w:type="gramEnd"/>
            <w:r>
              <w:rPr>
                <w:rFonts w:ascii="Calibri" w:eastAsia="Calibri" w:hAnsi="Calibri" w:cs="Calibri"/>
                <w:sz w:val="20"/>
                <w:szCs w:val="20"/>
              </w:rPr>
              <w:t xml:space="preserve"> anos – R$1.805.500,00</w:t>
            </w:r>
          </w:p>
        </w:tc>
        <w:tc>
          <w:tcPr>
            <w:tcW w:w="519" w:type="pct"/>
          </w:tcPr>
          <w:p w:rsidR="004653DB" w:rsidRPr="00161A8A" w:rsidRDefault="002670F3" w:rsidP="00F74A4C">
            <w:pPr>
              <w:jc w:val="center"/>
              <w:rPr>
                <w:rFonts w:ascii="Calibri" w:eastAsia="Calibri" w:hAnsi="Calibri" w:cs="Calibri"/>
                <w:sz w:val="20"/>
                <w:szCs w:val="20"/>
              </w:rPr>
            </w:pPr>
            <w:r>
              <w:rPr>
                <w:rFonts w:ascii="Calibri" w:eastAsia="Calibri" w:hAnsi="Calibri" w:cs="Calibri"/>
                <w:sz w:val="20"/>
                <w:szCs w:val="20"/>
              </w:rPr>
              <w:lastRenderedPageBreak/>
              <w:t xml:space="preserve">Não </w:t>
            </w:r>
          </w:p>
        </w:tc>
        <w:tc>
          <w:tcPr>
            <w:tcW w:w="702" w:type="pct"/>
          </w:tcPr>
          <w:p w:rsidR="004653DB" w:rsidRPr="00EE6927" w:rsidRDefault="004653DB" w:rsidP="00F74A4C">
            <w:pPr>
              <w:jc w:val="center"/>
              <w:rPr>
                <w:rFonts w:ascii="Calibri" w:eastAsia="Calibri" w:hAnsi="Calibri" w:cs="Calibri"/>
                <w:sz w:val="20"/>
                <w:szCs w:val="20"/>
              </w:rPr>
            </w:pPr>
          </w:p>
        </w:tc>
      </w:tr>
    </w:tbl>
    <w:p w:rsidR="00554E96" w:rsidRDefault="00554E96" w:rsidP="00554E96">
      <w:pPr>
        <w:jc w:val="both"/>
        <w:rPr>
          <w:rFonts w:cstheme="minorHAnsi"/>
          <w:sz w:val="24"/>
          <w:szCs w:val="24"/>
        </w:rPr>
      </w:pPr>
    </w:p>
    <w:p w:rsidR="00761D18" w:rsidRPr="00104C10" w:rsidRDefault="00761D18" w:rsidP="00554E96">
      <w:pPr>
        <w:jc w:val="both"/>
        <w:rPr>
          <w:rFonts w:cstheme="minorHAnsi"/>
          <w:sz w:val="24"/>
          <w:szCs w:val="24"/>
        </w:rPr>
      </w:pPr>
    </w:p>
    <w:p w:rsidR="00554E96" w:rsidRDefault="00554E96" w:rsidP="00554E96">
      <w:pPr>
        <w:pStyle w:val="PargrafodaLista"/>
        <w:numPr>
          <w:ilvl w:val="0"/>
          <w:numId w:val="20"/>
        </w:numPr>
        <w:spacing w:after="0"/>
        <w:jc w:val="both"/>
        <w:rPr>
          <w:rFonts w:cstheme="minorHAnsi"/>
          <w:b/>
          <w:sz w:val="24"/>
          <w:szCs w:val="24"/>
        </w:rPr>
      </w:pPr>
      <w:r w:rsidRPr="000B4D02">
        <w:rPr>
          <w:rFonts w:cstheme="minorHAnsi"/>
          <w:b/>
          <w:sz w:val="24"/>
          <w:szCs w:val="24"/>
        </w:rPr>
        <w:t>Meta sobre Ensino Fundamental</w:t>
      </w:r>
    </w:p>
    <w:p w:rsidR="00761D18" w:rsidRDefault="00761D18" w:rsidP="00761D18">
      <w:pPr>
        <w:pStyle w:val="PargrafodaLista"/>
        <w:spacing w:after="0"/>
        <w:ind w:left="360"/>
        <w:jc w:val="both"/>
        <w:rPr>
          <w:rFonts w:cstheme="minorHAnsi"/>
          <w:b/>
          <w:sz w:val="24"/>
          <w:szCs w:val="24"/>
        </w:rPr>
      </w:pPr>
    </w:p>
    <w:p w:rsidR="00761D18" w:rsidRPr="000B4D02" w:rsidRDefault="00761D18" w:rsidP="00761D18">
      <w:pPr>
        <w:pStyle w:val="PargrafodaLista"/>
        <w:spacing w:after="0"/>
        <w:ind w:left="360"/>
        <w:jc w:val="both"/>
        <w:rPr>
          <w:rFonts w:cstheme="minorHAnsi"/>
          <w:b/>
          <w:sz w:val="24"/>
          <w:szCs w:val="24"/>
        </w:rPr>
      </w:pPr>
    </w:p>
    <w:p w:rsidR="00554E96" w:rsidRDefault="00554E96" w:rsidP="00554E96">
      <w:pPr>
        <w:spacing w:after="0"/>
        <w:jc w:val="both"/>
        <w:rPr>
          <w:rFonts w:cstheme="minorHAnsi"/>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4996"/>
        <w:gridCol w:w="1109"/>
        <w:gridCol w:w="7061"/>
      </w:tblGrid>
      <w:tr w:rsidR="00554E96" w:rsidRPr="002978F5" w:rsidTr="00F74A4C">
        <w:trPr>
          <w:trHeight w:val="321"/>
          <w:jc w:val="center"/>
        </w:trPr>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Observações/Relato sintético (opcional)</w:t>
            </w:r>
          </w:p>
        </w:tc>
      </w:tr>
      <w:tr w:rsidR="00554E96" w:rsidRPr="002978F5" w:rsidTr="00F74A4C">
        <w:trPr>
          <w:trHeight w:val="244"/>
          <w:jc w:val="center"/>
        </w:trPr>
        <w:tc>
          <w:tcPr>
            <w:tcW w:w="0" w:type="auto"/>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2</w:t>
            </w:r>
            <w:proofErr w:type="gramEnd"/>
          </w:p>
        </w:tc>
        <w:tc>
          <w:tcPr>
            <w:tcW w:w="0" w:type="auto"/>
            <w:tcMar>
              <w:top w:w="100" w:type="dxa"/>
              <w:left w:w="80" w:type="dxa"/>
              <w:bottom w:w="100" w:type="dxa"/>
              <w:right w:w="80" w:type="dxa"/>
            </w:tcMar>
          </w:tcPr>
          <w:p w:rsidR="00554E96" w:rsidRPr="002978F5" w:rsidRDefault="00554E96" w:rsidP="00F74A4C">
            <w:pPr>
              <w:spacing w:after="0"/>
              <w:ind w:left="60"/>
              <w:jc w:val="both"/>
              <w:rPr>
                <w:rFonts w:ascii="Calibri" w:eastAsia="Times New Roman" w:hAnsi="Calibri" w:cs="Calibri"/>
                <w:i/>
                <w:color w:val="000000"/>
                <w:sz w:val="20"/>
                <w:szCs w:val="20"/>
                <w:lang w:eastAsia="pt-BR"/>
              </w:rPr>
            </w:pPr>
            <w:r w:rsidRPr="002978F5">
              <w:rPr>
                <w:rFonts w:ascii="Calibri" w:eastAsia="Calibri" w:hAnsi="Calibri" w:cs="Calibri"/>
                <w:color w:val="000000"/>
                <w:sz w:val="20"/>
                <w:szCs w:val="20"/>
              </w:rPr>
              <w:t xml:space="preserve">Universalizar até 2016 o ensino fundamental de </w:t>
            </w:r>
            <w:proofErr w:type="gramStart"/>
            <w:r w:rsidRPr="002978F5">
              <w:rPr>
                <w:rFonts w:ascii="Calibri" w:eastAsia="Calibri" w:hAnsi="Calibri" w:cs="Calibri"/>
                <w:color w:val="000000"/>
                <w:sz w:val="20"/>
                <w:szCs w:val="20"/>
              </w:rPr>
              <w:t>9</w:t>
            </w:r>
            <w:proofErr w:type="gramEnd"/>
            <w:r w:rsidRPr="002978F5">
              <w:rPr>
                <w:rFonts w:ascii="Calibri" w:eastAsia="Calibri" w:hAnsi="Calibri" w:cs="Calibri"/>
                <w:color w:val="000000"/>
                <w:sz w:val="20"/>
                <w:szCs w:val="20"/>
              </w:rPr>
              <w:t xml:space="preserve"> (nove) anos para toda a população de 6 (seis) a 14 (quatorze) anos e garantir que pelo menos 95% (noventa e cinco por cento) dos alunos concluam essa etapa na idade recomendada, até o último ano de vigência do PNE.    </w:t>
            </w:r>
          </w:p>
        </w:tc>
        <w:tc>
          <w:tcPr>
            <w:tcW w:w="0" w:type="auto"/>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2016/2024</w:t>
            </w:r>
          </w:p>
        </w:tc>
        <w:tc>
          <w:tcPr>
            <w:tcW w:w="0" w:type="auto"/>
            <w:tcMar>
              <w:top w:w="100" w:type="dxa"/>
              <w:left w:w="80" w:type="dxa"/>
              <w:bottom w:w="100" w:type="dxa"/>
              <w:right w:w="80" w:type="dxa"/>
            </w:tcMar>
          </w:tcPr>
          <w:p w:rsidR="00554E96" w:rsidRPr="002978F5" w:rsidRDefault="00554E96" w:rsidP="00F74A4C">
            <w:pPr>
              <w:spacing w:after="0"/>
              <w:ind w:left="60"/>
              <w:jc w:val="both"/>
              <w:rPr>
                <w:rFonts w:ascii="Calibri" w:eastAsia="Times New Roman" w:hAnsi="Calibri" w:cs="Calibri"/>
                <w:color w:val="000000"/>
                <w:sz w:val="20"/>
                <w:szCs w:val="20"/>
                <w:lang w:eastAsia="pt-BR"/>
              </w:rPr>
            </w:pPr>
            <w:r w:rsidRPr="00AA4057">
              <w:rPr>
                <w:rFonts w:ascii="Calibri" w:eastAsia="Times New Roman" w:hAnsi="Calibri" w:cs="Calibri"/>
                <w:color w:val="000000"/>
                <w:sz w:val="20"/>
                <w:szCs w:val="20"/>
                <w:lang w:eastAsia="pt-BR"/>
              </w:rPr>
              <w:t xml:space="preserve">Um dos pontos da meta </w:t>
            </w:r>
            <w:proofErr w:type="gramStart"/>
            <w:r w:rsidRPr="00AA4057">
              <w:rPr>
                <w:rFonts w:ascii="Calibri" w:eastAsia="Times New Roman" w:hAnsi="Calibri" w:cs="Calibri"/>
                <w:color w:val="000000"/>
                <w:sz w:val="20"/>
                <w:szCs w:val="20"/>
                <w:lang w:eastAsia="pt-BR"/>
              </w:rPr>
              <w:t>2</w:t>
            </w:r>
            <w:proofErr w:type="gramEnd"/>
            <w:r w:rsidRPr="00AA4057">
              <w:rPr>
                <w:rFonts w:ascii="Calibri" w:eastAsia="Times New Roman" w:hAnsi="Calibri" w:cs="Calibri"/>
                <w:color w:val="000000"/>
                <w:sz w:val="20"/>
                <w:szCs w:val="20"/>
                <w:lang w:eastAsia="pt-BR"/>
              </w:rPr>
              <w:t xml:space="preserve"> do Plano Nacional de Educação estabelece que todas as crianças de 6 a 14 anos estejam matriculadas no Ensino Fundamental até 2024. A partir dos dados da Pesquisa Nacional por Amostra de Domicílios (</w:t>
            </w:r>
            <w:proofErr w:type="spellStart"/>
            <w:r w:rsidRPr="00AA4057">
              <w:rPr>
                <w:rFonts w:ascii="Calibri" w:eastAsia="Times New Roman" w:hAnsi="Calibri" w:cs="Calibri"/>
                <w:color w:val="000000"/>
                <w:sz w:val="20"/>
                <w:szCs w:val="20"/>
                <w:lang w:eastAsia="pt-BR"/>
              </w:rPr>
              <w:t>Pnad</w:t>
            </w:r>
            <w:proofErr w:type="spellEnd"/>
            <w:r w:rsidRPr="00AA4057">
              <w:rPr>
                <w:rFonts w:ascii="Calibri" w:eastAsia="Times New Roman" w:hAnsi="Calibri" w:cs="Calibri"/>
                <w:color w:val="000000"/>
                <w:sz w:val="20"/>
                <w:szCs w:val="20"/>
                <w:lang w:eastAsia="pt-BR"/>
              </w:rPr>
              <w:t>) do Instituto Brasileiro de Geografia e Estatística (IBGE), o indicador calculado pelo Todos Pela Educação indica que desde 2009 há um crescimento nas matrículas</w:t>
            </w:r>
            <w:r>
              <w:rPr>
                <w:rFonts w:ascii="Calibri" w:eastAsia="Times New Roman" w:hAnsi="Calibri" w:cs="Calibri"/>
                <w:color w:val="000000"/>
                <w:sz w:val="20"/>
                <w:szCs w:val="20"/>
                <w:lang w:eastAsia="pt-BR"/>
              </w:rPr>
              <w:t xml:space="preserve"> nessa etapa da Educação Básica</w:t>
            </w:r>
            <w:r w:rsidRPr="00AA4057">
              <w:rPr>
                <w:rFonts w:ascii="Calibri" w:eastAsia="Times New Roman" w:hAnsi="Calibri" w:cs="Calibri"/>
                <w:color w:val="000000"/>
                <w:sz w:val="20"/>
                <w:szCs w:val="20"/>
                <w:lang w:eastAsia="pt-BR"/>
              </w:rPr>
              <w:t xml:space="preserve">. </w:t>
            </w:r>
          </w:p>
        </w:tc>
      </w:tr>
    </w:tbl>
    <w:p w:rsidR="00554E96" w:rsidRDefault="00554E96" w:rsidP="00554E96">
      <w:pPr>
        <w:spacing w:after="240"/>
        <w:jc w:val="both"/>
        <w:rPr>
          <w:rFonts w:ascii="Calibri" w:eastAsia="Calibri" w:hAnsi="Calibri" w:cs="Calibri"/>
          <w:sz w:val="20"/>
          <w:szCs w:val="20"/>
        </w:rPr>
      </w:pPr>
    </w:p>
    <w:p w:rsidR="00554E96" w:rsidRDefault="00554E96" w:rsidP="00554E96">
      <w:pPr>
        <w:spacing w:after="240"/>
        <w:jc w:val="both"/>
        <w:rPr>
          <w:rFonts w:ascii="Calibri" w:eastAsia="Calibri" w:hAnsi="Calibri" w:cs="Calibri"/>
          <w:sz w:val="20"/>
          <w:szCs w:val="20"/>
        </w:rPr>
      </w:pPr>
    </w:p>
    <w:p w:rsidR="00761D18" w:rsidRDefault="00761D18" w:rsidP="00554E96">
      <w:pPr>
        <w:spacing w:after="240"/>
        <w:jc w:val="both"/>
        <w:rPr>
          <w:rFonts w:ascii="Calibri" w:eastAsia="Calibri" w:hAnsi="Calibri" w:cs="Calibri"/>
          <w:sz w:val="20"/>
          <w:szCs w:val="20"/>
        </w:rPr>
      </w:pPr>
    </w:p>
    <w:p w:rsidR="00761D18" w:rsidRDefault="00761D18" w:rsidP="00554E96">
      <w:pPr>
        <w:spacing w:after="240"/>
        <w:jc w:val="both"/>
        <w:rPr>
          <w:rFonts w:ascii="Calibri" w:eastAsia="Calibri" w:hAnsi="Calibri" w:cs="Calibri"/>
          <w:sz w:val="20"/>
          <w:szCs w:val="20"/>
        </w:rPr>
      </w:pPr>
    </w:p>
    <w:p w:rsidR="00761D18" w:rsidRPr="002978F5" w:rsidRDefault="00761D18" w:rsidP="00554E96">
      <w:pPr>
        <w:spacing w:after="240"/>
        <w:jc w:val="both"/>
        <w:rPr>
          <w:rFonts w:ascii="Calibri" w:eastAsia="Calibri" w:hAnsi="Calibri" w:cs="Calibri"/>
          <w:sz w:val="20"/>
          <w:szCs w:val="20"/>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104F45" w:rsidTr="00F74A4C">
        <w:trPr>
          <w:trHeight w:val="538"/>
          <w:jc w:val="center"/>
        </w:trPr>
        <w:tc>
          <w:tcPr>
            <w:tcW w:w="14061" w:type="dxa"/>
            <w:gridSpan w:val="16"/>
            <w:shd w:val="clear" w:color="auto" w:fill="D9D9D9" w:themeFill="background1" w:themeFillShade="D9"/>
            <w:vAlign w:val="center"/>
          </w:tcPr>
          <w:p w:rsidR="00554E96" w:rsidRPr="00104F45" w:rsidRDefault="00554E96" w:rsidP="00F74A4C">
            <w:pPr>
              <w:jc w:val="both"/>
              <w:rPr>
                <w:rFonts w:ascii="Calibri" w:eastAsia="Calibri" w:hAnsi="Calibri" w:cs="Calibri"/>
                <w:b/>
                <w:sz w:val="20"/>
                <w:szCs w:val="20"/>
              </w:rPr>
            </w:pPr>
            <w:r w:rsidRPr="00104F45">
              <w:rPr>
                <w:rFonts w:ascii="Calibri" w:eastAsia="Calibri" w:hAnsi="Calibri" w:cs="Calibri"/>
                <w:b/>
                <w:sz w:val="20"/>
                <w:szCs w:val="20"/>
              </w:rPr>
              <w:lastRenderedPageBreak/>
              <w:t xml:space="preserve">Meta 2 </w:t>
            </w:r>
            <w:r w:rsidRPr="00104F45">
              <w:rPr>
                <w:rFonts w:ascii="Calibri" w:eastAsia="Calibri" w:hAnsi="Calibri" w:cs="Calibri"/>
                <w:sz w:val="20"/>
                <w:szCs w:val="20"/>
              </w:rPr>
              <w:t xml:space="preserve">– Universalizar até 2016 o ensino fundamental de </w:t>
            </w:r>
            <w:proofErr w:type="gramStart"/>
            <w:r w:rsidRPr="00104F45">
              <w:rPr>
                <w:rFonts w:ascii="Calibri" w:eastAsia="Calibri" w:hAnsi="Calibri" w:cs="Calibri"/>
                <w:sz w:val="20"/>
                <w:szCs w:val="20"/>
              </w:rPr>
              <w:t>9</w:t>
            </w:r>
            <w:proofErr w:type="gramEnd"/>
            <w:r w:rsidRPr="00104F45">
              <w:rPr>
                <w:rFonts w:ascii="Calibri" w:eastAsia="Calibri" w:hAnsi="Calibri" w:cs="Calibri"/>
                <w:sz w:val="20"/>
                <w:szCs w:val="20"/>
              </w:rPr>
              <w:t xml:space="preserve"> (nove) anos para toda a população de 6 (seis) a 14 (quatorze) anos e garantir que pelo menos 95% (noventa e cinco por cento) dos alunos concluam essa etapa na idade recomendada, até o último ano de vigência do PNE.</w:t>
            </w:r>
          </w:p>
        </w:tc>
      </w:tr>
      <w:tr w:rsidR="00554E96" w:rsidRPr="002978F5" w:rsidTr="00F74A4C">
        <w:trPr>
          <w:trHeight w:val="294"/>
          <w:jc w:val="center"/>
        </w:trPr>
        <w:tc>
          <w:tcPr>
            <w:tcW w:w="1186" w:type="dxa"/>
            <w:vMerge w:val="restart"/>
            <w:shd w:val="clear" w:color="auto" w:fill="D9D9D9" w:themeFill="background1" w:themeFillShade="D9"/>
            <w:vAlign w:val="center"/>
            <w:hideMark/>
          </w:tcPr>
          <w:p w:rsidR="00554E96" w:rsidRPr="002978F5" w:rsidRDefault="00554E96" w:rsidP="00F74A4C">
            <w:pPr>
              <w:jc w:val="center"/>
              <w:rPr>
                <w:rFonts w:ascii="Calibri" w:eastAsia="Calibri" w:hAnsi="Calibri" w:cs="Calibri"/>
                <w:b/>
                <w:bCs/>
                <w:sz w:val="18"/>
                <w:szCs w:val="18"/>
              </w:rPr>
            </w:pPr>
            <w:r w:rsidRPr="002978F5">
              <w:rPr>
                <w:rFonts w:ascii="Calibri" w:eastAsia="Calibri" w:hAnsi="Calibri" w:cs="Calibri"/>
                <w:b/>
                <w:bCs/>
                <w:sz w:val="18"/>
                <w:szCs w:val="18"/>
              </w:rPr>
              <w:t xml:space="preserve">INDICADOR </w:t>
            </w: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2</w:t>
            </w:r>
            <w:proofErr w:type="gramEnd"/>
            <w:r w:rsidRPr="002978F5">
              <w:rPr>
                <w:rFonts w:ascii="Calibri" w:eastAsia="Calibri" w:hAnsi="Calibri" w:cs="Calibri"/>
                <w:b/>
                <w:bCs/>
                <w:sz w:val="20"/>
                <w:szCs w:val="20"/>
              </w:rPr>
              <w:t xml:space="preserve"> A</w:t>
            </w:r>
          </w:p>
        </w:tc>
        <w:tc>
          <w:tcPr>
            <w:tcW w:w="10062" w:type="dxa"/>
            <w:gridSpan w:val="12"/>
            <w:tcBorders>
              <w:bottom w:val="single" w:sz="4" w:space="0" w:color="auto"/>
            </w:tcBorders>
            <w:shd w:val="clear" w:color="auto" w:fill="D9D9D9" w:themeFill="background1" w:themeFillShade="D9"/>
            <w:vAlign w:val="center"/>
          </w:tcPr>
          <w:p w:rsidR="00554E96" w:rsidRPr="002978F5" w:rsidRDefault="00554E96" w:rsidP="00F74A4C">
            <w:pPr>
              <w:contextualSpacing/>
              <w:jc w:val="both"/>
              <w:rPr>
                <w:rFonts w:ascii="Calibri" w:eastAsia="Calibri" w:hAnsi="Calibri" w:cs="Calibri"/>
                <w:sz w:val="20"/>
                <w:szCs w:val="20"/>
              </w:rPr>
            </w:pPr>
            <w:r w:rsidRPr="002978F5">
              <w:rPr>
                <w:rFonts w:ascii="Calibri" w:eastAsia="Calibri" w:hAnsi="Calibri" w:cs="Calibri"/>
                <w:sz w:val="20"/>
                <w:szCs w:val="20"/>
              </w:rPr>
              <w:t>Percentual de criança</w:t>
            </w:r>
            <w:r>
              <w:rPr>
                <w:rFonts w:ascii="Calibri" w:eastAsia="Calibri" w:hAnsi="Calibri" w:cs="Calibri"/>
                <w:sz w:val="20"/>
                <w:szCs w:val="20"/>
              </w:rPr>
              <w:t>s de 6 a 14</w:t>
            </w:r>
            <w:r w:rsidRPr="002978F5">
              <w:rPr>
                <w:rFonts w:ascii="Calibri" w:eastAsia="Calibri" w:hAnsi="Calibri" w:cs="Calibri"/>
                <w:sz w:val="20"/>
                <w:szCs w:val="20"/>
              </w:rPr>
              <w:t xml:space="preserve"> anos </w:t>
            </w:r>
            <w:r>
              <w:rPr>
                <w:rFonts w:ascii="Calibri" w:eastAsia="Calibri" w:hAnsi="Calibri" w:cs="Calibri"/>
                <w:sz w:val="20"/>
                <w:szCs w:val="20"/>
              </w:rPr>
              <w:t xml:space="preserve">que </w:t>
            </w:r>
            <w:proofErr w:type="spellStart"/>
            <w:r>
              <w:rPr>
                <w:rFonts w:ascii="Calibri" w:eastAsia="Calibri" w:hAnsi="Calibri" w:cs="Calibri"/>
                <w:sz w:val="20"/>
                <w:szCs w:val="20"/>
              </w:rPr>
              <w:t>frequenta</w:t>
            </w:r>
            <w:proofErr w:type="spellEnd"/>
            <w:r>
              <w:rPr>
                <w:rFonts w:ascii="Calibri" w:eastAsia="Calibri" w:hAnsi="Calibri" w:cs="Calibri"/>
                <w:sz w:val="20"/>
                <w:szCs w:val="20"/>
              </w:rPr>
              <w:t xml:space="preserve"> a escola</w:t>
            </w:r>
          </w:p>
        </w:tc>
        <w:tc>
          <w:tcPr>
            <w:tcW w:w="708"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20"/>
                <w:szCs w:val="20"/>
              </w:rPr>
            </w:pPr>
            <w:r w:rsidRPr="002978F5">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Alcançou indicador?</w:t>
            </w:r>
          </w:p>
        </w:tc>
      </w:tr>
      <w:tr w:rsidR="00554E96" w:rsidRPr="002978F5" w:rsidTr="00F74A4C">
        <w:trPr>
          <w:trHeight w:val="251"/>
          <w:jc w:val="center"/>
        </w:trPr>
        <w:tc>
          <w:tcPr>
            <w:tcW w:w="1186" w:type="dxa"/>
            <w:vMerge/>
            <w:vAlign w:val="center"/>
          </w:tcPr>
          <w:p w:rsidR="00554E96" w:rsidRPr="002978F5"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2025</w:t>
            </w:r>
          </w:p>
        </w:tc>
        <w:tc>
          <w:tcPr>
            <w:tcW w:w="708"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prevista</w:t>
            </w:r>
          </w:p>
        </w:tc>
        <w:tc>
          <w:tcPr>
            <w:tcW w:w="829" w:type="dxa"/>
            <w:noWrap/>
            <w:vAlign w:val="center"/>
            <w:hideMark/>
          </w:tcPr>
          <w:p w:rsidR="00554E96" w:rsidRPr="00EC7B40" w:rsidRDefault="00554E96" w:rsidP="00F74A4C">
            <w:pPr>
              <w:jc w:val="center"/>
              <w:rPr>
                <w:rFonts w:cs="Calibri"/>
                <w:sz w:val="20"/>
                <w:szCs w:val="20"/>
              </w:rPr>
            </w:pPr>
            <w:r w:rsidRPr="00EC7B40">
              <w:rPr>
                <w:rFonts w:cs="Calibri"/>
                <w:sz w:val="20"/>
                <w:szCs w:val="20"/>
              </w:rPr>
              <w:t>80%</w:t>
            </w:r>
          </w:p>
        </w:tc>
        <w:tc>
          <w:tcPr>
            <w:tcW w:w="760" w:type="dxa"/>
            <w:noWrap/>
            <w:vAlign w:val="center"/>
            <w:hideMark/>
          </w:tcPr>
          <w:p w:rsidR="00554E96" w:rsidRPr="00EC7B40" w:rsidRDefault="00554E96" w:rsidP="00F74A4C">
            <w:pPr>
              <w:jc w:val="center"/>
              <w:rPr>
                <w:rFonts w:cs="Calibri"/>
                <w:sz w:val="20"/>
                <w:szCs w:val="20"/>
              </w:rPr>
            </w:pPr>
            <w:r w:rsidRPr="00EC7B40">
              <w:rPr>
                <w:rFonts w:cs="Calibri"/>
                <w:sz w:val="20"/>
                <w:szCs w:val="20"/>
              </w:rPr>
              <w:t>83%</w:t>
            </w:r>
          </w:p>
        </w:tc>
        <w:tc>
          <w:tcPr>
            <w:tcW w:w="851" w:type="dxa"/>
            <w:noWrap/>
            <w:vAlign w:val="center"/>
            <w:hideMark/>
          </w:tcPr>
          <w:p w:rsidR="00554E96" w:rsidRPr="00EC7B40" w:rsidRDefault="00554E96" w:rsidP="00F74A4C">
            <w:pPr>
              <w:jc w:val="center"/>
              <w:rPr>
                <w:rFonts w:cs="Calibri"/>
                <w:sz w:val="20"/>
                <w:szCs w:val="20"/>
              </w:rPr>
            </w:pPr>
            <w:r w:rsidRPr="00EC7B40">
              <w:rPr>
                <w:rFonts w:cs="Calibri"/>
                <w:sz w:val="20"/>
                <w:szCs w:val="20"/>
              </w:rPr>
              <w:t>100%</w:t>
            </w:r>
          </w:p>
        </w:tc>
        <w:tc>
          <w:tcPr>
            <w:tcW w:w="992" w:type="dxa"/>
            <w:noWrap/>
            <w:hideMark/>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100%</w:t>
            </w:r>
          </w:p>
        </w:tc>
        <w:tc>
          <w:tcPr>
            <w:tcW w:w="851"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90%</w:t>
            </w:r>
          </w:p>
        </w:tc>
        <w:tc>
          <w:tcPr>
            <w:tcW w:w="850"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Pr>
                <w:sz w:val="20"/>
                <w:szCs w:val="20"/>
              </w:rPr>
              <w:t>95</w:t>
            </w:r>
            <w:r w:rsidRPr="00EC7B40">
              <w:rPr>
                <w:sz w:val="20"/>
                <w:szCs w:val="20"/>
              </w:rPr>
              <w:t>,7%</w:t>
            </w:r>
          </w:p>
        </w:tc>
        <w:tc>
          <w:tcPr>
            <w:tcW w:w="851" w:type="dxa"/>
            <w:noWrap/>
          </w:tcPr>
          <w:p w:rsidR="00554E96" w:rsidRPr="00737D0A" w:rsidRDefault="00554E96" w:rsidP="00F74A4C">
            <w:pPr>
              <w:rPr>
                <w:sz w:val="12"/>
                <w:szCs w:val="12"/>
              </w:rPr>
            </w:pPr>
          </w:p>
          <w:p w:rsidR="00554E96" w:rsidRPr="00EC7B40" w:rsidRDefault="00554E96" w:rsidP="00F74A4C">
            <w:pPr>
              <w:jc w:val="center"/>
              <w:rPr>
                <w:sz w:val="20"/>
                <w:szCs w:val="20"/>
              </w:rPr>
            </w:pPr>
            <w:r>
              <w:rPr>
                <w:sz w:val="20"/>
                <w:szCs w:val="20"/>
              </w:rPr>
              <w:t>96%</w:t>
            </w:r>
          </w:p>
        </w:tc>
        <w:tc>
          <w:tcPr>
            <w:tcW w:w="850" w:type="dxa"/>
            <w:noWrap/>
          </w:tcPr>
          <w:p w:rsidR="00554E96" w:rsidRPr="00737D0A" w:rsidRDefault="00554E96" w:rsidP="00F74A4C">
            <w:pPr>
              <w:rPr>
                <w:sz w:val="12"/>
                <w:szCs w:val="12"/>
              </w:rPr>
            </w:pPr>
          </w:p>
          <w:p w:rsidR="00554E96" w:rsidRPr="00EC7B40" w:rsidRDefault="00554E96" w:rsidP="00F74A4C">
            <w:pPr>
              <w:jc w:val="center"/>
              <w:rPr>
                <w:sz w:val="20"/>
                <w:szCs w:val="20"/>
              </w:rPr>
            </w:pPr>
            <w:r>
              <w:rPr>
                <w:sz w:val="20"/>
                <w:szCs w:val="20"/>
              </w:rPr>
              <w:t>97%</w:t>
            </w:r>
          </w:p>
        </w:tc>
        <w:tc>
          <w:tcPr>
            <w:tcW w:w="851" w:type="dxa"/>
            <w:noWrap/>
          </w:tcPr>
          <w:p w:rsidR="00554E96" w:rsidRPr="00737D0A" w:rsidRDefault="00554E96" w:rsidP="00F74A4C">
            <w:pPr>
              <w:rPr>
                <w:sz w:val="12"/>
                <w:szCs w:val="12"/>
              </w:rPr>
            </w:pPr>
          </w:p>
          <w:p w:rsidR="00554E96" w:rsidRPr="00EC7B40" w:rsidRDefault="00554E96" w:rsidP="00F74A4C">
            <w:pPr>
              <w:jc w:val="center"/>
              <w:rPr>
                <w:sz w:val="20"/>
                <w:szCs w:val="20"/>
              </w:rPr>
            </w:pPr>
            <w:r>
              <w:rPr>
                <w:sz w:val="20"/>
                <w:szCs w:val="20"/>
              </w:rPr>
              <w:t>98%</w:t>
            </w:r>
          </w:p>
        </w:tc>
        <w:tc>
          <w:tcPr>
            <w:tcW w:w="817" w:type="dxa"/>
            <w:noWrap/>
          </w:tcPr>
          <w:p w:rsidR="00554E96" w:rsidRPr="00737D0A" w:rsidRDefault="00554E96" w:rsidP="00F74A4C">
            <w:pPr>
              <w:jc w:val="center"/>
              <w:rPr>
                <w:sz w:val="12"/>
                <w:szCs w:val="12"/>
              </w:rPr>
            </w:pPr>
          </w:p>
          <w:p w:rsidR="00554E96" w:rsidRPr="00EC7B40" w:rsidRDefault="00554E96" w:rsidP="00F74A4C">
            <w:pPr>
              <w:jc w:val="center"/>
              <w:rPr>
                <w:sz w:val="20"/>
                <w:szCs w:val="20"/>
              </w:rPr>
            </w:pPr>
            <w:r>
              <w:rPr>
                <w:sz w:val="20"/>
                <w:szCs w:val="20"/>
              </w:rPr>
              <w:t>99%</w:t>
            </w:r>
          </w:p>
        </w:tc>
        <w:tc>
          <w:tcPr>
            <w:tcW w:w="851"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100%</w:t>
            </w:r>
          </w:p>
        </w:tc>
        <w:tc>
          <w:tcPr>
            <w:tcW w:w="709"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p>
        </w:tc>
        <w:tc>
          <w:tcPr>
            <w:tcW w:w="708" w:type="dxa"/>
          </w:tcPr>
          <w:p w:rsidR="00554E96" w:rsidRPr="005A0F0A"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2016</w:t>
            </w:r>
            <w:r>
              <w:rPr>
                <w:sz w:val="20"/>
                <w:szCs w:val="20"/>
              </w:rPr>
              <w:t>/2024</w:t>
            </w:r>
          </w:p>
        </w:tc>
        <w:tc>
          <w:tcPr>
            <w:tcW w:w="993"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Não</w:t>
            </w: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executada no período (dado municipal)</w:t>
            </w:r>
          </w:p>
        </w:tc>
        <w:tc>
          <w:tcPr>
            <w:tcW w:w="829" w:type="dxa"/>
            <w:noWrap/>
            <w:vAlign w:val="center"/>
            <w:hideMark/>
          </w:tcPr>
          <w:p w:rsidR="00554E96" w:rsidRPr="00EC7B40" w:rsidRDefault="00554E96" w:rsidP="00F74A4C">
            <w:pPr>
              <w:jc w:val="center"/>
              <w:rPr>
                <w:rFonts w:cs="Calibri"/>
                <w:sz w:val="20"/>
                <w:szCs w:val="20"/>
              </w:rPr>
            </w:pPr>
            <w:r w:rsidRPr="00EC7B40">
              <w:rPr>
                <w:rFonts w:cs="Calibri"/>
                <w:sz w:val="20"/>
                <w:szCs w:val="20"/>
              </w:rPr>
              <w:t>96,2%</w:t>
            </w:r>
          </w:p>
        </w:tc>
        <w:tc>
          <w:tcPr>
            <w:tcW w:w="760" w:type="dxa"/>
            <w:noWrap/>
            <w:vAlign w:val="center"/>
            <w:hideMark/>
          </w:tcPr>
          <w:p w:rsidR="00554E96" w:rsidRPr="00EC7B40" w:rsidRDefault="00554E96" w:rsidP="00F74A4C">
            <w:pPr>
              <w:jc w:val="center"/>
              <w:rPr>
                <w:rFonts w:cs="Calibri"/>
                <w:sz w:val="20"/>
                <w:szCs w:val="20"/>
              </w:rPr>
            </w:pPr>
            <w:r w:rsidRPr="00EC7B40">
              <w:rPr>
                <w:rFonts w:cs="Calibri"/>
                <w:sz w:val="20"/>
                <w:szCs w:val="20"/>
              </w:rPr>
              <w:t>96,6%</w:t>
            </w:r>
          </w:p>
        </w:tc>
        <w:tc>
          <w:tcPr>
            <w:tcW w:w="851" w:type="dxa"/>
            <w:noWrap/>
            <w:vAlign w:val="center"/>
            <w:hideMark/>
          </w:tcPr>
          <w:p w:rsidR="00554E96" w:rsidRPr="00EC7B40" w:rsidRDefault="00554E96" w:rsidP="00F74A4C">
            <w:pPr>
              <w:jc w:val="center"/>
              <w:rPr>
                <w:rFonts w:cs="Calibri"/>
                <w:sz w:val="20"/>
                <w:szCs w:val="20"/>
              </w:rPr>
            </w:pPr>
            <w:r w:rsidRPr="00EC7B40">
              <w:rPr>
                <w:rFonts w:cs="Calibri"/>
                <w:sz w:val="20"/>
                <w:szCs w:val="20"/>
              </w:rPr>
              <w:t>95,22%</w:t>
            </w:r>
          </w:p>
        </w:tc>
        <w:tc>
          <w:tcPr>
            <w:tcW w:w="992" w:type="dxa"/>
            <w:noWrap/>
            <w:vAlign w:val="center"/>
            <w:hideMark/>
          </w:tcPr>
          <w:p w:rsidR="00554E96" w:rsidRPr="00EC7B40" w:rsidRDefault="00554E96" w:rsidP="00F74A4C">
            <w:pPr>
              <w:jc w:val="center"/>
              <w:rPr>
                <w:rFonts w:cs="Calibri"/>
                <w:sz w:val="20"/>
                <w:szCs w:val="20"/>
              </w:rPr>
            </w:pPr>
            <w:r w:rsidRPr="00EC7B40">
              <w:rPr>
                <w:rFonts w:cs="Calibri"/>
                <w:sz w:val="20"/>
                <w:szCs w:val="20"/>
              </w:rPr>
              <w:t>92,37%</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87,3</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r>
              <w:rPr>
                <w:rFonts w:cs="Calibri"/>
                <w:sz w:val="20"/>
                <w:szCs w:val="20"/>
              </w:rPr>
              <w:t>79,3%</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87,8%</w:t>
            </w:r>
          </w:p>
        </w:tc>
        <w:tc>
          <w:tcPr>
            <w:tcW w:w="850" w:type="dxa"/>
            <w:noWrap/>
            <w:vAlign w:val="center"/>
            <w:hideMark/>
          </w:tcPr>
          <w:p w:rsidR="00554E96" w:rsidRPr="00956E5A" w:rsidRDefault="00554E96" w:rsidP="00F74A4C">
            <w:pPr>
              <w:jc w:val="center"/>
              <w:rPr>
                <w:rFonts w:cs="Calibri"/>
                <w:bCs/>
                <w:sz w:val="20"/>
                <w:szCs w:val="20"/>
              </w:rPr>
            </w:pPr>
            <w:r w:rsidRPr="00956E5A">
              <w:rPr>
                <w:rFonts w:cs="Calibri"/>
                <w:bCs/>
                <w:sz w:val="20"/>
                <w:szCs w:val="20"/>
              </w:rPr>
              <w:t>83%</w:t>
            </w:r>
          </w:p>
        </w:tc>
        <w:tc>
          <w:tcPr>
            <w:tcW w:w="851" w:type="dxa"/>
            <w:noWrap/>
            <w:vAlign w:val="center"/>
            <w:hideMark/>
          </w:tcPr>
          <w:p w:rsidR="00554E96" w:rsidRPr="00EC7B40" w:rsidRDefault="003C19C3" w:rsidP="00F74A4C">
            <w:pPr>
              <w:jc w:val="center"/>
              <w:rPr>
                <w:rFonts w:cs="Calibri"/>
                <w:sz w:val="20"/>
                <w:szCs w:val="20"/>
              </w:rPr>
            </w:pPr>
            <w:r>
              <w:rPr>
                <w:rFonts w:cs="Calibri"/>
                <w:sz w:val="20"/>
                <w:szCs w:val="20"/>
              </w:rPr>
              <w:t>74,96%</w:t>
            </w:r>
          </w:p>
        </w:tc>
        <w:tc>
          <w:tcPr>
            <w:tcW w:w="817"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p>
        </w:tc>
        <w:tc>
          <w:tcPr>
            <w:tcW w:w="709" w:type="dxa"/>
            <w:noWrap/>
            <w:hideMark/>
          </w:tcPr>
          <w:p w:rsidR="00554E96" w:rsidRPr="00EC7B40" w:rsidRDefault="00554E96" w:rsidP="00F74A4C">
            <w:pPr>
              <w:jc w:val="center"/>
              <w:rPr>
                <w:sz w:val="20"/>
                <w:szCs w:val="20"/>
              </w:rPr>
            </w:pPr>
          </w:p>
        </w:tc>
        <w:tc>
          <w:tcPr>
            <w:tcW w:w="708"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2016</w:t>
            </w:r>
            <w:r>
              <w:rPr>
                <w:sz w:val="20"/>
                <w:szCs w:val="20"/>
              </w:rPr>
              <w:t>/2024</w:t>
            </w:r>
          </w:p>
        </w:tc>
        <w:tc>
          <w:tcPr>
            <w:tcW w:w="993"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Não</w:t>
            </w:r>
          </w:p>
        </w:tc>
      </w:tr>
      <w:tr w:rsidR="00554E96" w:rsidRPr="002978F5" w:rsidTr="00F74A4C">
        <w:trPr>
          <w:trHeight w:val="306"/>
          <w:jc w:val="center"/>
        </w:trPr>
        <w:tc>
          <w:tcPr>
            <w:tcW w:w="1186" w:type="dxa"/>
            <w:tcBorders>
              <w:bottom w:val="single" w:sz="4" w:space="0" w:color="auto"/>
            </w:tcBorders>
            <w:noWrap/>
            <w:vAlign w:val="center"/>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 xml:space="preserve">Meta executada no período (dado </w:t>
            </w:r>
            <w:proofErr w:type="spellStart"/>
            <w:r w:rsidRPr="002978F5">
              <w:rPr>
                <w:rFonts w:ascii="Calibri" w:eastAsia="Calibri" w:hAnsi="Calibri" w:cs="Calibri"/>
                <w:sz w:val="20"/>
                <w:szCs w:val="20"/>
              </w:rPr>
              <w:t>extraoficial</w:t>
            </w:r>
            <w:proofErr w:type="spellEnd"/>
            <w:r w:rsidRPr="002978F5">
              <w:rPr>
                <w:rFonts w:ascii="Calibri" w:eastAsia="Calibri" w:hAnsi="Calibri" w:cs="Calibri"/>
                <w:sz w:val="20"/>
                <w:szCs w:val="20"/>
              </w:rPr>
              <w:t>)</w:t>
            </w:r>
          </w:p>
        </w:tc>
        <w:tc>
          <w:tcPr>
            <w:tcW w:w="829" w:type="dxa"/>
            <w:tcBorders>
              <w:bottom w:val="single" w:sz="4" w:space="0" w:color="auto"/>
            </w:tcBorders>
            <w:noWrap/>
            <w:vAlign w:val="center"/>
          </w:tcPr>
          <w:p w:rsidR="00554E96" w:rsidRPr="00EC7B40" w:rsidRDefault="00554E96" w:rsidP="00F74A4C">
            <w:pPr>
              <w:jc w:val="center"/>
              <w:rPr>
                <w:rFonts w:cs="Calibri"/>
                <w:sz w:val="20"/>
                <w:szCs w:val="20"/>
              </w:rPr>
            </w:pPr>
            <w:r w:rsidRPr="00EC7B40">
              <w:rPr>
                <w:rFonts w:cs="Calibri"/>
                <w:sz w:val="20"/>
                <w:szCs w:val="20"/>
              </w:rPr>
              <w:t>97,1%</w:t>
            </w:r>
          </w:p>
        </w:tc>
        <w:tc>
          <w:tcPr>
            <w:tcW w:w="760"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97,3</w:t>
            </w:r>
            <w:r w:rsidRPr="00EC7B40">
              <w:rPr>
                <w:rFonts w:cs="Calibri"/>
                <w:sz w:val="20"/>
                <w:szCs w:val="20"/>
              </w:rPr>
              <w:t>%</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sidRPr="00EC7B40">
              <w:rPr>
                <w:rFonts w:cs="Calibri"/>
                <w:sz w:val="20"/>
                <w:szCs w:val="20"/>
              </w:rPr>
              <w:t>97,3%</w:t>
            </w:r>
          </w:p>
        </w:tc>
        <w:tc>
          <w:tcPr>
            <w:tcW w:w="992" w:type="dxa"/>
            <w:tcBorders>
              <w:bottom w:val="single" w:sz="4" w:space="0" w:color="auto"/>
            </w:tcBorders>
            <w:noWrap/>
            <w:vAlign w:val="center"/>
          </w:tcPr>
          <w:p w:rsidR="00554E96" w:rsidRPr="00EC7B40" w:rsidRDefault="00554E96" w:rsidP="00F74A4C">
            <w:pPr>
              <w:jc w:val="center"/>
              <w:rPr>
                <w:rFonts w:cs="Calibri"/>
                <w:sz w:val="20"/>
                <w:szCs w:val="20"/>
              </w:rPr>
            </w:pPr>
            <w:r w:rsidRPr="00EC7B40">
              <w:rPr>
                <w:rFonts w:cs="Calibri"/>
                <w:sz w:val="20"/>
                <w:szCs w:val="20"/>
              </w:rPr>
              <w:t>97,7%</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98</w:t>
            </w:r>
            <w:r w:rsidRPr="005A0F0A">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98%</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0" w:type="dxa"/>
            <w:tcBorders>
              <w:bottom w:val="single" w:sz="4" w:space="0" w:color="auto"/>
            </w:tcBorders>
            <w:noWrap/>
            <w:vAlign w:val="center"/>
          </w:tcPr>
          <w:p w:rsidR="00554E96" w:rsidRPr="00956E5A" w:rsidRDefault="00554E96" w:rsidP="00F74A4C">
            <w:pPr>
              <w:jc w:val="center"/>
              <w:rPr>
                <w:rFonts w:cs="Calibri"/>
                <w:bCs/>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17"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09" w:type="dxa"/>
            <w:tcBorders>
              <w:bottom w:val="single" w:sz="4" w:space="0" w:color="auto"/>
            </w:tcBorders>
            <w:noWrap/>
          </w:tcPr>
          <w:p w:rsidR="00554E96" w:rsidRPr="00EC7B40" w:rsidRDefault="00554E96" w:rsidP="00F74A4C">
            <w:pPr>
              <w:jc w:val="center"/>
              <w:rPr>
                <w:sz w:val="20"/>
                <w:szCs w:val="20"/>
              </w:rPr>
            </w:pPr>
          </w:p>
        </w:tc>
        <w:tc>
          <w:tcPr>
            <w:tcW w:w="708"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2016</w:t>
            </w:r>
            <w:r>
              <w:rPr>
                <w:sz w:val="20"/>
                <w:szCs w:val="20"/>
              </w:rPr>
              <w:t>/2024</w:t>
            </w:r>
          </w:p>
        </w:tc>
        <w:tc>
          <w:tcPr>
            <w:tcW w:w="993"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112" w:type="dxa"/>
            <w:tcBorders>
              <w:bottom w:val="single" w:sz="4" w:space="0" w:color="auto"/>
            </w:tcBorders>
          </w:tcPr>
          <w:p w:rsidR="00554E96" w:rsidRPr="00EC7B40" w:rsidRDefault="00554E96" w:rsidP="00F74A4C">
            <w:pPr>
              <w:jc w:val="center"/>
              <w:rPr>
                <w:rFonts w:cs="Calibri"/>
                <w:sz w:val="12"/>
                <w:szCs w:val="12"/>
              </w:rPr>
            </w:pPr>
          </w:p>
          <w:p w:rsidR="00554E96" w:rsidRPr="00EC7B40" w:rsidRDefault="00554E96" w:rsidP="00F74A4C">
            <w:pPr>
              <w:jc w:val="center"/>
              <w:rPr>
                <w:rFonts w:cs="Calibri"/>
                <w:sz w:val="20"/>
                <w:szCs w:val="20"/>
              </w:rPr>
            </w:pPr>
          </w:p>
          <w:p w:rsidR="00554E96" w:rsidRPr="00EC7B40" w:rsidRDefault="00554E96" w:rsidP="00F74A4C">
            <w:pPr>
              <w:jc w:val="center"/>
              <w:rPr>
                <w:rFonts w:cs="Calibri"/>
                <w:sz w:val="20"/>
                <w:szCs w:val="20"/>
              </w:rPr>
            </w:pPr>
            <w:r>
              <w:rPr>
                <w:rFonts w:cs="Calibri"/>
                <w:sz w:val="20"/>
                <w:szCs w:val="20"/>
              </w:rPr>
              <w:t xml:space="preserve">Sim </w:t>
            </w:r>
          </w:p>
        </w:tc>
      </w:tr>
      <w:tr w:rsidR="00554E96" w:rsidRPr="002978F5" w:rsidTr="00F74A4C">
        <w:trPr>
          <w:trHeight w:val="569"/>
          <w:jc w:val="center"/>
        </w:trPr>
        <w:tc>
          <w:tcPr>
            <w:tcW w:w="14061" w:type="dxa"/>
            <w:gridSpan w:val="16"/>
          </w:tcPr>
          <w:p w:rsidR="00554E96" w:rsidRPr="00F21203" w:rsidRDefault="00F544C5"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 Anuário Brasileiro da Educação Básica 2021</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Default="00554E96" w:rsidP="00554E96">
      <w:pPr>
        <w:spacing w:after="0"/>
        <w:ind w:firstLine="708"/>
        <w:jc w:val="both"/>
        <w:rPr>
          <w:sz w:val="24"/>
          <w:szCs w:val="24"/>
        </w:rPr>
      </w:pPr>
    </w:p>
    <w:p w:rsidR="00554E96" w:rsidRDefault="00554E96" w:rsidP="00554E96">
      <w:pPr>
        <w:spacing w:after="240"/>
        <w:ind w:firstLine="708"/>
        <w:jc w:val="both"/>
        <w:rPr>
          <w:rFonts w:cstheme="minorHAnsi"/>
          <w:sz w:val="24"/>
          <w:szCs w:val="24"/>
        </w:rPr>
      </w:pPr>
      <w:r>
        <w:rPr>
          <w:sz w:val="24"/>
          <w:szCs w:val="24"/>
        </w:rPr>
        <w:t>E</w:t>
      </w:r>
      <w:r w:rsidRPr="005F069C">
        <w:rPr>
          <w:sz w:val="24"/>
          <w:szCs w:val="24"/>
        </w:rPr>
        <w:t>m 2019, 99,7% das crianças e jovens de 6 a 14 anos estavam na escola. Esse é um exemplo dos avanços recentes conquistados pelo País no que diz respeito ao acesso ao Ensino Fundamental. Apesar de nos aproximarmos da universalização dessa etapa de ensino, como prevê o PNE, é essencial incluir todas as crianças, sem dei</w:t>
      </w:r>
      <w:r>
        <w:rPr>
          <w:sz w:val="24"/>
          <w:szCs w:val="24"/>
        </w:rPr>
        <w:t xml:space="preserve">xar nenhuma para trás. </w:t>
      </w:r>
      <w:r w:rsidRPr="005F069C">
        <w:rPr>
          <w:sz w:val="24"/>
          <w:szCs w:val="24"/>
        </w:rPr>
        <w:t xml:space="preserve">Além da </w:t>
      </w:r>
      <w:proofErr w:type="spellStart"/>
      <w:r w:rsidRPr="005F069C">
        <w:rPr>
          <w:sz w:val="24"/>
          <w:szCs w:val="24"/>
        </w:rPr>
        <w:t>frequência</w:t>
      </w:r>
      <w:proofErr w:type="spellEnd"/>
      <w:r w:rsidRPr="005F069C">
        <w:rPr>
          <w:sz w:val="24"/>
          <w:szCs w:val="24"/>
        </w:rPr>
        <w:t xml:space="preserve"> às aulas, é preciso garantir que as crianças e jovens concluam o Ensino Fundamental na idade recomendada. Neste indicador, à distância para o patamar desejado e as desigualdades (por raça/cor, renda e localidad</w:t>
      </w:r>
      <w:r>
        <w:rPr>
          <w:sz w:val="24"/>
          <w:szCs w:val="24"/>
        </w:rPr>
        <w:t xml:space="preserve">e) são bem mais relevantes. </w:t>
      </w:r>
    </w:p>
    <w:p w:rsidR="00554E96" w:rsidRPr="00F21203" w:rsidRDefault="00554E96" w:rsidP="00554E96">
      <w:pPr>
        <w:spacing w:after="240"/>
        <w:ind w:firstLine="708"/>
        <w:jc w:val="both"/>
        <w:rPr>
          <w:rFonts w:cstheme="minorHAnsi"/>
          <w:sz w:val="24"/>
          <w:szCs w:val="24"/>
        </w:rPr>
      </w:pPr>
      <w:r w:rsidRPr="00F21203">
        <w:rPr>
          <w:rFonts w:cstheme="minorHAnsi"/>
          <w:sz w:val="24"/>
          <w:szCs w:val="24"/>
        </w:rPr>
        <w:t xml:space="preserve">O percentual das crianças de </w:t>
      </w:r>
      <w:r>
        <w:rPr>
          <w:rFonts w:cstheme="minorHAnsi"/>
          <w:sz w:val="24"/>
          <w:szCs w:val="24"/>
        </w:rPr>
        <w:t xml:space="preserve">6 </w:t>
      </w:r>
      <w:r w:rsidRPr="00F21203">
        <w:rPr>
          <w:rFonts w:cstheme="minorHAnsi"/>
          <w:sz w:val="24"/>
          <w:szCs w:val="24"/>
        </w:rPr>
        <w:t xml:space="preserve">a 14 anos que </w:t>
      </w:r>
      <w:proofErr w:type="spellStart"/>
      <w:r w:rsidRPr="00F21203">
        <w:rPr>
          <w:rFonts w:cstheme="minorHAnsi"/>
          <w:sz w:val="24"/>
          <w:szCs w:val="24"/>
        </w:rPr>
        <w:t>frequentavam</w:t>
      </w:r>
      <w:proofErr w:type="spellEnd"/>
      <w:r w:rsidRPr="00F21203">
        <w:rPr>
          <w:rFonts w:cstheme="minorHAnsi"/>
          <w:sz w:val="24"/>
          <w:szCs w:val="24"/>
        </w:rPr>
        <w:t xml:space="preserve"> a escola</w:t>
      </w:r>
      <w:r>
        <w:rPr>
          <w:rFonts w:cstheme="minorHAnsi"/>
          <w:sz w:val="24"/>
          <w:szCs w:val="24"/>
        </w:rPr>
        <w:t>, dado oficial, atingiu 98% última série histórica analisada (2019) e</w:t>
      </w:r>
      <w:r w:rsidRPr="00F21203">
        <w:rPr>
          <w:rFonts w:cstheme="minorHAnsi"/>
          <w:sz w:val="24"/>
          <w:szCs w:val="24"/>
        </w:rPr>
        <w:t xml:space="preserve"> no município de Teófilo Otoni é</w:t>
      </w:r>
      <w:r>
        <w:rPr>
          <w:rFonts w:cstheme="minorHAnsi"/>
          <w:sz w:val="24"/>
          <w:szCs w:val="24"/>
        </w:rPr>
        <w:t xml:space="preserve"> </w:t>
      </w:r>
      <w:r w:rsidRPr="000B459C">
        <w:rPr>
          <w:rFonts w:cstheme="minorHAnsi"/>
          <w:sz w:val="24"/>
          <w:szCs w:val="24"/>
        </w:rPr>
        <w:t xml:space="preserve">de </w:t>
      </w:r>
      <w:r w:rsidR="003C19C3">
        <w:rPr>
          <w:rFonts w:cstheme="minorHAnsi"/>
          <w:sz w:val="24"/>
          <w:szCs w:val="24"/>
        </w:rPr>
        <w:t>74,96</w:t>
      </w:r>
      <w:r w:rsidRPr="000B459C">
        <w:rPr>
          <w:rFonts w:cstheme="minorHAnsi"/>
          <w:sz w:val="24"/>
          <w:szCs w:val="24"/>
        </w:rPr>
        <w:t>% seg</w:t>
      </w:r>
      <w:r w:rsidR="003C19C3">
        <w:rPr>
          <w:rFonts w:cstheme="minorHAnsi"/>
          <w:sz w:val="24"/>
          <w:szCs w:val="24"/>
        </w:rPr>
        <w:t>undo dados do censo escolar 2022</w:t>
      </w:r>
      <w:r>
        <w:rPr>
          <w:rFonts w:cstheme="minorHAnsi"/>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lastRenderedPageBreak/>
        <w:t>O indicador expressa o percentual da população de uma faixa etária específica que tem acesso ao Ensino Fundamental. Percentuais mais elevados indicam um atendimento maior em escolas de Ensino Fundamental no município.</w:t>
      </w:r>
    </w:p>
    <w:p w:rsidR="00554E96" w:rsidRPr="00F21203" w:rsidRDefault="00554E96" w:rsidP="00554E96">
      <w:pPr>
        <w:ind w:firstLine="708"/>
        <w:jc w:val="both"/>
        <w:rPr>
          <w:rFonts w:cstheme="minorHAnsi"/>
          <w:sz w:val="24"/>
          <w:szCs w:val="24"/>
        </w:rPr>
      </w:pPr>
      <w:r w:rsidRPr="00F21203">
        <w:rPr>
          <w:rFonts w:cstheme="minorHAnsi"/>
          <w:sz w:val="24"/>
          <w:szCs w:val="24"/>
        </w:rPr>
        <w:t>O indicador é calculado com base nos dados da Pesquisa Nacional por Amostra de Domicílios (</w:t>
      </w:r>
      <w:proofErr w:type="spellStart"/>
      <w:r w:rsidRPr="00F21203">
        <w:rPr>
          <w:rFonts w:cstheme="minorHAnsi"/>
          <w:sz w:val="24"/>
          <w:szCs w:val="24"/>
        </w:rPr>
        <w:t>Pnad</w:t>
      </w:r>
      <w:proofErr w:type="spellEnd"/>
      <w:r w:rsidRPr="00F21203">
        <w:rPr>
          <w:rFonts w:cstheme="minorHAnsi"/>
          <w:sz w:val="24"/>
          <w:szCs w:val="24"/>
        </w:rPr>
        <w:t>). As estimativas levaram em consideração a idade em anos completos em 31 de março, ou idade escolar. Na taxa são excluídos da população de 6 a 14 anos, aqueles que já concluíram o Ensino Fundamental.</w:t>
      </w:r>
    </w:p>
    <w:p w:rsidR="00554E96" w:rsidRPr="00EC6AE9" w:rsidRDefault="00554E96" w:rsidP="00554E96">
      <w:pPr>
        <w:ind w:firstLine="708"/>
        <w:jc w:val="both"/>
        <w:rPr>
          <w:rFonts w:cstheme="minorHAnsi"/>
          <w:sz w:val="24"/>
          <w:szCs w:val="24"/>
        </w:rPr>
      </w:pPr>
      <w:r w:rsidRPr="00EC6AE9">
        <w:rPr>
          <w:rFonts w:cstheme="minorHAnsi"/>
          <w:sz w:val="24"/>
          <w:szCs w:val="24"/>
        </w:rPr>
        <w:t xml:space="preserve">Os dados foram obtidos a partir do MEC/INEP/DIRED - Relatório </w:t>
      </w:r>
      <w:r w:rsidR="00C534A3">
        <w:rPr>
          <w:rFonts w:cstheme="minorHAnsi"/>
          <w:sz w:val="24"/>
          <w:szCs w:val="24"/>
        </w:rPr>
        <w:t>do 4</w:t>
      </w:r>
      <w:r w:rsidRPr="00EC6AE9">
        <w:rPr>
          <w:rFonts w:cstheme="minorHAnsi"/>
          <w:sz w:val="24"/>
          <w:szCs w:val="24"/>
        </w:rPr>
        <w:t>º Ciclo de Monit</w:t>
      </w:r>
      <w:r w:rsidR="00C534A3">
        <w:rPr>
          <w:rFonts w:cstheme="minorHAnsi"/>
          <w:sz w:val="24"/>
          <w:szCs w:val="24"/>
        </w:rPr>
        <w:t xml:space="preserve">oramento das Metas do PME – 2022 </w:t>
      </w:r>
      <w:r w:rsidRPr="00EC6AE9">
        <w:rPr>
          <w:rFonts w:cstheme="minorHAnsi"/>
          <w:sz w:val="24"/>
          <w:szCs w:val="24"/>
        </w:rPr>
        <w:t>- Anuário Br</w:t>
      </w:r>
      <w:r>
        <w:rPr>
          <w:rFonts w:cstheme="minorHAnsi"/>
          <w:sz w:val="24"/>
          <w:szCs w:val="24"/>
        </w:rPr>
        <w:t>asileiro da Educação Básica 2021</w:t>
      </w:r>
      <w:r w:rsidRPr="00EC6AE9">
        <w:rPr>
          <w:rFonts w:cstheme="minorHAnsi"/>
          <w:sz w:val="24"/>
          <w:szCs w:val="24"/>
        </w:rPr>
        <w:t xml:space="preserve"> – IBGE/</w:t>
      </w:r>
      <w:proofErr w:type="spellStart"/>
      <w:r w:rsidRPr="00EC6AE9">
        <w:rPr>
          <w:rFonts w:cstheme="minorHAnsi"/>
          <w:sz w:val="24"/>
          <w:szCs w:val="24"/>
        </w:rPr>
        <w:t>Pnad</w:t>
      </w:r>
      <w:proofErr w:type="spellEnd"/>
      <w:r w:rsidRPr="00EC6AE9">
        <w:rPr>
          <w:rFonts w:cstheme="minorHAnsi"/>
          <w:sz w:val="24"/>
          <w:szCs w:val="24"/>
        </w:rPr>
        <w:t xml:space="preserve"> – Elaboração: Todos pela Educação - Censo Demográfico – Abrangência Municipal (IBGE -</w:t>
      </w:r>
      <w:r w:rsidR="00C534A3">
        <w:rPr>
          <w:rFonts w:cstheme="minorHAnsi"/>
          <w:sz w:val="24"/>
          <w:szCs w:val="24"/>
        </w:rPr>
        <w:t xml:space="preserve"> 2010) - INEP/Censo Escolar 2022</w:t>
      </w:r>
      <w:r>
        <w:rPr>
          <w:rFonts w:cstheme="minorHAnsi"/>
          <w:sz w:val="24"/>
          <w:szCs w:val="24"/>
        </w:rPr>
        <w:t xml:space="preserve"> e Observatório do PME.</w:t>
      </w:r>
    </w:p>
    <w:p w:rsidR="00554E96" w:rsidRDefault="00554E96" w:rsidP="00554E96">
      <w:pPr>
        <w:spacing w:after="360"/>
        <w:ind w:firstLine="708"/>
        <w:jc w:val="both"/>
        <w:rPr>
          <w:rFonts w:cstheme="minorHAnsi"/>
          <w:sz w:val="24"/>
          <w:szCs w:val="24"/>
        </w:rPr>
      </w:pPr>
      <w:r>
        <w:rPr>
          <w:rFonts w:cstheme="minorHAnsi"/>
          <w:sz w:val="24"/>
          <w:szCs w:val="24"/>
        </w:rPr>
        <w:t xml:space="preserve">Para o cálculo dos indicadores </w:t>
      </w:r>
      <w:r w:rsidRPr="00F21203">
        <w:rPr>
          <w:rFonts w:cstheme="minorHAnsi"/>
          <w:sz w:val="24"/>
          <w:szCs w:val="24"/>
        </w:rPr>
        <w:t xml:space="preserve">foram utilizados os </w:t>
      </w:r>
      <w:proofErr w:type="spellStart"/>
      <w:r w:rsidRPr="00F21203">
        <w:rPr>
          <w:rFonts w:cstheme="minorHAnsi"/>
          <w:sz w:val="24"/>
          <w:szCs w:val="24"/>
        </w:rPr>
        <w:t>microdados</w:t>
      </w:r>
      <w:proofErr w:type="spellEnd"/>
      <w:r w:rsidRPr="00F21203">
        <w:rPr>
          <w:rFonts w:cstheme="minorHAnsi"/>
          <w:sz w:val="24"/>
          <w:szCs w:val="24"/>
        </w:rPr>
        <w:t xml:space="preserve"> da </w:t>
      </w:r>
      <w:proofErr w:type="spellStart"/>
      <w:r w:rsidRPr="00F21203">
        <w:rPr>
          <w:rFonts w:cstheme="minorHAnsi"/>
          <w:sz w:val="24"/>
          <w:szCs w:val="24"/>
        </w:rPr>
        <w:t>Pnad</w:t>
      </w:r>
      <w:proofErr w:type="spellEnd"/>
      <w:r w:rsidRPr="00F21203">
        <w:rPr>
          <w:rFonts w:cstheme="minorHAnsi"/>
          <w:sz w:val="24"/>
          <w:szCs w:val="24"/>
        </w:rPr>
        <w:t>/IBGE, uma vez que essa base de dados apresenta informações sobre as pessoas que frequentam a escola e também sobre as que não fre</w:t>
      </w:r>
      <w:r>
        <w:rPr>
          <w:rFonts w:cstheme="minorHAnsi"/>
          <w:sz w:val="24"/>
          <w:szCs w:val="24"/>
        </w:rPr>
        <w:t>q</w:t>
      </w:r>
      <w:r w:rsidRPr="00F21203">
        <w:rPr>
          <w:rFonts w:cstheme="minorHAnsi"/>
          <w:sz w:val="24"/>
          <w:szCs w:val="24"/>
        </w:rPr>
        <w:t>uentam.</w:t>
      </w:r>
    </w:p>
    <w:tbl>
      <w:tblPr>
        <w:tblStyle w:val="Tabelacomgrade"/>
        <w:tblW w:w="14332" w:type="dxa"/>
        <w:jc w:val="center"/>
        <w:tblInd w:w="418" w:type="dxa"/>
        <w:tblLayout w:type="fixed"/>
        <w:tblLook w:val="04A0"/>
      </w:tblPr>
      <w:tblGrid>
        <w:gridCol w:w="1425"/>
        <w:gridCol w:w="807"/>
        <w:gridCol w:w="813"/>
        <w:gridCol w:w="835"/>
        <w:gridCol w:w="888"/>
        <w:gridCol w:w="813"/>
        <w:gridCol w:w="746"/>
        <w:gridCol w:w="813"/>
        <w:gridCol w:w="724"/>
        <w:gridCol w:w="851"/>
        <w:gridCol w:w="850"/>
        <w:gridCol w:w="851"/>
        <w:gridCol w:w="850"/>
        <w:gridCol w:w="709"/>
        <w:gridCol w:w="1134"/>
        <w:gridCol w:w="1223"/>
      </w:tblGrid>
      <w:tr w:rsidR="00554E96" w:rsidRPr="00165DAB" w:rsidTr="00F74A4C">
        <w:trPr>
          <w:trHeight w:val="288"/>
          <w:jc w:val="center"/>
        </w:trPr>
        <w:tc>
          <w:tcPr>
            <w:tcW w:w="1425" w:type="dxa"/>
            <w:vMerge w:val="restart"/>
            <w:shd w:val="clear" w:color="auto" w:fill="D9D9D9" w:themeFill="background1" w:themeFillShade="D9"/>
            <w:noWrap/>
            <w:vAlign w:val="center"/>
          </w:tcPr>
          <w:p w:rsidR="00554E96" w:rsidRDefault="00554E96" w:rsidP="00F74A4C">
            <w:pPr>
              <w:jc w:val="center"/>
              <w:rPr>
                <w:rFonts w:cstheme="minorHAnsi"/>
                <w:b/>
                <w:bCs/>
                <w:sz w:val="20"/>
                <w:szCs w:val="20"/>
              </w:rPr>
            </w:pPr>
            <w:r w:rsidRPr="00165DAB">
              <w:rPr>
                <w:rFonts w:cstheme="minorHAnsi"/>
                <w:b/>
                <w:bCs/>
                <w:sz w:val="20"/>
                <w:szCs w:val="20"/>
              </w:rPr>
              <w:t xml:space="preserve">INDICADOR </w:t>
            </w:r>
          </w:p>
          <w:p w:rsidR="00554E96" w:rsidRPr="00165DAB" w:rsidRDefault="00554E96" w:rsidP="00F74A4C">
            <w:pPr>
              <w:jc w:val="center"/>
              <w:rPr>
                <w:rFonts w:cstheme="minorHAnsi"/>
                <w:sz w:val="20"/>
                <w:szCs w:val="20"/>
              </w:rPr>
            </w:pPr>
            <w:proofErr w:type="gramStart"/>
            <w:r w:rsidRPr="00165DAB">
              <w:rPr>
                <w:rFonts w:cstheme="minorHAnsi"/>
                <w:b/>
                <w:bCs/>
                <w:sz w:val="20"/>
                <w:szCs w:val="20"/>
              </w:rPr>
              <w:t>2</w:t>
            </w:r>
            <w:proofErr w:type="gramEnd"/>
            <w:r w:rsidRPr="00165DAB">
              <w:rPr>
                <w:rFonts w:cstheme="minorHAnsi"/>
                <w:b/>
                <w:bCs/>
                <w:sz w:val="20"/>
                <w:szCs w:val="20"/>
              </w:rPr>
              <w:t xml:space="preserve"> B</w:t>
            </w:r>
          </w:p>
        </w:tc>
        <w:tc>
          <w:tcPr>
            <w:tcW w:w="9841" w:type="dxa"/>
            <w:gridSpan w:val="12"/>
            <w:shd w:val="clear" w:color="auto" w:fill="D9D9D9" w:themeFill="background1" w:themeFillShade="D9"/>
            <w:noWrap/>
            <w:vAlign w:val="center"/>
          </w:tcPr>
          <w:p w:rsidR="00554E96" w:rsidRPr="00165DAB" w:rsidRDefault="00554E96" w:rsidP="00F74A4C">
            <w:pPr>
              <w:contextualSpacing/>
              <w:rPr>
                <w:rFonts w:cstheme="minorHAnsi"/>
                <w:i/>
                <w:sz w:val="20"/>
                <w:szCs w:val="20"/>
              </w:rPr>
            </w:pPr>
            <w:r w:rsidRPr="00165DAB">
              <w:rPr>
                <w:rFonts w:cstheme="minorHAnsi"/>
                <w:i/>
                <w:sz w:val="20"/>
                <w:szCs w:val="20"/>
              </w:rPr>
              <w:t>Percentual de pessoas de 16 anos com pelo menos o Ensino Fundamental concluído.</w:t>
            </w:r>
          </w:p>
        </w:tc>
        <w:tc>
          <w:tcPr>
            <w:tcW w:w="709"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22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403"/>
          <w:jc w:val="center"/>
        </w:trPr>
        <w:tc>
          <w:tcPr>
            <w:tcW w:w="1425" w:type="dxa"/>
            <w:vMerge/>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p>
        </w:tc>
        <w:tc>
          <w:tcPr>
            <w:tcW w:w="807"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2014</w:t>
            </w:r>
          </w:p>
        </w:tc>
        <w:tc>
          <w:tcPr>
            <w:tcW w:w="813"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2015</w:t>
            </w:r>
          </w:p>
        </w:tc>
        <w:tc>
          <w:tcPr>
            <w:tcW w:w="835"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2016</w:t>
            </w:r>
          </w:p>
        </w:tc>
        <w:tc>
          <w:tcPr>
            <w:tcW w:w="888"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2017</w:t>
            </w:r>
          </w:p>
        </w:tc>
        <w:tc>
          <w:tcPr>
            <w:tcW w:w="813"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2018</w:t>
            </w:r>
          </w:p>
        </w:tc>
        <w:tc>
          <w:tcPr>
            <w:tcW w:w="746"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2019</w:t>
            </w:r>
          </w:p>
        </w:tc>
        <w:tc>
          <w:tcPr>
            <w:tcW w:w="813"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2020</w:t>
            </w:r>
          </w:p>
        </w:tc>
        <w:tc>
          <w:tcPr>
            <w:tcW w:w="724"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2021</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2022</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2023</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2024</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2025</w:t>
            </w:r>
          </w:p>
        </w:tc>
        <w:tc>
          <w:tcPr>
            <w:tcW w:w="709" w:type="dxa"/>
            <w:vMerge/>
            <w:shd w:val="clear" w:color="auto" w:fill="D9D9D9" w:themeFill="background1" w:themeFillShade="D9"/>
          </w:tcPr>
          <w:p w:rsidR="00554E96" w:rsidRPr="00A427E9" w:rsidRDefault="00554E96" w:rsidP="00F74A4C">
            <w:pPr>
              <w:contextualSpacing/>
              <w:jc w:val="center"/>
              <w:rPr>
                <w:rFonts w:cstheme="minorHAnsi"/>
                <w:b/>
                <w:sz w:val="20"/>
                <w:szCs w:val="20"/>
              </w:rPr>
            </w:pPr>
          </w:p>
        </w:tc>
        <w:tc>
          <w:tcPr>
            <w:tcW w:w="1134" w:type="dxa"/>
            <w:vMerge/>
            <w:shd w:val="clear" w:color="auto" w:fill="D9D9D9" w:themeFill="background1" w:themeFillShade="D9"/>
          </w:tcPr>
          <w:p w:rsidR="00554E96" w:rsidRPr="00A427E9" w:rsidRDefault="00554E96" w:rsidP="00F74A4C">
            <w:pPr>
              <w:contextualSpacing/>
              <w:jc w:val="center"/>
              <w:rPr>
                <w:rFonts w:cstheme="minorHAnsi"/>
                <w:b/>
                <w:sz w:val="20"/>
                <w:szCs w:val="20"/>
              </w:rPr>
            </w:pPr>
          </w:p>
        </w:tc>
        <w:tc>
          <w:tcPr>
            <w:tcW w:w="1223" w:type="dxa"/>
            <w:vMerge/>
            <w:shd w:val="clear" w:color="auto" w:fill="D9D9D9" w:themeFill="background1" w:themeFillShade="D9"/>
          </w:tcPr>
          <w:p w:rsidR="00554E96" w:rsidRPr="00A427E9" w:rsidRDefault="00554E96" w:rsidP="00F74A4C">
            <w:pPr>
              <w:contextualSpacing/>
              <w:jc w:val="center"/>
              <w:rPr>
                <w:rFonts w:cstheme="minorHAnsi"/>
                <w:b/>
                <w:sz w:val="20"/>
                <w:szCs w:val="20"/>
              </w:rPr>
            </w:pPr>
          </w:p>
        </w:tc>
      </w:tr>
      <w:tr w:rsidR="00554E96" w:rsidRPr="00165DAB" w:rsidTr="00F74A4C">
        <w:trPr>
          <w:trHeight w:val="306"/>
          <w:jc w:val="center"/>
        </w:trPr>
        <w:tc>
          <w:tcPr>
            <w:tcW w:w="142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07" w:type="dxa"/>
            <w:noWrap/>
            <w:vAlign w:val="center"/>
            <w:hideMark/>
          </w:tcPr>
          <w:p w:rsidR="00554E96" w:rsidRPr="00EC7B40" w:rsidRDefault="00554E96" w:rsidP="00F74A4C">
            <w:pPr>
              <w:jc w:val="center"/>
              <w:rPr>
                <w:rFonts w:cs="Calibri"/>
                <w:sz w:val="20"/>
                <w:szCs w:val="20"/>
              </w:rPr>
            </w:pPr>
            <w:r w:rsidRPr="00EC7B40">
              <w:rPr>
                <w:rFonts w:cs="Calibri"/>
                <w:sz w:val="20"/>
                <w:szCs w:val="20"/>
              </w:rPr>
              <w:t>60%</w:t>
            </w:r>
          </w:p>
        </w:tc>
        <w:tc>
          <w:tcPr>
            <w:tcW w:w="813" w:type="dxa"/>
            <w:noWrap/>
            <w:vAlign w:val="center"/>
            <w:hideMark/>
          </w:tcPr>
          <w:p w:rsidR="00554E96" w:rsidRPr="00EC7B40" w:rsidRDefault="00554E96" w:rsidP="00F74A4C">
            <w:pPr>
              <w:jc w:val="center"/>
              <w:rPr>
                <w:rFonts w:cs="Calibri"/>
                <w:sz w:val="20"/>
                <w:szCs w:val="20"/>
              </w:rPr>
            </w:pPr>
            <w:r w:rsidRPr="00EC7B40">
              <w:rPr>
                <w:rFonts w:cs="Calibri"/>
                <w:sz w:val="20"/>
                <w:szCs w:val="20"/>
              </w:rPr>
              <w:t>65%</w:t>
            </w:r>
          </w:p>
        </w:tc>
        <w:tc>
          <w:tcPr>
            <w:tcW w:w="835" w:type="dxa"/>
            <w:noWrap/>
            <w:vAlign w:val="center"/>
          </w:tcPr>
          <w:p w:rsidR="00554E96" w:rsidRPr="00EC7B40" w:rsidRDefault="00554E96" w:rsidP="00F74A4C">
            <w:pPr>
              <w:jc w:val="center"/>
              <w:rPr>
                <w:rFonts w:cs="Calibri"/>
                <w:sz w:val="20"/>
                <w:szCs w:val="20"/>
              </w:rPr>
            </w:pPr>
            <w:r w:rsidRPr="00EC7B40">
              <w:rPr>
                <w:rFonts w:cs="Calibri"/>
                <w:sz w:val="20"/>
                <w:szCs w:val="20"/>
              </w:rPr>
              <w:t>67%</w:t>
            </w:r>
          </w:p>
        </w:tc>
        <w:tc>
          <w:tcPr>
            <w:tcW w:w="888"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70%</w:t>
            </w:r>
          </w:p>
        </w:tc>
        <w:tc>
          <w:tcPr>
            <w:tcW w:w="813"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71%</w:t>
            </w:r>
          </w:p>
        </w:tc>
        <w:tc>
          <w:tcPr>
            <w:tcW w:w="746" w:type="dxa"/>
            <w:noWrap/>
          </w:tcPr>
          <w:p w:rsidR="00554E96" w:rsidRPr="00EC7B40" w:rsidRDefault="00554E96" w:rsidP="00F74A4C">
            <w:pPr>
              <w:rPr>
                <w:sz w:val="12"/>
                <w:szCs w:val="12"/>
              </w:rPr>
            </w:pPr>
          </w:p>
          <w:p w:rsidR="00554E96" w:rsidRPr="00EC7B40" w:rsidRDefault="00554E96" w:rsidP="00F74A4C">
            <w:pPr>
              <w:jc w:val="center"/>
              <w:rPr>
                <w:sz w:val="20"/>
                <w:szCs w:val="20"/>
              </w:rPr>
            </w:pPr>
            <w:r>
              <w:rPr>
                <w:sz w:val="20"/>
                <w:szCs w:val="20"/>
              </w:rPr>
              <w:t>82</w:t>
            </w:r>
            <w:r w:rsidRPr="00EC7B40">
              <w:rPr>
                <w:sz w:val="20"/>
                <w:szCs w:val="20"/>
              </w:rPr>
              <w:t>%</w:t>
            </w:r>
          </w:p>
        </w:tc>
        <w:tc>
          <w:tcPr>
            <w:tcW w:w="813" w:type="dxa"/>
            <w:noWrap/>
          </w:tcPr>
          <w:p w:rsidR="00554E96" w:rsidRPr="00EC6AE9" w:rsidRDefault="00554E96" w:rsidP="00F74A4C">
            <w:pPr>
              <w:jc w:val="center"/>
              <w:rPr>
                <w:sz w:val="12"/>
                <w:szCs w:val="12"/>
              </w:rPr>
            </w:pPr>
          </w:p>
          <w:p w:rsidR="00554E96" w:rsidRPr="00EC7B40" w:rsidRDefault="00554E96" w:rsidP="00F74A4C">
            <w:pPr>
              <w:jc w:val="center"/>
              <w:rPr>
                <w:sz w:val="20"/>
                <w:szCs w:val="20"/>
              </w:rPr>
            </w:pPr>
            <w:r>
              <w:rPr>
                <w:sz w:val="20"/>
                <w:szCs w:val="20"/>
              </w:rPr>
              <w:t>89%</w:t>
            </w:r>
          </w:p>
        </w:tc>
        <w:tc>
          <w:tcPr>
            <w:tcW w:w="724" w:type="dxa"/>
            <w:noWrap/>
          </w:tcPr>
          <w:p w:rsidR="00554E96" w:rsidRPr="00EC6AE9" w:rsidRDefault="00554E96" w:rsidP="00F74A4C">
            <w:pPr>
              <w:jc w:val="center"/>
              <w:rPr>
                <w:sz w:val="12"/>
                <w:szCs w:val="12"/>
              </w:rPr>
            </w:pPr>
          </w:p>
          <w:p w:rsidR="00554E96" w:rsidRPr="00EC7B40" w:rsidRDefault="00554E96" w:rsidP="00F74A4C">
            <w:pPr>
              <w:jc w:val="center"/>
              <w:rPr>
                <w:sz w:val="20"/>
                <w:szCs w:val="20"/>
              </w:rPr>
            </w:pPr>
            <w:r>
              <w:rPr>
                <w:sz w:val="20"/>
                <w:szCs w:val="20"/>
              </w:rPr>
              <w:t>92%</w:t>
            </w:r>
          </w:p>
        </w:tc>
        <w:tc>
          <w:tcPr>
            <w:tcW w:w="851" w:type="dxa"/>
            <w:noWrap/>
          </w:tcPr>
          <w:p w:rsidR="00554E96" w:rsidRPr="00EC6AE9" w:rsidRDefault="00554E96" w:rsidP="00F74A4C">
            <w:pPr>
              <w:jc w:val="center"/>
              <w:rPr>
                <w:sz w:val="12"/>
                <w:szCs w:val="12"/>
              </w:rPr>
            </w:pPr>
          </w:p>
          <w:p w:rsidR="00554E96" w:rsidRPr="00EC7B40" w:rsidRDefault="00554E96" w:rsidP="00F74A4C">
            <w:pPr>
              <w:jc w:val="center"/>
              <w:rPr>
                <w:sz w:val="20"/>
                <w:szCs w:val="20"/>
              </w:rPr>
            </w:pPr>
            <w:r>
              <w:rPr>
                <w:sz w:val="20"/>
                <w:szCs w:val="20"/>
              </w:rPr>
              <w:t>93%</w:t>
            </w:r>
          </w:p>
        </w:tc>
        <w:tc>
          <w:tcPr>
            <w:tcW w:w="850" w:type="dxa"/>
            <w:noWrap/>
          </w:tcPr>
          <w:p w:rsidR="00554E96" w:rsidRPr="00EC6AE9" w:rsidRDefault="00554E96" w:rsidP="00F74A4C">
            <w:pPr>
              <w:jc w:val="center"/>
              <w:rPr>
                <w:sz w:val="12"/>
                <w:szCs w:val="12"/>
              </w:rPr>
            </w:pPr>
          </w:p>
          <w:p w:rsidR="00554E96" w:rsidRPr="00EC7B40" w:rsidRDefault="00554E96" w:rsidP="00F74A4C">
            <w:pPr>
              <w:jc w:val="center"/>
              <w:rPr>
                <w:sz w:val="20"/>
                <w:szCs w:val="20"/>
              </w:rPr>
            </w:pPr>
            <w:r>
              <w:rPr>
                <w:sz w:val="20"/>
                <w:szCs w:val="20"/>
              </w:rPr>
              <w:t>94%</w:t>
            </w:r>
          </w:p>
        </w:tc>
        <w:tc>
          <w:tcPr>
            <w:tcW w:w="851"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95%</w:t>
            </w:r>
          </w:p>
        </w:tc>
        <w:tc>
          <w:tcPr>
            <w:tcW w:w="850"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p>
        </w:tc>
        <w:tc>
          <w:tcPr>
            <w:tcW w:w="709"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134"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223"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Não</w:t>
            </w:r>
          </w:p>
        </w:tc>
      </w:tr>
      <w:tr w:rsidR="00554E96" w:rsidRPr="00165DAB" w:rsidTr="00F74A4C">
        <w:trPr>
          <w:trHeight w:val="306"/>
          <w:jc w:val="center"/>
        </w:trPr>
        <w:tc>
          <w:tcPr>
            <w:tcW w:w="142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07" w:type="dxa"/>
            <w:noWrap/>
            <w:vAlign w:val="center"/>
          </w:tcPr>
          <w:p w:rsidR="00554E96" w:rsidRPr="00EC7B40" w:rsidRDefault="00554E96" w:rsidP="00F74A4C">
            <w:pPr>
              <w:jc w:val="center"/>
              <w:rPr>
                <w:rFonts w:cs="Calibri"/>
                <w:sz w:val="20"/>
                <w:szCs w:val="20"/>
              </w:rPr>
            </w:pPr>
            <w:r w:rsidRPr="00EC7B40">
              <w:rPr>
                <w:rFonts w:cs="Calibri"/>
                <w:sz w:val="20"/>
                <w:szCs w:val="20"/>
              </w:rPr>
              <w:t>58%</w:t>
            </w:r>
          </w:p>
        </w:tc>
        <w:tc>
          <w:tcPr>
            <w:tcW w:w="813" w:type="dxa"/>
            <w:noWrap/>
            <w:vAlign w:val="center"/>
            <w:hideMark/>
          </w:tcPr>
          <w:p w:rsidR="00554E96" w:rsidRPr="00EC7B40" w:rsidRDefault="00554E96" w:rsidP="00F74A4C">
            <w:pPr>
              <w:jc w:val="center"/>
              <w:rPr>
                <w:rFonts w:cs="Calibri"/>
                <w:sz w:val="20"/>
                <w:szCs w:val="20"/>
              </w:rPr>
            </w:pPr>
            <w:r w:rsidRPr="00EC7B40">
              <w:rPr>
                <w:rFonts w:cs="Calibri"/>
                <w:sz w:val="20"/>
                <w:szCs w:val="20"/>
              </w:rPr>
              <w:t>58,1%</w:t>
            </w:r>
          </w:p>
        </w:tc>
        <w:tc>
          <w:tcPr>
            <w:tcW w:w="835" w:type="dxa"/>
            <w:noWrap/>
            <w:vAlign w:val="center"/>
            <w:hideMark/>
          </w:tcPr>
          <w:p w:rsidR="00554E96" w:rsidRPr="00EC7B40" w:rsidRDefault="00554E96" w:rsidP="00F74A4C">
            <w:pPr>
              <w:jc w:val="center"/>
              <w:rPr>
                <w:rFonts w:cs="Calibri"/>
                <w:sz w:val="20"/>
                <w:szCs w:val="20"/>
              </w:rPr>
            </w:pPr>
            <w:r w:rsidRPr="00EC7B40">
              <w:rPr>
                <w:rFonts w:cs="Calibri"/>
                <w:sz w:val="20"/>
                <w:szCs w:val="20"/>
              </w:rPr>
              <w:t>58%</w:t>
            </w:r>
          </w:p>
        </w:tc>
        <w:tc>
          <w:tcPr>
            <w:tcW w:w="888" w:type="dxa"/>
            <w:noWrap/>
            <w:vAlign w:val="center"/>
            <w:hideMark/>
          </w:tcPr>
          <w:p w:rsidR="00554E96" w:rsidRPr="00EC7B40" w:rsidRDefault="00554E96" w:rsidP="00F74A4C">
            <w:pPr>
              <w:jc w:val="center"/>
              <w:rPr>
                <w:rFonts w:cs="Calibri"/>
                <w:sz w:val="20"/>
                <w:szCs w:val="20"/>
              </w:rPr>
            </w:pPr>
            <w:r w:rsidRPr="00EC7B40">
              <w:rPr>
                <w:rFonts w:cs="Calibri"/>
                <w:sz w:val="20"/>
                <w:szCs w:val="20"/>
              </w:rPr>
              <w:t>58%</w:t>
            </w:r>
          </w:p>
        </w:tc>
        <w:tc>
          <w:tcPr>
            <w:tcW w:w="813" w:type="dxa"/>
            <w:noWrap/>
            <w:vAlign w:val="center"/>
            <w:hideMark/>
          </w:tcPr>
          <w:p w:rsidR="00554E96" w:rsidRPr="00EC7B40" w:rsidRDefault="00554E96" w:rsidP="00F74A4C">
            <w:pPr>
              <w:jc w:val="center"/>
              <w:rPr>
                <w:rFonts w:cs="Calibri"/>
                <w:sz w:val="20"/>
                <w:szCs w:val="20"/>
              </w:rPr>
            </w:pPr>
            <w:r w:rsidRPr="00EC7B40">
              <w:rPr>
                <w:rFonts w:cs="Calibri"/>
                <w:sz w:val="20"/>
                <w:szCs w:val="20"/>
              </w:rPr>
              <w:t>58</w:t>
            </w:r>
            <w:r>
              <w:rPr>
                <w:rFonts w:cs="Calibri"/>
                <w:sz w:val="20"/>
                <w:szCs w:val="20"/>
              </w:rPr>
              <w:t>,1</w:t>
            </w:r>
            <w:r w:rsidRPr="00EC7B40">
              <w:rPr>
                <w:rFonts w:cs="Calibri"/>
                <w:sz w:val="20"/>
                <w:szCs w:val="20"/>
              </w:rPr>
              <w:t>%</w:t>
            </w:r>
          </w:p>
        </w:tc>
        <w:tc>
          <w:tcPr>
            <w:tcW w:w="746" w:type="dxa"/>
            <w:noWrap/>
            <w:vAlign w:val="center"/>
            <w:hideMark/>
          </w:tcPr>
          <w:p w:rsidR="00554E96" w:rsidRPr="00EC7B40" w:rsidRDefault="00554E96" w:rsidP="00F74A4C">
            <w:pPr>
              <w:jc w:val="center"/>
              <w:rPr>
                <w:rFonts w:cs="Calibri"/>
                <w:sz w:val="20"/>
                <w:szCs w:val="20"/>
              </w:rPr>
            </w:pPr>
            <w:r>
              <w:rPr>
                <w:rFonts w:cs="Calibri"/>
                <w:sz w:val="20"/>
                <w:szCs w:val="20"/>
              </w:rPr>
              <w:t>78,7%</w:t>
            </w:r>
          </w:p>
        </w:tc>
        <w:tc>
          <w:tcPr>
            <w:tcW w:w="813" w:type="dxa"/>
            <w:noWrap/>
            <w:vAlign w:val="center"/>
            <w:hideMark/>
          </w:tcPr>
          <w:p w:rsidR="00554E96" w:rsidRPr="00D57DCC" w:rsidRDefault="00554E96" w:rsidP="00F74A4C">
            <w:pPr>
              <w:jc w:val="center"/>
              <w:rPr>
                <w:rFonts w:cs="Calibri"/>
                <w:sz w:val="20"/>
                <w:szCs w:val="20"/>
              </w:rPr>
            </w:pPr>
            <w:r w:rsidRPr="00D57DCC">
              <w:rPr>
                <w:rFonts w:cs="Calibri"/>
                <w:sz w:val="20"/>
                <w:szCs w:val="20"/>
              </w:rPr>
              <w:t>61,7%</w:t>
            </w:r>
          </w:p>
        </w:tc>
        <w:tc>
          <w:tcPr>
            <w:tcW w:w="724" w:type="dxa"/>
            <w:noWrap/>
            <w:vAlign w:val="center"/>
            <w:hideMark/>
          </w:tcPr>
          <w:p w:rsidR="00554E96" w:rsidRPr="00956E5A" w:rsidRDefault="00A73329" w:rsidP="00F74A4C">
            <w:pPr>
              <w:jc w:val="center"/>
              <w:rPr>
                <w:rFonts w:cs="Calibri"/>
                <w:bCs/>
                <w:sz w:val="20"/>
                <w:szCs w:val="20"/>
              </w:rPr>
            </w:pPr>
            <w:r>
              <w:rPr>
                <w:rFonts w:cs="Calibri"/>
                <w:bCs/>
                <w:sz w:val="20"/>
                <w:szCs w:val="20"/>
              </w:rPr>
              <w:t>14,9</w:t>
            </w:r>
            <w:r w:rsidR="00554E96" w:rsidRPr="00956E5A">
              <w:rPr>
                <w:rFonts w:cs="Calibri"/>
                <w:bCs/>
                <w:sz w:val="20"/>
                <w:szCs w:val="20"/>
              </w:rPr>
              <w:t>%</w:t>
            </w:r>
          </w:p>
        </w:tc>
        <w:tc>
          <w:tcPr>
            <w:tcW w:w="851" w:type="dxa"/>
            <w:noWrap/>
            <w:vAlign w:val="center"/>
            <w:hideMark/>
          </w:tcPr>
          <w:p w:rsidR="00554E96" w:rsidRPr="00956E5A" w:rsidRDefault="00A73329" w:rsidP="00F74A4C">
            <w:pPr>
              <w:jc w:val="center"/>
              <w:rPr>
                <w:rFonts w:cs="Calibri"/>
                <w:sz w:val="20"/>
                <w:szCs w:val="20"/>
              </w:rPr>
            </w:pPr>
            <w:r>
              <w:rPr>
                <w:rFonts w:cs="Calibri"/>
                <w:sz w:val="20"/>
                <w:szCs w:val="20"/>
              </w:rPr>
              <w:t>10,6%</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p>
        </w:tc>
        <w:tc>
          <w:tcPr>
            <w:tcW w:w="850" w:type="dxa"/>
            <w:noWrap/>
          </w:tcPr>
          <w:p w:rsidR="00554E96" w:rsidRPr="00EC7B40" w:rsidRDefault="00554E96" w:rsidP="00F74A4C">
            <w:pPr>
              <w:jc w:val="center"/>
              <w:rPr>
                <w:sz w:val="20"/>
                <w:szCs w:val="20"/>
              </w:rPr>
            </w:pPr>
          </w:p>
        </w:tc>
        <w:tc>
          <w:tcPr>
            <w:tcW w:w="709"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134"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223"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165DAB" w:rsidTr="00F74A4C">
        <w:trPr>
          <w:trHeight w:val="306"/>
          <w:jc w:val="center"/>
        </w:trPr>
        <w:tc>
          <w:tcPr>
            <w:tcW w:w="142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07" w:type="dxa"/>
            <w:noWrap/>
            <w:vAlign w:val="center"/>
          </w:tcPr>
          <w:p w:rsidR="00554E96" w:rsidRPr="00EC7B40" w:rsidRDefault="00554E96" w:rsidP="00F74A4C">
            <w:pPr>
              <w:jc w:val="center"/>
              <w:rPr>
                <w:rFonts w:cs="Calibri"/>
                <w:sz w:val="20"/>
                <w:szCs w:val="20"/>
              </w:rPr>
            </w:pPr>
            <w:r w:rsidRPr="00EC7B40">
              <w:rPr>
                <w:rFonts w:cs="Calibri"/>
                <w:sz w:val="20"/>
                <w:szCs w:val="20"/>
              </w:rPr>
              <w:t>73,4%</w:t>
            </w:r>
          </w:p>
        </w:tc>
        <w:tc>
          <w:tcPr>
            <w:tcW w:w="813" w:type="dxa"/>
            <w:noWrap/>
            <w:vAlign w:val="center"/>
          </w:tcPr>
          <w:p w:rsidR="00554E96" w:rsidRPr="00EC7B40" w:rsidRDefault="00554E96" w:rsidP="00F74A4C">
            <w:pPr>
              <w:jc w:val="center"/>
              <w:rPr>
                <w:rFonts w:cs="Calibri"/>
                <w:sz w:val="20"/>
                <w:szCs w:val="20"/>
              </w:rPr>
            </w:pPr>
            <w:r w:rsidRPr="00EC7B40">
              <w:rPr>
                <w:rFonts w:cs="Calibri"/>
                <w:sz w:val="20"/>
                <w:szCs w:val="20"/>
              </w:rPr>
              <w:t>74,9%</w:t>
            </w:r>
          </w:p>
        </w:tc>
        <w:tc>
          <w:tcPr>
            <w:tcW w:w="835" w:type="dxa"/>
            <w:noWrap/>
            <w:vAlign w:val="center"/>
          </w:tcPr>
          <w:p w:rsidR="00554E96" w:rsidRPr="00EC7B40" w:rsidRDefault="00554E96" w:rsidP="00F74A4C">
            <w:pPr>
              <w:jc w:val="center"/>
              <w:rPr>
                <w:rFonts w:cs="Calibri"/>
                <w:sz w:val="20"/>
                <w:szCs w:val="20"/>
              </w:rPr>
            </w:pPr>
            <w:r>
              <w:rPr>
                <w:rFonts w:cs="Calibri"/>
                <w:sz w:val="20"/>
                <w:szCs w:val="20"/>
              </w:rPr>
              <w:t>75</w:t>
            </w:r>
            <w:r w:rsidRPr="00EC7B40">
              <w:rPr>
                <w:rFonts w:cs="Calibri"/>
                <w:sz w:val="20"/>
                <w:szCs w:val="20"/>
              </w:rPr>
              <w:t>%</w:t>
            </w:r>
          </w:p>
        </w:tc>
        <w:tc>
          <w:tcPr>
            <w:tcW w:w="888" w:type="dxa"/>
            <w:noWrap/>
            <w:vAlign w:val="center"/>
          </w:tcPr>
          <w:p w:rsidR="00554E96" w:rsidRPr="00EC7B40" w:rsidRDefault="00554E96" w:rsidP="00F74A4C">
            <w:pPr>
              <w:jc w:val="center"/>
              <w:rPr>
                <w:rFonts w:cs="Calibri"/>
                <w:sz w:val="20"/>
                <w:szCs w:val="20"/>
              </w:rPr>
            </w:pPr>
            <w:r>
              <w:rPr>
                <w:rFonts w:cs="Calibri"/>
                <w:sz w:val="20"/>
                <w:szCs w:val="20"/>
              </w:rPr>
              <w:t>76</w:t>
            </w:r>
            <w:r w:rsidRPr="00EC7B40">
              <w:rPr>
                <w:rFonts w:cs="Calibri"/>
                <w:sz w:val="20"/>
                <w:szCs w:val="20"/>
              </w:rPr>
              <w:t>%</w:t>
            </w:r>
          </w:p>
        </w:tc>
        <w:tc>
          <w:tcPr>
            <w:tcW w:w="813" w:type="dxa"/>
            <w:noWrap/>
            <w:vAlign w:val="center"/>
          </w:tcPr>
          <w:p w:rsidR="00554E96" w:rsidRPr="00EC7B40" w:rsidRDefault="00554E96" w:rsidP="00F74A4C">
            <w:pPr>
              <w:jc w:val="center"/>
              <w:rPr>
                <w:rFonts w:cs="Calibri"/>
                <w:sz w:val="20"/>
                <w:szCs w:val="20"/>
              </w:rPr>
            </w:pPr>
            <w:r>
              <w:rPr>
                <w:rFonts w:cs="Calibri"/>
                <w:sz w:val="20"/>
                <w:szCs w:val="20"/>
              </w:rPr>
              <w:t>75,8</w:t>
            </w:r>
            <w:r w:rsidRPr="00EC7B40">
              <w:rPr>
                <w:rFonts w:cs="Calibri"/>
                <w:sz w:val="20"/>
                <w:szCs w:val="20"/>
              </w:rPr>
              <w:t>%</w:t>
            </w:r>
          </w:p>
        </w:tc>
        <w:tc>
          <w:tcPr>
            <w:tcW w:w="746" w:type="dxa"/>
            <w:noWrap/>
            <w:vAlign w:val="center"/>
          </w:tcPr>
          <w:p w:rsidR="00554E96" w:rsidRPr="00EC7B40" w:rsidRDefault="00554E96" w:rsidP="00F74A4C">
            <w:pPr>
              <w:jc w:val="center"/>
              <w:rPr>
                <w:rFonts w:cs="Calibri"/>
                <w:sz w:val="20"/>
                <w:szCs w:val="20"/>
              </w:rPr>
            </w:pPr>
            <w:r>
              <w:rPr>
                <w:rFonts w:cs="Calibri"/>
                <w:sz w:val="20"/>
                <w:szCs w:val="20"/>
              </w:rPr>
              <w:t>78,4</w:t>
            </w:r>
          </w:p>
        </w:tc>
        <w:tc>
          <w:tcPr>
            <w:tcW w:w="813" w:type="dxa"/>
            <w:noWrap/>
            <w:vAlign w:val="center"/>
          </w:tcPr>
          <w:p w:rsidR="00554E96" w:rsidRPr="00EC7B40" w:rsidRDefault="00554E96" w:rsidP="00F74A4C">
            <w:pPr>
              <w:jc w:val="center"/>
              <w:rPr>
                <w:rFonts w:cs="Calibri"/>
                <w:sz w:val="20"/>
                <w:szCs w:val="20"/>
              </w:rPr>
            </w:pPr>
            <w:r>
              <w:rPr>
                <w:rFonts w:cs="Calibri"/>
                <w:sz w:val="20"/>
                <w:szCs w:val="20"/>
              </w:rPr>
              <w:t>82,4%</w:t>
            </w:r>
          </w:p>
        </w:tc>
        <w:tc>
          <w:tcPr>
            <w:tcW w:w="724" w:type="dxa"/>
            <w:noWrap/>
            <w:vAlign w:val="center"/>
          </w:tcPr>
          <w:p w:rsidR="00554E96" w:rsidRPr="008F7C72" w:rsidRDefault="00554E96" w:rsidP="00F74A4C">
            <w:pPr>
              <w:jc w:val="center"/>
              <w:rPr>
                <w:rFonts w:cs="Calibri"/>
                <w:bCs/>
                <w:sz w:val="20"/>
                <w:szCs w:val="20"/>
              </w:rPr>
            </w:pPr>
          </w:p>
        </w:tc>
        <w:tc>
          <w:tcPr>
            <w:tcW w:w="851" w:type="dxa"/>
            <w:noWrap/>
            <w:vAlign w:val="center"/>
          </w:tcPr>
          <w:p w:rsidR="00554E96" w:rsidRPr="00EC7B40" w:rsidRDefault="00554E96" w:rsidP="00F74A4C">
            <w:pPr>
              <w:jc w:val="center"/>
              <w:rPr>
                <w:rFonts w:cs="Calibri"/>
                <w:sz w:val="20"/>
                <w:szCs w:val="20"/>
              </w:rPr>
            </w:pPr>
          </w:p>
        </w:tc>
        <w:tc>
          <w:tcPr>
            <w:tcW w:w="850" w:type="dxa"/>
            <w:noWrap/>
            <w:vAlign w:val="center"/>
          </w:tcPr>
          <w:p w:rsidR="00554E96" w:rsidRPr="00EC7B40" w:rsidRDefault="00554E96" w:rsidP="00F74A4C">
            <w:pPr>
              <w:jc w:val="center"/>
              <w:rPr>
                <w:rFonts w:cs="Calibri"/>
                <w:sz w:val="20"/>
                <w:szCs w:val="20"/>
              </w:rPr>
            </w:pPr>
          </w:p>
        </w:tc>
        <w:tc>
          <w:tcPr>
            <w:tcW w:w="851" w:type="dxa"/>
            <w:noWrap/>
            <w:vAlign w:val="center"/>
          </w:tcPr>
          <w:p w:rsidR="00554E96" w:rsidRPr="00EC7B40" w:rsidRDefault="00554E96" w:rsidP="00F74A4C">
            <w:pPr>
              <w:jc w:val="center"/>
              <w:rPr>
                <w:rFonts w:cs="Calibri"/>
                <w:sz w:val="20"/>
                <w:szCs w:val="20"/>
              </w:rPr>
            </w:pPr>
          </w:p>
        </w:tc>
        <w:tc>
          <w:tcPr>
            <w:tcW w:w="850" w:type="dxa"/>
            <w:noWrap/>
          </w:tcPr>
          <w:p w:rsidR="00554E96" w:rsidRPr="00EC7B40" w:rsidRDefault="00554E96" w:rsidP="00F74A4C">
            <w:pPr>
              <w:jc w:val="center"/>
              <w:rPr>
                <w:sz w:val="20"/>
                <w:szCs w:val="20"/>
              </w:rPr>
            </w:pPr>
          </w:p>
        </w:tc>
        <w:tc>
          <w:tcPr>
            <w:tcW w:w="709"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134"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223"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Pr>
                <w:sz w:val="20"/>
                <w:szCs w:val="20"/>
              </w:rPr>
              <w:t xml:space="preserve">Não </w:t>
            </w:r>
          </w:p>
        </w:tc>
      </w:tr>
      <w:tr w:rsidR="00554E96" w:rsidRPr="00165DAB" w:rsidTr="00F74A4C">
        <w:trPr>
          <w:trHeight w:val="306"/>
          <w:jc w:val="center"/>
        </w:trPr>
        <w:tc>
          <w:tcPr>
            <w:tcW w:w="14332" w:type="dxa"/>
            <w:gridSpan w:val="16"/>
            <w:tcBorders>
              <w:bottom w:val="single" w:sz="4" w:space="0" w:color="auto"/>
            </w:tcBorders>
            <w:noWrap/>
          </w:tcPr>
          <w:p w:rsidR="00554E96" w:rsidRPr="00F21203" w:rsidRDefault="00F544C5"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sidR="009D73F2">
              <w:rPr>
                <w:rFonts w:cstheme="minorHAnsi"/>
                <w:sz w:val="20"/>
                <w:szCs w:val="20"/>
              </w:rPr>
              <w:t>ramento das Metas do PME – 2022</w:t>
            </w:r>
            <w:r w:rsidR="00554E96">
              <w:rPr>
                <w:rFonts w:cstheme="minorHAnsi"/>
                <w:sz w:val="20"/>
                <w:szCs w:val="20"/>
              </w:rPr>
              <w:t xml:space="preserve"> - Anuário Brasileiro da Educação Básica 2021 </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sidR="009D73F2">
              <w:rPr>
                <w:rFonts w:cstheme="minorHAnsi"/>
                <w:sz w:val="20"/>
                <w:szCs w:val="20"/>
              </w:rPr>
              <w:t>22</w:t>
            </w:r>
            <w:r w:rsidR="00554E96">
              <w:rPr>
                <w:rFonts w:cstheme="minorHAnsi"/>
                <w:sz w:val="20"/>
                <w:szCs w:val="20"/>
              </w:rPr>
              <w:t xml:space="preserve"> e Observatório do PME.</w:t>
            </w:r>
          </w:p>
        </w:tc>
      </w:tr>
    </w:tbl>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A análise do Indicador </w:t>
      </w:r>
      <w:proofErr w:type="gramStart"/>
      <w:r w:rsidRPr="00F21203">
        <w:rPr>
          <w:rFonts w:cstheme="minorHAnsi"/>
          <w:sz w:val="24"/>
          <w:szCs w:val="24"/>
        </w:rPr>
        <w:t>2</w:t>
      </w:r>
      <w:proofErr w:type="gramEnd"/>
      <w:r w:rsidRPr="00F21203">
        <w:rPr>
          <w:rFonts w:cstheme="minorHAnsi"/>
          <w:sz w:val="24"/>
          <w:szCs w:val="24"/>
        </w:rPr>
        <w:t xml:space="preserve"> B sintetiza a situação, em relação a essa etapa de ensino, de acesso, permanência e conclusão na idade recomendada. Ou seja, os resultados desse indicador decorrem do acesso a essa etapa na idade recomendada, além das taxas de rendimento (taxas de aprovação, reprovação e abandono) e fluxo escolar (taxas de promoção, repetência e evasão). O percentual de pessoas de 16 anos com pelo menos o E</w:t>
      </w:r>
      <w:r>
        <w:rPr>
          <w:rFonts w:cstheme="minorHAnsi"/>
          <w:sz w:val="24"/>
          <w:szCs w:val="24"/>
        </w:rPr>
        <w:t xml:space="preserve">nsino </w:t>
      </w:r>
      <w:r w:rsidRPr="00F21203">
        <w:rPr>
          <w:rFonts w:cstheme="minorHAnsi"/>
          <w:sz w:val="24"/>
          <w:szCs w:val="24"/>
        </w:rPr>
        <w:t>F</w:t>
      </w:r>
      <w:r>
        <w:rPr>
          <w:rFonts w:cstheme="minorHAnsi"/>
          <w:sz w:val="24"/>
          <w:szCs w:val="24"/>
        </w:rPr>
        <w:t>undamental</w:t>
      </w:r>
      <w:r w:rsidRPr="00F21203">
        <w:rPr>
          <w:rFonts w:cstheme="minorHAnsi"/>
          <w:sz w:val="24"/>
          <w:szCs w:val="24"/>
        </w:rPr>
        <w:t xml:space="preserve"> concluído vem aumentando de forma contínua. Contudo, o desafio de incluir esse contingente de pessoas ainda é muito grande.</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percentual de pessoas de 16 anos com pelo menos o ensino fundamental concluído, </w:t>
      </w:r>
      <w:r w:rsidRPr="00D57DCC">
        <w:rPr>
          <w:rFonts w:cstheme="minorHAnsi"/>
          <w:sz w:val="24"/>
          <w:szCs w:val="24"/>
        </w:rPr>
        <w:t>d</w:t>
      </w:r>
      <w:r w:rsidRPr="00F21203">
        <w:rPr>
          <w:rFonts w:cstheme="minorHAnsi"/>
          <w:sz w:val="24"/>
          <w:szCs w:val="24"/>
        </w:rPr>
        <w:t xml:space="preserve">ado oficial, atingiu </w:t>
      </w:r>
      <w:r>
        <w:rPr>
          <w:rFonts w:cstheme="minorHAnsi"/>
          <w:sz w:val="24"/>
          <w:szCs w:val="24"/>
        </w:rPr>
        <w:t>82,4% em 2020</w:t>
      </w:r>
      <w:r w:rsidRPr="00F21203">
        <w:rPr>
          <w:rFonts w:cstheme="minorHAnsi"/>
          <w:sz w:val="24"/>
          <w:szCs w:val="24"/>
        </w:rPr>
        <w:t xml:space="preserve">, último ano da série histórica analisada. Já no município de Teófilo Otoni foi atingido o percentual de </w:t>
      </w:r>
      <w:r w:rsidR="00A73329">
        <w:rPr>
          <w:rFonts w:cstheme="minorHAnsi"/>
          <w:sz w:val="24"/>
          <w:szCs w:val="24"/>
        </w:rPr>
        <w:t>10,6</w:t>
      </w:r>
      <w:r>
        <w:rPr>
          <w:rFonts w:cstheme="minorHAnsi"/>
          <w:sz w:val="24"/>
          <w:szCs w:val="24"/>
        </w:rPr>
        <w:t>% de</w:t>
      </w:r>
      <w:r w:rsidR="00A73329">
        <w:rPr>
          <w:rFonts w:cstheme="minorHAnsi"/>
          <w:sz w:val="24"/>
          <w:szCs w:val="24"/>
        </w:rPr>
        <w:t xml:space="preserve"> acordo com o Censo Escolar 2022</w:t>
      </w:r>
      <w:r>
        <w:rPr>
          <w:rFonts w:cstheme="minorHAnsi"/>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t>O indicador expressa o percentual da população de uma faixa etária específica que concluíram o Ensino Fundamental. Para calcular a população de 16 anos de idade que concluiu pelo menos o Ensino Fundamental foram consideradas as pessoas que estavam estudando em etapas que exigiam conclusão do Ensino Fundamental. O indicador expressa o percentual da população de uma faixa etária específica que tem acesso ao Ensino Fundamental (alunos do Ensino Médio, alunos do EJA presencial e semipresencial, alunos da Educação Profissional Técnica de Nível Médio e alunos da Educação Especial). Percentuais mais elevados indicam um atendimento maior em escolas de Ensino Médio no município.</w:t>
      </w:r>
    </w:p>
    <w:p w:rsidR="00554E96" w:rsidRPr="001D644E" w:rsidRDefault="00554E96" w:rsidP="00554E96">
      <w:pPr>
        <w:ind w:firstLine="708"/>
        <w:jc w:val="both"/>
        <w:rPr>
          <w:rFonts w:cstheme="minorHAnsi"/>
          <w:sz w:val="24"/>
          <w:szCs w:val="24"/>
        </w:rPr>
      </w:pPr>
      <w:r w:rsidRPr="001D644E">
        <w:rPr>
          <w:rFonts w:cstheme="minorHAnsi"/>
          <w:sz w:val="24"/>
          <w:szCs w:val="24"/>
        </w:rPr>
        <w:t>Os dados foram obtidos a partir MEC/INEP/DIRED - Relatóri</w:t>
      </w:r>
      <w:r w:rsidR="00C534A3">
        <w:rPr>
          <w:rFonts w:cstheme="minorHAnsi"/>
          <w:sz w:val="24"/>
          <w:szCs w:val="24"/>
        </w:rPr>
        <w:t>o do 4</w:t>
      </w:r>
      <w:r w:rsidRPr="001D644E">
        <w:rPr>
          <w:rFonts w:cstheme="minorHAnsi"/>
          <w:sz w:val="24"/>
          <w:szCs w:val="24"/>
        </w:rPr>
        <w:t>º Ciclo de Monit</w:t>
      </w:r>
      <w:r w:rsidR="00A73329">
        <w:rPr>
          <w:rFonts w:cstheme="minorHAnsi"/>
          <w:sz w:val="24"/>
          <w:szCs w:val="24"/>
        </w:rPr>
        <w:t>oramento das Metas do PME – 2022</w:t>
      </w:r>
      <w:r>
        <w:rPr>
          <w:rFonts w:cstheme="minorHAnsi"/>
          <w:sz w:val="24"/>
          <w:szCs w:val="24"/>
        </w:rPr>
        <w:t xml:space="preserve"> </w:t>
      </w:r>
      <w:r w:rsidRPr="001D644E">
        <w:rPr>
          <w:rFonts w:cstheme="minorHAnsi"/>
          <w:sz w:val="24"/>
          <w:szCs w:val="24"/>
        </w:rPr>
        <w:t>- Anuário Br</w:t>
      </w:r>
      <w:r>
        <w:rPr>
          <w:rFonts w:cstheme="minorHAnsi"/>
          <w:sz w:val="24"/>
          <w:szCs w:val="24"/>
        </w:rPr>
        <w:t>asileiro da Educação Básica 2021</w:t>
      </w:r>
      <w:r w:rsidRPr="001D644E">
        <w:rPr>
          <w:rFonts w:cstheme="minorHAnsi"/>
          <w:sz w:val="24"/>
          <w:szCs w:val="24"/>
        </w:rPr>
        <w:t xml:space="preserve"> – IBGE/</w:t>
      </w:r>
      <w:proofErr w:type="spellStart"/>
      <w:r w:rsidRPr="001D644E">
        <w:rPr>
          <w:rFonts w:cstheme="minorHAnsi"/>
          <w:sz w:val="24"/>
          <w:szCs w:val="24"/>
        </w:rPr>
        <w:t>Pnad</w:t>
      </w:r>
      <w:proofErr w:type="spellEnd"/>
      <w:r w:rsidRPr="001D644E">
        <w:rPr>
          <w:rFonts w:cstheme="minorHAnsi"/>
          <w:sz w:val="24"/>
          <w:szCs w:val="24"/>
        </w:rPr>
        <w:t xml:space="preserve"> – Elaboração: Todos pela Educação - Censo Demográfico – Abrangência Municipal (IBGE -</w:t>
      </w:r>
      <w:r w:rsidR="00C534A3">
        <w:rPr>
          <w:rFonts w:cstheme="minorHAnsi"/>
          <w:sz w:val="24"/>
          <w:szCs w:val="24"/>
        </w:rPr>
        <w:t xml:space="preserve"> 2010) - INEP/Censo Escolar 2022</w:t>
      </w:r>
      <w:r>
        <w:rPr>
          <w:rFonts w:cstheme="minorHAnsi"/>
          <w:sz w:val="24"/>
          <w:szCs w:val="24"/>
        </w:rPr>
        <w:t xml:space="preserve"> e Observatório do PME.</w:t>
      </w:r>
    </w:p>
    <w:p w:rsidR="00554E96" w:rsidRDefault="00554E96" w:rsidP="00554E96">
      <w:pPr>
        <w:ind w:firstLine="708"/>
        <w:jc w:val="both"/>
        <w:rPr>
          <w:rFonts w:cstheme="minorHAnsi"/>
          <w:sz w:val="24"/>
          <w:szCs w:val="24"/>
        </w:rPr>
      </w:pPr>
      <w:r>
        <w:rPr>
          <w:rFonts w:cstheme="minorHAnsi"/>
          <w:sz w:val="24"/>
          <w:szCs w:val="24"/>
        </w:rPr>
        <w:t>Para o cálculo dos indicadores</w:t>
      </w:r>
      <w:r w:rsidRPr="00F21203">
        <w:rPr>
          <w:rFonts w:cstheme="minorHAnsi"/>
          <w:sz w:val="24"/>
          <w:szCs w:val="24"/>
        </w:rPr>
        <w:t xml:space="preserve"> foram utilizados os </w:t>
      </w:r>
      <w:proofErr w:type="spellStart"/>
      <w:r w:rsidRPr="00F21203">
        <w:rPr>
          <w:rFonts w:cstheme="minorHAnsi"/>
          <w:sz w:val="24"/>
          <w:szCs w:val="24"/>
        </w:rPr>
        <w:t>microdados</w:t>
      </w:r>
      <w:proofErr w:type="spellEnd"/>
      <w:r w:rsidRPr="00F21203">
        <w:rPr>
          <w:rFonts w:cstheme="minorHAnsi"/>
          <w:sz w:val="24"/>
          <w:szCs w:val="24"/>
        </w:rPr>
        <w:t xml:space="preserve"> da </w:t>
      </w:r>
      <w:proofErr w:type="spellStart"/>
      <w:r w:rsidRPr="00F21203">
        <w:rPr>
          <w:rFonts w:cstheme="minorHAnsi"/>
          <w:sz w:val="24"/>
          <w:szCs w:val="24"/>
        </w:rPr>
        <w:t>Pnad</w:t>
      </w:r>
      <w:proofErr w:type="spellEnd"/>
      <w:r w:rsidRPr="00F21203">
        <w:rPr>
          <w:rFonts w:cstheme="minorHAnsi"/>
          <w:sz w:val="24"/>
          <w:szCs w:val="24"/>
        </w:rPr>
        <w:t>/IBGE, uma vez que essa base de dados apresenta informações sobre as pessoas que frequentam a escola e também sobre as que não frequentam.</w:t>
      </w:r>
    </w:p>
    <w:p w:rsidR="00554E96" w:rsidRDefault="00554E96" w:rsidP="00554E96">
      <w:pPr>
        <w:ind w:firstLine="708"/>
        <w:jc w:val="both"/>
        <w:rPr>
          <w:rFonts w:cstheme="minorHAnsi"/>
          <w:sz w:val="24"/>
          <w:szCs w:val="24"/>
        </w:rPr>
      </w:pPr>
    </w:p>
    <w:p w:rsidR="00554E96" w:rsidRPr="00104F45" w:rsidRDefault="00554E96" w:rsidP="00554E96">
      <w:pPr>
        <w:ind w:firstLine="708"/>
        <w:jc w:val="both"/>
        <w:rPr>
          <w:rFonts w:cstheme="minorHAnsi"/>
          <w:sz w:val="24"/>
          <w:szCs w:val="24"/>
        </w:rPr>
      </w:pPr>
    </w:p>
    <w:p w:rsidR="00554E96" w:rsidRDefault="00554E96" w:rsidP="00554E96">
      <w:pPr>
        <w:ind w:firstLine="708"/>
        <w:jc w:val="both"/>
        <w:rPr>
          <w:rFonts w:cstheme="minorHAnsi"/>
          <w:b/>
          <w:sz w:val="24"/>
          <w:szCs w:val="24"/>
        </w:rPr>
      </w:pPr>
      <w:r w:rsidRPr="00F21203">
        <w:rPr>
          <w:rFonts w:cstheme="minorHAnsi"/>
          <w:b/>
          <w:sz w:val="24"/>
          <w:szCs w:val="24"/>
        </w:rPr>
        <w:lastRenderedPageBreak/>
        <w:t>Escolas urbanas:</w:t>
      </w:r>
    </w:p>
    <w:tbl>
      <w:tblPr>
        <w:tblStyle w:val="Tabelacomgrade"/>
        <w:tblW w:w="5052" w:type="pct"/>
        <w:jc w:val="center"/>
        <w:tblInd w:w="108" w:type="dxa"/>
        <w:tblLayout w:type="fixed"/>
        <w:tblLook w:val="04A0"/>
      </w:tblPr>
      <w:tblGrid>
        <w:gridCol w:w="184"/>
        <w:gridCol w:w="1154"/>
        <w:gridCol w:w="976"/>
        <w:gridCol w:w="189"/>
        <w:gridCol w:w="3449"/>
        <w:gridCol w:w="175"/>
        <w:gridCol w:w="1420"/>
        <w:gridCol w:w="175"/>
        <w:gridCol w:w="985"/>
        <w:gridCol w:w="175"/>
        <w:gridCol w:w="1563"/>
        <w:gridCol w:w="178"/>
        <w:gridCol w:w="1273"/>
        <w:gridCol w:w="178"/>
        <w:gridCol w:w="1851"/>
        <w:gridCol w:w="186"/>
      </w:tblGrid>
      <w:tr w:rsidR="00554E96" w:rsidRPr="002978F5" w:rsidTr="00F74A4C">
        <w:trPr>
          <w:gridBefore w:val="1"/>
          <w:wBefore w:w="65" w:type="pct"/>
          <w:trHeight w:val="846"/>
          <w:jc w:val="center"/>
        </w:trPr>
        <w:tc>
          <w:tcPr>
            <w:tcW w:w="409" w:type="pct"/>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META </w:t>
            </w:r>
          </w:p>
        </w:tc>
        <w:tc>
          <w:tcPr>
            <w:tcW w:w="413" w:type="pct"/>
            <w:gridSpan w:val="2"/>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2</w:t>
            </w:r>
            <w:proofErr w:type="gramEnd"/>
          </w:p>
        </w:tc>
        <w:tc>
          <w:tcPr>
            <w:tcW w:w="4113"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2978F5" w:rsidRDefault="00554E96" w:rsidP="00F74A4C">
            <w:pPr>
              <w:jc w:val="both"/>
              <w:rPr>
                <w:rFonts w:ascii="Calibri" w:eastAsia="Calibri" w:hAnsi="Calibri" w:cs="Calibri"/>
                <w:bCs/>
                <w:sz w:val="20"/>
                <w:szCs w:val="20"/>
              </w:rPr>
            </w:pPr>
            <w:r w:rsidRPr="008D381D">
              <w:rPr>
                <w:rFonts w:ascii="Calibri" w:eastAsia="Calibri" w:hAnsi="Calibri" w:cs="Calibri"/>
                <w:bCs/>
                <w:sz w:val="20"/>
                <w:szCs w:val="20"/>
              </w:rPr>
              <w:t xml:space="preserve"> Universalizar até 2016 o ensino fundamental de </w:t>
            </w:r>
            <w:proofErr w:type="gramStart"/>
            <w:r w:rsidRPr="008D381D">
              <w:rPr>
                <w:rFonts w:ascii="Calibri" w:eastAsia="Calibri" w:hAnsi="Calibri" w:cs="Calibri"/>
                <w:bCs/>
                <w:sz w:val="20"/>
                <w:szCs w:val="20"/>
              </w:rPr>
              <w:t>9</w:t>
            </w:r>
            <w:proofErr w:type="gramEnd"/>
            <w:r w:rsidRPr="008D381D">
              <w:rPr>
                <w:rFonts w:ascii="Calibri" w:eastAsia="Calibri" w:hAnsi="Calibri" w:cs="Calibri"/>
                <w:bCs/>
                <w:sz w:val="20"/>
                <w:szCs w:val="20"/>
              </w:rPr>
              <w:t xml:space="preserve"> (nove) anos para toda a população de 6 (seis) a 14 (quatorze) anos e garantir que pelo menos 95% (noventa e cinco por cento) dos alunos concluam essa etapa na idade recomendada, até o último ano de vigência do PNE.</w:t>
            </w:r>
          </w:p>
        </w:tc>
      </w:tr>
      <w:tr w:rsidR="00554E96" w:rsidRPr="008D381D" w:rsidTr="00F74A4C">
        <w:trPr>
          <w:gridBefore w:val="1"/>
          <w:wBefore w:w="65" w:type="pct"/>
          <w:trHeight w:val="577"/>
          <w:jc w:val="center"/>
        </w:trPr>
        <w:tc>
          <w:tcPr>
            <w:tcW w:w="822" w:type="pct"/>
            <w:gridSpan w:val="3"/>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rPr>
            </w:pPr>
            <w:r w:rsidRPr="008D381D">
              <w:rPr>
                <w:rFonts w:ascii="Calibri" w:eastAsia="Calibri" w:hAnsi="Calibri" w:cs="Calibri"/>
                <w:b/>
                <w:bCs/>
                <w:sz w:val="20"/>
                <w:szCs w:val="20"/>
              </w:rPr>
              <w:t>SUBMETAS</w:t>
            </w:r>
          </w:p>
        </w:tc>
        <w:tc>
          <w:tcPr>
            <w:tcW w:w="1284" w:type="pct"/>
            <w:gridSpan w:val="2"/>
            <w:tcBorders>
              <w:bottom w:val="single" w:sz="4" w:space="0" w:color="auto"/>
            </w:tcBorders>
            <w:shd w:val="clear" w:color="auto" w:fill="D9D9D9" w:themeFill="background1" w:themeFillShade="D9"/>
            <w:noWrap/>
          </w:tcPr>
          <w:p w:rsidR="00554E96" w:rsidRPr="008D381D" w:rsidRDefault="00554E96" w:rsidP="00F74A4C">
            <w:pPr>
              <w:jc w:val="center"/>
              <w:rPr>
                <w:rFonts w:ascii="Calibri" w:eastAsia="Calibri" w:hAnsi="Calibri" w:cs="Calibri"/>
                <w:b/>
                <w:bCs/>
                <w:sz w:val="20"/>
                <w:szCs w:val="20"/>
              </w:rPr>
            </w:pPr>
            <w:r w:rsidRPr="008D381D">
              <w:rPr>
                <w:rFonts w:ascii="Calibri" w:eastAsia="Calibri" w:hAnsi="Calibri" w:cs="Calibri"/>
                <w:b/>
                <w:bCs/>
                <w:sz w:val="20"/>
                <w:szCs w:val="20"/>
              </w:rPr>
              <w:t>ESTRATÉGIAS</w:t>
            </w:r>
          </w:p>
        </w:tc>
        <w:tc>
          <w:tcPr>
            <w:tcW w:w="565" w:type="pct"/>
            <w:gridSpan w:val="2"/>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rPr>
            </w:pPr>
            <w:r w:rsidRPr="008D381D">
              <w:rPr>
                <w:rFonts w:ascii="Calibri" w:eastAsia="Calibri" w:hAnsi="Calibri" w:cs="Calibri"/>
                <w:b/>
                <w:bCs/>
                <w:sz w:val="20"/>
                <w:szCs w:val="20"/>
              </w:rPr>
              <w:t>PRAZO</w:t>
            </w:r>
          </w:p>
        </w:tc>
        <w:tc>
          <w:tcPr>
            <w:tcW w:w="411" w:type="pct"/>
            <w:gridSpan w:val="2"/>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rPr>
            </w:pPr>
            <w:r w:rsidRPr="008D381D">
              <w:rPr>
                <w:rFonts w:ascii="Calibri" w:eastAsia="Calibri" w:hAnsi="Calibri" w:cs="Calibri"/>
                <w:b/>
                <w:bCs/>
                <w:sz w:val="20"/>
                <w:szCs w:val="20"/>
              </w:rPr>
              <w:t>STATUS</w:t>
            </w:r>
          </w:p>
        </w:tc>
        <w:tc>
          <w:tcPr>
            <w:tcW w:w="617" w:type="pct"/>
            <w:gridSpan w:val="2"/>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highlight w:val="yellow"/>
              </w:rPr>
            </w:pPr>
            <w:r w:rsidRPr="008D381D">
              <w:rPr>
                <w:rFonts w:ascii="Calibri" w:eastAsia="Calibri" w:hAnsi="Calibri" w:cs="Calibri"/>
                <w:b/>
                <w:bCs/>
                <w:sz w:val="20"/>
                <w:szCs w:val="20"/>
              </w:rPr>
              <w:t>PREVISÕES ORÇAMENTÁRIAS</w:t>
            </w:r>
          </w:p>
        </w:tc>
        <w:tc>
          <w:tcPr>
            <w:tcW w:w="514" w:type="pct"/>
            <w:gridSpan w:val="2"/>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rPr>
            </w:pPr>
            <w:r w:rsidRPr="008D381D">
              <w:rPr>
                <w:rFonts w:ascii="Calibri" w:eastAsia="Calibri" w:hAnsi="Calibri" w:cs="Calibri"/>
                <w:b/>
                <w:bCs/>
                <w:sz w:val="20"/>
                <w:szCs w:val="20"/>
              </w:rPr>
              <w:t>ALCANÇOU ESTRATÉGIA?</w:t>
            </w:r>
          </w:p>
        </w:tc>
        <w:tc>
          <w:tcPr>
            <w:tcW w:w="722" w:type="pct"/>
            <w:gridSpan w:val="2"/>
            <w:tcBorders>
              <w:bottom w:val="single" w:sz="4" w:space="0" w:color="auto"/>
            </w:tcBorders>
            <w:shd w:val="clear" w:color="auto" w:fill="D9D9D9" w:themeFill="background1" w:themeFillShade="D9"/>
          </w:tcPr>
          <w:p w:rsidR="00554E96" w:rsidRPr="008D381D" w:rsidRDefault="00554E96" w:rsidP="00F74A4C">
            <w:pPr>
              <w:jc w:val="center"/>
              <w:rPr>
                <w:rFonts w:ascii="Calibri" w:eastAsia="Calibri" w:hAnsi="Calibri" w:cs="Calibri"/>
                <w:b/>
                <w:bCs/>
                <w:sz w:val="20"/>
                <w:szCs w:val="20"/>
              </w:rPr>
            </w:pPr>
            <w:r w:rsidRPr="00AE68F1">
              <w:rPr>
                <w:rFonts w:ascii="Calibri" w:eastAsia="Calibri" w:hAnsi="Calibri" w:cs="Calibri"/>
                <w:b/>
                <w:bCs/>
                <w:sz w:val="20"/>
                <w:szCs w:val="20"/>
              </w:rPr>
              <w:t>OBSERVAÇÕES</w:t>
            </w:r>
            <w:r w:rsidRPr="008D381D">
              <w:rPr>
                <w:rFonts w:ascii="Calibri" w:eastAsia="Calibri" w:hAnsi="Calibri" w:cs="Calibri"/>
                <w:b/>
                <w:bCs/>
                <w:sz w:val="20"/>
                <w:szCs w:val="20"/>
              </w:rPr>
              <w:t xml:space="preserve"> </w:t>
            </w:r>
          </w:p>
        </w:tc>
      </w:tr>
      <w:tr w:rsidR="00554E96" w:rsidRPr="00B32896" w:rsidTr="00F74A4C">
        <w:tblPrEx>
          <w:jc w:val="left"/>
        </w:tblPrEx>
        <w:trPr>
          <w:gridAfter w:val="1"/>
          <w:wAfter w:w="66" w:type="pct"/>
          <w:trHeight w:val="904"/>
        </w:trPr>
        <w:tc>
          <w:tcPr>
            <w:tcW w:w="820" w:type="pct"/>
            <w:gridSpan w:val="3"/>
            <w:vMerge w:val="restart"/>
            <w:hideMark/>
          </w:tcPr>
          <w:p w:rsidR="00554E96" w:rsidRPr="00894A3C"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color w:val="000000"/>
                <w:sz w:val="20"/>
                <w:szCs w:val="20"/>
                <w:lang w:eastAsia="pt-BR"/>
              </w:rPr>
              <w:t>1 - Assegurar a permanência dos alunos matriculados nas escolas públicas e no ensino fundamental em 100% (cem por cento) ao longo da duração deste plano.</w:t>
            </w:r>
          </w:p>
        </w:tc>
        <w:tc>
          <w:tcPr>
            <w:tcW w:w="1289" w:type="pct"/>
            <w:gridSpan w:val="2"/>
            <w:hideMark/>
          </w:tcPr>
          <w:p w:rsidR="00554E96" w:rsidRPr="00894A3C"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color w:val="000000"/>
                <w:sz w:val="20"/>
                <w:szCs w:val="20"/>
                <w:lang w:eastAsia="pt-BR"/>
              </w:rPr>
              <w:t>1. Reorganizar o currículo para atender as realidades diversificadas, adequando-o às características e necessidades do educando.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46"/>
        </w:trPr>
        <w:tc>
          <w:tcPr>
            <w:tcW w:w="820" w:type="pct"/>
            <w:gridSpan w:val="3"/>
            <w:vMerge/>
            <w:hideMark/>
          </w:tcPr>
          <w:p w:rsidR="00554E96" w:rsidRPr="00894A3C"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894A3C"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12. Educação</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361. Ensino Fundamental</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 xml:space="preserve">0027. Manutenção das atividades </w:t>
            </w:r>
            <w:r w:rsidR="00C534A3">
              <w:rPr>
                <w:rFonts w:ascii="Calibri" w:eastAsia="Times New Roman" w:hAnsi="Calibri" w:cs="Calibri"/>
                <w:color w:val="000000"/>
                <w:sz w:val="20"/>
                <w:szCs w:val="20"/>
                <w:lang w:eastAsia="pt-BR"/>
              </w:rPr>
              <w:t>do Ensino Fundamental – FUNDEB 3</w:t>
            </w:r>
            <w:r w:rsidRPr="000D4D86">
              <w:rPr>
                <w:rFonts w:ascii="Calibri" w:eastAsia="Times New Roman" w:hAnsi="Calibri" w:cs="Calibri"/>
                <w:color w:val="000000"/>
                <w:sz w:val="20"/>
                <w:szCs w:val="20"/>
                <w:lang w:eastAsia="pt-BR"/>
              </w:rPr>
              <w:t>0%</w:t>
            </w:r>
          </w:p>
          <w:p w:rsidR="00554E96" w:rsidRPr="00B32896" w:rsidRDefault="00C534A3"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R$7.901.500</w:t>
            </w:r>
            <w:r w:rsidR="00554E96" w:rsidRPr="000D4D86">
              <w:rPr>
                <w:rFonts w:ascii="Calibri" w:eastAsia="Times New Roman" w:hAnsi="Calibri" w:cs="Calibri"/>
                <w:color w:val="000000"/>
                <w:sz w:val="20"/>
                <w:szCs w:val="20"/>
                <w:lang w:eastAsia="pt-BR"/>
              </w:rPr>
              <w:t>,00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03"/>
        </w:trPr>
        <w:tc>
          <w:tcPr>
            <w:tcW w:w="820" w:type="pct"/>
            <w:gridSpan w:val="3"/>
            <w:vMerge/>
            <w:hideMark/>
          </w:tcPr>
          <w:p w:rsidR="00554E96" w:rsidRPr="00894A3C"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894A3C"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12. Educação</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361. Ensino Fundamental</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 xml:space="preserve">0027. Manutenção das atividades </w:t>
            </w:r>
            <w:r w:rsidR="00C534A3">
              <w:rPr>
                <w:rFonts w:ascii="Calibri" w:eastAsia="Times New Roman" w:hAnsi="Calibri" w:cs="Calibri"/>
                <w:color w:val="000000"/>
                <w:sz w:val="20"/>
                <w:szCs w:val="20"/>
                <w:lang w:eastAsia="pt-BR"/>
              </w:rPr>
              <w:t>do Ensino Fundamental – FUNDEB 7</w:t>
            </w:r>
            <w:r w:rsidRPr="000D4D86">
              <w:rPr>
                <w:rFonts w:ascii="Calibri" w:eastAsia="Times New Roman" w:hAnsi="Calibri" w:cs="Calibri"/>
                <w:color w:val="000000"/>
                <w:sz w:val="20"/>
                <w:szCs w:val="20"/>
                <w:lang w:eastAsia="pt-BR"/>
              </w:rPr>
              <w:t>0%</w:t>
            </w:r>
          </w:p>
          <w:p w:rsidR="00554E96" w:rsidRPr="00B32896" w:rsidRDefault="00C534A3" w:rsidP="00C534A3">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R$ 27.037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000,00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03"/>
        </w:trPr>
        <w:tc>
          <w:tcPr>
            <w:tcW w:w="820" w:type="pct"/>
            <w:gridSpan w:val="3"/>
            <w:vMerge/>
            <w:hideMark/>
          </w:tcPr>
          <w:p w:rsidR="00554E96" w:rsidRPr="00894A3C"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894A3C"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bCs/>
                <w:color w:val="000000"/>
                <w:sz w:val="20"/>
                <w:szCs w:val="20"/>
                <w:lang w:eastAsia="pt-BR"/>
              </w:rPr>
              <w:t xml:space="preserve">5. </w:t>
            </w:r>
            <w:r w:rsidRPr="00894A3C">
              <w:rPr>
                <w:rFonts w:ascii="Calibri" w:eastAsia="Times New Roman" w:hAnsi="Calibri" w:cs="Calibri"/>
                <w:color w:val="000000"/>
                <w:sz w:val="20"/>
                <w:szCs w:val="20"/>
                <w:lang w:eastAsia="pt-BR"/>
              </w:rPr>
              <w:t xml:space="preserve">Adequação da rede física e aquisição de materiais para estender gradativamente a carga horária do aluno na escola, oferecendo atividades </w:t>
            </w:r>
            <w:proofErr w:type="spellStart"/>
            <w:r w:rsidRPr="00894A3C">
              <w:rPr>
                <w:rFonts w:ascii="Calibri" w:eastAsia="Times New Roman" w:hAnsi="Calibri" w:cs="Calibri"/>
                <w:color w:val="000000"/>
                <w:sz w:val="20"/>
                <w:szCs w:val="20"/>
                <w:lang w:eastAsia="pt-BR"/>
              </w:rPr>
              <w:t>extraturno</w:t>
            </w:r>
            <w:proofErr w:type="spellEnd"/>
            <w:r w:rsidRPr="00894A3C">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5E4932" w:rsidRDefault="00554E96" w:rsidP="00F74A4C">
            <w:pPr>
              <w:rPr>
                <w:rFonts w:ascii="Calibri" w:eastAsia="Times New Roman" w:hAnsi="Calibri" w:cs="Calibri"/>
                <w:color w:val="000000"/>
                <w:sz w:val="20"/>
                <w:szCs w:val="20"/>
                <w:lang w:eastAsia="pt-BR"/>
              </w:rPr>
            </w:pPr>
            <w:r w:rsidRPr="005E4932">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291F6E"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895"/>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Estagnada </w:t>
            </w:r>
          </w:p>
        </w:tc>
        <w:tc>
          <w:tcPr>
            <w:tcW w:w="616" w:type="pct"/>
            <w:gridSpan w:val="2"/>
          </w:tcPr>
          <w:p w:rsidR="00554E96" w:rsidRPr="000D4D86" w:rsidRDefault="00554E96" w:rsidP="00F74A4C">
            <w:pPr>
              <w:rPr>
                <w:rFonts w:ascii="Calibri" w:eastAsia="Times New Roman" w:hAnsi="Calibri" w:cs="Calibri"/>
                <w:color w:val="000000"/>
                <w:sz w:val="20"/>
                <w:szCs w:val="20"/>
                <w:highlight w:val="yellow"/>
                <w:lang w:eastAsia="pt-BR"/>
              </w:rPr>
            </w:pPr>
            <w:r w:rsidRPr="005E4932">
              <w:rPr>
                <w:rFonts w:ascii="Calibri" w:eastAsia="Times New Roman" w:hAnsi="Calibri" w:cs="Calibri"/>
                <w:color w:val="000000"/>
                <w:sz w:val="20"/>
                <w:szCs w:val="20"/>
                <w:lang w:eastAsia="pt-BR"/>
              </w:rPr>
              <w:t>Não houve previsão orçamentária para Manutenção das atividades relacionadas ao PROINFO.</w:t>
            </w:r>
          </w:p>
        </w:tc>
        <w:tc>
          <w:tcPr>
            <w:tcW w:w="514" w:type="pct"/>
            <w:gridSpan w:val="2"/>
          </w:tcPr>
          <w:p w:rsidR="00554E96" w:rsidRPr="00B32896" w:rsidRDefault="00291F6E"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986"/>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Durante a vigência do </w:t>
            </w:r>
          </w:p>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Plano</w:t>
            </w:r>
          </w:p>
        </w:tc>
        <w:tc>
          <w:tcPr>
            <w:tcW w:w="411" w:type="pct"/>
            <w:gridSpan w:val="2"/>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286"/>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719"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0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16" w:type="pct"/>
            <w:gridSpan w:val="2"/>
          </w:tcPr>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12. Educação</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361. Ensino Fundamental</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Pr="00B32896" w:rsidRDefault="00554E96" w:rsidP="00C534A3">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 xml:space="preserve">R$ </w:t>
            </w:r>
            <w:r w:rsidR="00C534A3">
              <w:rPr>
                <w:rFonts w:ascii="Calibri" w:eastAsia="Times New Roman" w:hAnsi="Calibri" w:cs="Calibri"/>
                <w:color w:val="000000"/>
                <w:sz w:val="20"/>
                <w:szCs w:val="20"/>
                <w:lang w:eastAsia="pt-BR"/>
              </w:rPr>
              <w:t>30</w:t>
            </w:r>
            <w:r>
              <w:rPr>
                <w:rFonts w:ascii="Calibri" w:eastAsia="Times New Roman" w:hAnsi="Calibri" w:cs="Calibri"/>
                <w:color w:val="000000"/>
                <w:sz w:val="20"/>
                <w:szCs w:val="20"/>
                <w:lang w:eastAsia="pt-BR"/>
              </w:rPr>
              <w:t>.000,00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19" w:type="pct"/>
            <w:gridSpan w:val="2"/>
          </w:tcPr>
          <w:p w:rsidR="00554E96" w:rsidRPr="00504023"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45"/>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Equipar as escolas a partir de 2016 com materiais necessários para o desenvolvimento do processo ensino e aprendizagem.</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12. Educação</w:t>
            </w:r>
          </w:p>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361. Ensino Fundamental</w:t>
            </w:r>
          </w:p>
          <w:p w:rsidR="00C534A3" w:rsidRPr="000D4D86" w:rsidRDefault="00554E96" w:rsidP="00C534A3">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 xml:space="preserve">0027. Manutenção das atividades do Ensino Fundamental – </w:t>
            </w:r>
            <w:r w:rsidR="00C534A3">
              <w:rPr>
                <w:rFonts w:ascii="Calibri" w:eastAsia="Times New Roman" w:hAnsi="Calibri" w:cs="Calibri"/>
                <w:color w:val="000000"/>
                <w:sz w:val="20"/>
                <w:szCs w:val="20"/>
                <w:lang w:eastAsia="pt-BR"/>
              </w:rPr>
              <w:t>FUNDEB 3</w:t>
            </w:r>
            <w:r w:rsidR="00C534A3" w:rsidRPr="000D4D86">
              <w:rPr>
                <w:rFonts w:ascii="Calibri" w:eastAsia="Times New Roman" w:hAnsi="Calibri" w:cs="Calibri"/>
                <w:color w:val="000000"/>
                <w:sz w:val="20"/>
                <w:szCs w:val="20"/>
                <w:lang w:eastAsia="pt-BR"/>
              </w:rPr>
              <w:t>0%</w:t>
            </w:r>
          </w:p>
          <w:p w:rsidR="00554E96" w:rsidRPr="00B32896" w:rsidRDefault="00C534A3" w:rsidP="00C534A3">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R$7.901.500</w:t>
            </w:r>
            <w:r w:rsidRPr="000D4D86">
              <w:rPr>
                <w:rFonts w:ascii="Calibri" w:eastAsia="Times New Roman" w:hAnsi="Calibri" w:cs="Calibri"/>
                <w:color w:val="000000"/>
                <w:sz w:val="20"/>
                <w:szCs w:val="20"/>
                <w:lang w:eastAsia="pt-BR"/>
              </w:rPr>
              <w:t>,00</w:t>
            </w:r>
            <w:r w:rsidR="00554E96">
              <w:rPr>
                <w:rFonts w:ascii="Calibri" w:eastAsia="Times New Roman" w:hAnsi="Calibri" w:cs="Calibri"/>
                <w:color w:val="000000"/>
                <w:sz w:val="20"/>
                <w:szCs w:val="20"/>
                <w:lang w:eastAsia="pt-BR"/>
              </w:rPr>
              <w:br/>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0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5E4932" w:rsidRDefault="00554E96" w:rsidP="00F74A4C">
            <w:pPr>
              <w:rPr>
                <w:rFonts w:ascii="Calibri" w:eastAsia="Times New Roman" w:hAnsi="Calibri" w:cs="Calibri"/>
                <w:color w:val="000000"/>
                <w:sz w:val="20"/>
                <w:szCs w:val="20"/>
                <w:lang w:eastAsia="pt-BR"/>
              </w:rPr>
            </w:pPr>
            <w:r w:rsidRPr="005E4932">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830"/>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Estagnada </w:t>
            </w:r>
          </w:p>
        </w:tc>
        <w:tc>
          <w:tcPr>
            <w:tcW w:w="616" w:type="pct"/>
            <w:gridSpan w:val="2"/>
          </w:tcPr>
          <w:p w:rsidR="00554E96" w:rsidRPr="000D4D86" w:rsidRDefault="00554E96" w:rsidP="00F74A4C">
            <w:pPr>
              <w:rPr>
                <w:rFonts w:ascii="Calibri" w:eastAsia="Times New Roman" w:hAnsi="Calibri" w:cs="Calibri"/>
                <w:color w:val="000000"/>
                <w:sz w:val="20"/>
                <w:szCs w:val="20"/>
                <w:highlight w:val="yellow"/>
                <w:lang w:eastAsia="pt-BR"/>
              </w:rPr>
            </w:pPr>
            <w:r w:rsidRPr="005E4932">
              <w:rPr>
                <w:rFonts w:ascii="Calibri" w:eastAsia="Times New Roman" w:hAnsi="Calibri" w:cs="Calibri"/>
                <w:color w:val="000000"/>
                <w:sz w:val="20"/>
                <w:szCs w:val="20"/>
                <w:lang w:eastAsia="pt-BR"/>
              </w:rPr>
              <w:t>Não houve previsão orçamentária para Manutenção das atividades relacionadas ao PROINFO.</w:t>
            </w:r>
          </w:p>
        </w:tc>
        <w:tc>
          <w:tcPr>
            <w:tcW w:w="514" w:type="pct"/>
            <w:gridSpan w:val="2"/>
          </w:tcPr>
          <w:p w:rsidR="00554E96" w:rsidRPr="00B32896" w:rsidRDefault="00291F6E"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761"/>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982"/>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3. Reduzir no prazo de 03 (três) anos em 70% as taxas de abandono e repetência na rede </w:t>
            </w:r>
            <w:r w:rsidRPr="00B32896">
              <w:rPr>
                <w:rFonts w:ascii="Calibri" w:eastAsia="Times New Roman" w:hAnsi="Calibri" w:cs="Calibri"/>
                <w:color w:val="000000"/>
                <w:sz w:val="20"/>
                <w:szCs w:val="20"/>
                <w:lang w:eastAsia="pt-BR"/>
              </w:rPr>
              <w:lastRenderedPageBreak/>
              <w:t>pública visando alcançar taxas próximas de zero.</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 Reorganizar o currículo para atender as realidades diversificadas, adequando-o às características e necessidades do educando.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561"/>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12. Educação</w:t>
            </w:r>
          </w:p>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361. Ensino Fundamental</w:t>
            </w:r>
          </w:p>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 xml:space="preserve">0027. Manutenção das atividades </w:t>
            </w:r>
            <w:r w:rsidR="00C534A3">
              <w:rPr>
                <w:rFonts w:ascii="Calibri" w:eastAsia="Times New Roman" w:hAnsi="Calibri" w:cs="Calibri"/>
                <w:color w:val="000000"/>
                <w:sz w:val="20"/>
                <w:szCs w:val="20"/>
                <w:lang w:eastAsia="pt-BR"/>
              </w:rPr>
              <w:t>do Ensino Fundamental – FUNDEB 7</w:t>
            </w:r>
            <w:r w:rsidRPr="006531E3">
              <w:rPr>
                <w:rFonts w:ascii="Calibri" w:eastAsia="Times New Roman" w:hAnsi="Calibri" w:cs="Calibri"/>
                <w:color w:val="000000"/>
                <w:sz w:val="20"/>
                <w:szCs w:val="20"/>
                <w:lang w:eastAsia="pt-BR"/>
              </w:rPr>
              <w:t>0%</w:t>
            </w:r>
          </w:p>
          <w:p w:rsidR="00554E96" w:rsidRPr="00B32896" w:rsidRDefault="00C81AB1" w:rsidP="00C81AB1">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037.000,00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68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5E4932" w:rsidRDefault="00554E96" w:rsidP="00F74A4C">
            <w:pPr>
              <w:rPr>
                <w:rFonts w:ascii="Calibri" w:eastAsia="Times New Roman" w:hAnsi="Calibri" w:cs="Calibri"/>
                <w:color w:val="000000"/>
                <w:sz w:val="20"/>
                <w:szCs w:val="20"/>
                <w:lang w:eastAsia="pt-BR"/>
              </w:rPr>
            </w:pPr>
            <w:r w:rsidRPr="005E4932">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75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Estagnada </w:t>
            </w:r>
          </w:p>
        </w:tc>
        <w:tc>
          <w:tcPr>
            <w:tcW w:w="616" w:type="pct"/>
            <w:gridSpan w:val="2"/>
          </w:tcPr>
          <w:p w:rsidR="00554E96" w:rsidRPr="000D4D86" w:rsidRDefault="00554E96" w:rsidP="00F74A4C">
            <w:pPr>
              <w:rPr>
                <w:rFonts w:ascii="Calibri" w:eastAsia="Times New Roman" w:hAnsi="Calibri" w:cs="Calibri"/>
                <w:color w:val="000000"/>
                <w:sz w:val="20"/>
                <w:szCs w:val="20"/>
                <w:highlight w:val="yellow"/>
                <w:lang w:eastAsia="pt-BR"/>
              </w:rPr>
            </w:pPr>
            <w:r w:rsidRPr="005E4932">
              <w:rPr>
                <w:rFonts w:ascii="Calibri" w:eastAsia="Times New Roman" w:hAnsi="Calibri" w:cs="Calibri"/>
                <w:color w:val="000000"/>
                <w:sz w:val="20"/>
                <w:szCs w:val="20"/>
                <w:lang w:eastAsia="pt-BR"/>
              </w:rPr>
              <w:t>Não houve previsão orçamentária para Manutenção das atividades relacionadas ao PROINFO.</w:t>
            </w:r>
          </w:p>
        </w:tc>
        <w:tc>
          <w:tcPr>
            <w:tcW w:w="514" w:type="pct"/>
            <w:gridSpan w:val="2"/>
          </w:tcPr>
          <w:p w:rsidR="00554E96" w:rsidRPr="00B32896" w:rsidRDefault="00291F6E"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703"/>
        </w:trPr>
        <w:tc>
          <w:tcPr>
            <w:tcW w:w="82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5 - Ampliar a oferta de acesso e permanência dos alunos na escola em tempo integral, contribuindo para o desenvolvimento da sua aprendizagem no decorrer da duração deste plano.</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5E4932" w:rsidRDefault="00554E96" w:rsidP="00F74A4C">
            <w:pPr>
              <w:rPr>
                <w:rFonts w:ascii="Calibri" w:eastAsia="Times New Roman" w:hAnsi="Calibri" w:cs="Calibri"/>
                <w:color w:val="000000"/>
                <w:sz w:val="20"/>
                <w:szCs w:val="20"/>
                <w:lang w:eastAsia="pt-BR"/>
              </w:rPr>
            </w:pPr>
            <w:r w:rsidRPr="005E4932">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882"/>
        </w:trPr>
        <w:tc>
          <w:tcPr>
            <w:tcW w:w="820" w:type="pct"/>
            <w:gridSpan w:val="3"/>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Ampliar a oferta gradativamente de laboratórios de informática, garantindo inclusão digital em 100% (cem por cento) dos alunos do Ensino Fundamental no decorrer de 03 (três) anos.</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12. Educação</w:t>
            </w:r>
          </w:p>
          <w:p w:rsidR="00554E96" w:rsidRPr="006531E3" w:rsidRDefault="00554E96" w:rsidP="00F74A4C">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361. Ensino Fundamental</w:t>
            </w:r>
          </w:p>
          <w:p w:rsidR="00C81AB1" w:rsidRPr="000D4D86" w:rsidRDefault="00554E96" w:rsidP="00C81AB1">
            <w:pPr>
              <w:rPr>
                <w:rFonts w:ascii="Calibri" w:eastAsia="Times New Roman" w:hAnsi="Calibri" w:cs="Calibri"/>
                <w:color w:val="000000"/>
                <w:sz w:val="20"/>
                <w:szCs w:val="20"/>
                <w:lang w:eastAsia="pt-BR"/>
              </w:rPr>
            </w:pPr>
            <w:r w:rsidRPr="006531E3">
              <w:rPr>
                <w:rFonts w:ascii="Calibri" w:eastAsia="Times New Roman" w:hAnsi="Calibri" w:cs="Calibri"/>
                <w:color w:val="000000"/>
                <w:sz w:val="20"/>
                <w:szCs w:val="20"/>
                <w:lang w:eastAsia="pt-BR"/>
              </w:rPr>
              <w:t xml:space="preserve">0027. Manutenção das atividades do Ensino Fundamental – </w:t>
            </w:r>
            <w:r w:rsidR="00C81AB1">
              <w:rPr>
                <w:rFonts w:ascii="Calibri" w:eastAsia="Times New Roman" w:hAnsi="Calibri" w:cs="Calibri"/>
                <w:color w:val="000000"/>
                <w:sz w:val="20"/>
                <w:szCs w:val="20"/>
                <w:lang w:eastAsia="pt-BR"/>
              </w:rPr>
              <w:t>FUNDEB 3</w:t>
            </w:r>
            <w:r w:rsidR="00C81AB1" w:rsidRPr="000D4D86">
              <w:rPr>
                <w:rFonts w:ascii="Calibri" w:eastAsia="Times New Roman" w:hAnsi="Calibri" w:cs="Calibri"/>
                <w:color w:val="000000"/>
                <w:sz w:val="20"/>
                <w:szCs w:val="20"/>
                <w:lang w:eastAsia="pt-BR"/>
              </w:rPr>
              <w:t>0%</w:t>
            </w:r>
          </w:p>
          <w:p w:rsidR="00554E96" w:rsidRPr="00B32896" w:rsidRDefault="00C81AB1" w:rsidP="00C81AB1">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R$7.901.500</w:t>
            </w:r>
            <w:r w:rsidRPr="000D4D86">
              <w:rPr>
                <w:rFonts w:ascii="Calibri" w:eastAsia="Times New Roman" w:hAnsi="Calibri" w:cs="Calibri"/>
                <w:color w:val="000000"/>
                <w:sz w:val="20"/>
                <w:szCs w:val="20"/>
                <w:lang w:eastAsia="pt-BR"/>
              </w:rPr>
              <w:t>,00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918"/>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b/>
                <w:bCs/>
                <w:color w:val="000000"/>
                <w:sz w:val="20"/>
                <w:szCs w:val="20"/>
                <w:lang w:eastAsia="pt-BR"/>
              </w:rPr>
              <w:t xml:space="preserve"> </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Estagnada </w:t>
            </w:r>
          </w:p>
        </w:tc>
        <w:tc>
          <w:tcPr>
            <w:tcW w:w="616" w:type="pct"/>
            <w:gridSpan w:val="2"/>
          </w:tcPr>
          <w:p w:rsidR="00554E96" w:rsidRPr="000D4D86" w:rsidRDefault="00554E96" w:rsidP="00F74A4C">
            <w:pPr>
              <w:rPr>
                <w:rFonts w:ascii="Calibri" w:eastAsia="Times New Roman" w:hAnsi="Calibri" w:cs="Calibri"/>
                <w:color w:val="000000"/>
                <w:sz w:val="20"/>
                <w:szCs w:val="20"/>
                <w:highlight w:val="yellow"/>
                <w:lang w:eastAsia="pt-BR"/>
              </w:rPr>
            </w:pPr>
            <w:r w:rsidRPr="005E4932">
              <w:rPr>
                <w:rFonts w:ascii="Calibri" w:eastAsia="Times New Roman" w:hAnsi="Calibri" w:cs="Calibri"/>
                <w:color w:val="000000"/>
                <w:sz w:val="20"/>
                <w:szCs w:val="20"/>
                <w:lang w:eastAsia="pt-BR"/>
              </w:rPr>
              <w:t>Não houve previsão orçamentária para Manutenção das atividades relacionadas ao PROINFO.</w:t>
            </w:r>
          </w:p>
        </w:tc>
        <w:tc>
          <w:tcPr>
            <w:tcW w:w="514" w:type="pct"/>
            <w:gridSpan w:val="2"/>
          </w:tcPr>
          <w:p w:rsidR="00554E96" w:rsidRPr="00B32896" w:rsidRDefault="004D399E"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689"/>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7 - Construir no decorrer da vigência do </w:t>
            </w:r>
            <w:proofErr w:type="gramStart"/>
            <w:r w:rsidRPr="00B32896">
              <w:rPr>
                <w:rFonts w:ascii="Calibri" w:eastAsia="Times New Roman" w:hAnsi="Calibri" w:cs="Calibri"/>
                <w:color w:val="000000"/>
                <w:sz w:val="20"/>
                <w:szCs w:val="20"/>
                <w:lang w:eastAsia="pt-BR"/>
              </w:rPr>
              <w:t>Plano Municipal quadras</w:t>
            </w:r>
            <w:proofErr w:type="gramEnd"/>
            <w:r w:rsidRPr="00B32896">
              <w:rPr>
                <w:rFonts w:ascii="Calibri" w:eastAsia="Times New Roman" w:hAnsi="Calibri" w:cs="Calibri"/>
                <w:color w:val="000000"/>
                <w:sz w:val="20"/>
                <w:szCs w:val="20"/>
                <w:lang w:eastAsia="pt-BR"/>
              </w:rPr>
              <w:t xml:space="preserve"> poliesportivas cobertas em 100% (cem por cento) das escolas que oferecem o Ensino Fundamental.</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894A3C">
              <w:rPr>
                <w:rFonts w:ascii="Calibri" w:eastAsia="Times New Roman" w:hAnsi="Calibri" w:cs="Calibri"/>
                <w:bCs/>
                <w:color w:val="000000"/>
                <w:sz w:val="20"/>
                <w:szCs w:val="20"/>
                <w:lang w:eastAsia="pt-BR"/>
              </w:rPr>
              <w:t>5.</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6531E3" w:rsidRDefault="00554E96" w:rsidP="00F74A4C">
            <w:pPr>
              <w:rPr>
                <w:rFonts w:ascii="Calibri" w:eastAsia="Times New Roman" w:hAnsi="Calibri" w:cs="Calibri"/>
                <w:color w:val="000000"/>
                <w:sz w:val="20"/>
                <w:szCs w:val="20"/>
                <w:highlight w:val="yellow"/>
                <w:lang w:eastAsia="pt-BR"/>
              </w:rPr>
            </w:pPr>
            <w:r w:rsidRPr="009041C7">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61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7. Construção de quadras poliesportivas cobertas nas escolas através do Programa de Construção de Quadras Poliesportivas (PCQP) e recursos próprios desde que disponibilizados pelo Governo Federal – PAC. </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Em desenvolvimento</w:t>
            </w:r>
          </w:p>
        </w:tc>
        <w:tc>
          <w:tcPr>
            <w:tcW w:w="616" w:type="pct"/>
            <w:gridSpan w:val="2"/>
          </w:tcPr>
          <w:p w:rsidR="00554E96" w:rsidRPr="006531E3" w:rsidRDefault="00554E96" w:rsidP="00F74A4C">
            <w:pPr>
              <w:rPr>
                <w:rFonts w:ascii="Calibri" w:eastAsia="Times New Roman" w:hAnsi="Calibri" w:cs="Calibri"/>
                <w:color w:val="000000"/>
                <w:sz w:val="20"/>
                <w:szCs w:val="20"/>
                <w:highlight w:val="yellow"/>
                <w:lang w:eastAsia="pt-BR"/>
              </w:rPr>
            </w:pPr>
            <w:r w:rsidRPr="00172322">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tc>
        <w:tc>
          <w:tcPr>
            <w:tcW w:w="514" w:type="pct"/>
            <w:gridSpan w:val="2"/>
          </w:tcPr>
          <w:p w:rsidR="00554E96" w:rsidRPr="00DD0348"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p w:rsidR="00554E96" w:rsidRPr="00DD0348" w:rsidRDefault="00554E96" w:rsidP="00F74A4C">
            <w:pPr>
              <w:jc w:val="center"/>
              <w:rPr>
                <w:rFonts w:ascii="Calibri" w:eastAsia="Times New Roman" w:hAnsi="Calibri" w:cs="Calibri"/>
                <w:color w:val="000000"/>
                <w:sz w:val="20"/>
                <w:szCs w:val="20"/>
                <w:lang w:eastAsia="pt-BR"/>
              </w:rPr>
            </w:pPr>
          </w:p>
        </w:tc>
        <w:tc>
          <w:tcPr>
            <w:tcW w:w="719" w:type="pct"/>
            <w:gridSpan w:val="2"/>
          </w:tcPr>
          <w:p w:rsidR="00ED19A7" w:rsidRDefault="004D399E" w:rsidP="00F74A4C">
            <w:pPr>
              <w:jc w:val="both"/>
              <w:rPr>
                <w:rFonts w:ascii="Calibri" w:eastAsia="Times New Roman" w:hAnsi="Calibri" w:cs="Calibri"/>
                <w:sz w:val="20"/>
                <w:szCs w:val="20"/>
                <w:lang w:eastAsia="pt-BR"/>
              </w:rPr>
            </w:pPr>
            <w:r>
              <w:rPr>
                <w:rFonts w:ascii="Calibri" w:eastAsia="Times New Roman" w:hAnsi="Calibri" w:cs="Calibri"/>
                <w:sz w:val="20"/>
                <w:szCs w:val="20"/>
                <w:lang w:eastAsia="pt-BR"/>
              </w:rPr>
              <w:t xml:space="preserve">Muitas quadras foram </w:t>
            </w:r>
            <w:r w:rsidR="00ED19A7">
              <w:rPr>
                <w:rFonts w:ascii="Calibri" w:eastAsia="Times New Roman" w:hAnsi="Calibri" w:cs="Calibri"/>
                <w:sz w:val="20"/>
                <w:szCs w:val="20"/>
                <w:lang w:eastAsia="pt-BR"/>
              </w:rPr>
              <w:t>cobertas.</w:t>
            </w:r>
          </w:p>
          <w:p w:rsidR="00554E96" w:rsidRPr="00102963" w:rsidRDefault="00ED19A7" w:rsidP="00F74A4C">
            <w:pPr>
              <w:jc w:val="both"/>
              <w:rPr>
                <w:rFonts w:ascii="Calibri" w:eastAsia="Times New Roman" w:hAnsi="Calibri" w:cs="Calibri"/>
                <w:sz w:val="20"/>
                <w:szCs w:val="20"/>
                <w:lang w:eastAsia="pt-BR"/>
              </w:rPr>
            </w:pPr>
            <w:r>
              <w:rPr>
                <w:rFonts w:ascii="Calibri" w:eastAsia="Times New Roman" w:hAnsi="Calibri" w:cs="Calibri"/>
                <w:sz w:val="20"/>
                <w:szCs w:val="20"/>
                <w:lang w:eastAsia="pt-BR"/>
              </w:rPr>
              <w:t xml:space="preserve">O </w:t>
            </w:r>
            <w:r w:rsidR="004D399E">
              <w:rPr>
                <w:rFonts w:ascii="Calibri" w:eastAsia="Times New Roman" w:hAnsi="Calibri" w:cs="Calibri"/>
                <w:sz w:val="20"/>
                <w:szCs w:val="20"/>
                <w:lang w:eastAsia="pt-BR"/>
              </w:rPr>
              <w:t xml:space="preserve">PAC não </w:t>
            </w:r>
            <w:r>
              <w:rPr>
                <w:rFonts w:ascii="Calibri" w:eastAsia="Times New Roman" w:hAnsi="Calibri" w:cs="Calibri"/>
                <w:sz w:val="20"/>
                <w:szCs w:val="20"/>
                <w:lang w:eastAsia="pt-BR"/>
              </w:rPr>
              <w:t>existe mais.</w:t>
            </w:r>
          </w:p>
        </w:tc>
      </w:tr>
      <w:tr w:rsidR="00554E96" w:rsidRPr="00B32896" w:rsidTr="00F74A4C">
        <w:tblPrEx>
          <w:jc w:val="left"/>
        </w:tblPrEx>
        <w:trPr>
          <w:gridAfter w:val="1"/>
          <w:wAfter w:w="66" w:type="pct"/>
          <w:trHeight w:val="4738"/>
        </w:trPr>
        <w:tc>
          <w:tcPr>
            <w:tcW w:w="82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8 -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partir da vigência deste plano o atendimento do Programa de Saúde na Escola (PSE) que visa à integração e articulação da educação e da saúde, proporcionando melhoria da qualidade de vida dos </w:t>
            </w:r>
            <w:proofErr w:type="spellStart"/>
            <w:r w:rsidRPr="00B32896">
              <w:rPr>
                <w:rFonts w:ascii="Calibri" w:eastAsia="Times New Roman" w:hAnsi="Calibri" w:cs="Calibri"/>
                <w:color w:val="000000"/>
                <w:sz w:val="20"/>
                <w:szCs w:val="20"/>
                <w:lang w:eastAsia="pt-BR"/>
              </w:rPr>
              <w:t>educandos</w:t>
            </w:r>
            <w:proofErr w:type="spellEnd"/>
            <w:r w:rsidRPr="00B32896">
              <w:rPr>
                <w:rFonts w:ascii="Calibri" w:eastAsia="Times New Roman" w:hAnsi="Calibri" w:cs="Calibri"/>
                <w:color w:val="000000"/>
                <w:sz w:val="20"/>
                <w:szCs w:val="20"/>
                <w:lang w:eastAsia="pt-BR"/>
              </w:rPr>
              <w:t>, articulado com a Estratégia Saúde da Família, Saúde em Casa e NASF, ampliando as equipes com outros profissionais como: psicopedagogo, assistente social, psicólogo, fonoaudiólogo.</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591"/>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 Construir e reformar as escolas públicas no decorrer deste plano para melhor atendimento dos alunos.</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Estagnada</w:t>
            </w:r>
          </w:p>
        </w:tc>
        <w:tc>
          <w:tcPr>
            <w:tcW w:w="616" w:type="pct"/>
            <w:gridSpan w:val="2"/>
          </w:tcPr>
          <w:p w:rsidR="00554E96" w:rsidRPr="00B32896" w:rsidRDefault="00554E96" w:rsidP="00F74A4C">
            <w:pPr>
              <w:rPr>
                <w:rFonts w:ascii="Calibri" w:eastAsia="Times New Roman" w:hAnsi="Calibri" w:cs="Calibri"/>
                <w:color w:val="000000"/>
                <w:sz w:val="20"/>
                <w:szCs w:val="20"/>
                <w:lang w:eastAsia="pt-BR"/>
              </w:rPr>
            </w:pPr>
            <w:r w:rsidRPr="009041C7">
              <w:rPr>
                <w:rFonts w:ascii="Calibri" w:eastAsia="Times New Roman" w:hAnsi="Calibri" w:cs="Calibri"/>
                <w:color w:val="000000"/>
                <w:sz w:val="20"/>
                <w:szCs w:val="20"/>
                <w:lang w:eastAsia="pt-BR"/>
              </w:rPr>
              <w:t>Não houve previsão orçamentária para atividades relacionadas à escola de Tempo Integral.</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286"/>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850"/>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 Ampliar a partir de 2016 a oferta de atendimento especializado aos alunos com deficiência física, mental e sensorial matriculados no Ensino Fundamental.</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10. </w:t>
            </w:r>
            <w:r w:rsidRPr="00B32896">
              <w:rPr>
                <w:rFonts w:ascii="Calibri" w:eastAsia="Times New Roman" w:hAnsi="Calibri" w:cs="Calibri"/>
                <w:color w:val="000000"/>
                <w:sz w:val="20"/>
                <w:szCs w:val="20"/>
                <w:lang w:eastAsia="pt-BR"/>
              </w:rPr>
              <w:t>Criar novas salas multifuncionais para atender às diversas deficiências.</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401"/>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124"/>
        </w:trPr>
        <w:tc>
          <w:tcPr>
            <w:tcW w:w="82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 Garantir que todas as crianças até o 3º ano do Ensino Fundamental sejam alfabetizadas.</w:t>
            </w: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Reorganizar o currículo para atender as realidades diversificadas, adequando-o às características e necessidades do educando.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409"/>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441"/>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16" w:type="pct"/>
            <w:gridSpan w:val="2"/>
          </w:tcPr>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12. Educação</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361. Ensino Fundamental</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Default="00C81AB1"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w:t>
            </w:r>
            <w:r w:rsidR="00554E96">
              <w:rPr>
                <w:rFonts w:ascii="Calibri" w:eastAsia="Times New Roman" w:hAnsi="Calibri" w:cs="Calibri"/>
                <w:color w:val="000000"/>
                <w:sz w:val="20"/>
                <w:szCs w:val="20"/>
                <w:lang w:eastAsia="pt-BR"/>
              </w:rPr>
              <w:t>0.000</w:t>
            </w:r>
            <w:r w:rsidR="00554E96" w:rsidRPr="000D4D86">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19" w:type="pct"/>
            <w:gridSpan w:val="2"/>
          </w:tcPr>
          <w:p w:rsidR="00554E96" w:rsidRPr="00504023"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533"/>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13. Realizar acompanhamento das instituições de ensino que compõem o sistema de ensino, a fim de garantir os padrões mínimos de qualidade definidos para a educação do município.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258"/>
        </w:trPr>
        <w:tc>
          <w:tcPr>
            <w:tcW w:w="820" w:type="pct"/>
            <w:gridSpan w:val="3"/>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 Elevar a qualidade da Educação Básica com melhoria da aprendizagem de modo a atingir as médias nacionais para o IDEB nos anos iniciais do Ensino fundamental e 5,5 nos anos finais de Ensino fundamental.</w:t>
            </w:r>
          </w:p>
        </w:tc>
        <w:tc>
          <w:tcPr>
            <w:tcW w:w="1289" w:type="pct"/>
            <w:gridSpan w:val="2"/>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Reorganizar o currículo para atender as realidades diversificadas, adequando-o às características e necessidades do educando.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417"/>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2561"/>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sz w:val="20"/>
                <w:szCs w:val="20"/>
              </w:rPr>
            </w:pPr>
            <w:r w:rsidRPr="0063590E">
              <w:rPr>
                <w:sz w:val="20"/>
                <w:szCs w:val="20"/>
              </w:rPr>
              <w:t xml:space="preserve">Em </w:t>
            </w:r>
            <w:proofErr w:type="spellStart"/>
            <w:r w:rsidRPr="0063590E">
              <w:rPr>
                <w:sz w:val="20"/>
                <w:szCs w:val="20"/>
              </w:rPr>
              <w:t>desenvol-vimento</w:t>
            </w:r>
            <w:proofErr w:type="spellEnd"/>
          </w:p>
        </w:tc>
        <w:tc>
          <w:tcPr>
            <w:tcW w:w="616" w:type="pct"/>
            <w:gridSpan w:val="2"/>
          </w:tcPr>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12. Educação</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361. Ensino Fundamental</w:t>
            </w:r>
          </w:p>
          <w:p w:rsidR="00554E96" w:rsidRPr="000D4D86" w:rsidRDefault="00554E96" w:rsidP="00F74A4C">
            <w:pPr>
              <w:rPr>
                <w:rFonts w:ascii="Calibri" w:eastAsia="Times New Roman" w:hAnsi="Calibri" w:cs="Calibri"/>
                <w:color w:val="000000"/>
                <w:sz w:val="20"/>
                <w:szCs w:val="20"/>
                <w:lang w:eastAsia="pt-BR"/>
              </w:rPr>
            </w:pPr>
            <w:r w:rsidRPr="000D4D86">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C81AB1">
              <w:rPr>
                <w:rFonts w:ascii="Calibri" w:eastAsia="Times New Roman" w:hAnsi="Calibri" w:cs="Calibri"/>
                <w:color w:val="000000"/>
                <w:sz w:val="20"/>
                <w:szCs w:val="20"/>
                <w:lang w:eastAsia="pt-BR"/>
              </w:rPr>
              <w:t>3</w:t>
            </w:r>
            <w:r>
              <w:rPr>
                <w:rFonts w:ascii="Calibri" w:eastAsia="Times New Roman" w:hAnsi="Calibri" w:cs="Calibri"/>
                <w:color w:val="000000"/>
                <w:sz w:val="20"/>
                <w:szCs w:val="20"/>
                <w:lang w:eastAsia="pt-BR"/>
              </w:rPr>
              <w:t>0.000</w:t>
            </w:r>
            <w:r w:rsidRPr="000D4D86">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19" w:type="pct"/>
            <w:gridSpan w:val="2"/>
          </w:tcPr>
          <w:p w:rsidR="00554E96" w:rsidRPr="00504023"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66" w:type="pct"/>
          <w:trHeight w:val="1265"/>
        </w:trPr>
        <w:tc>
          <w:tcPr>
            <w:tcW w:w="82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13. Realizar acompanhamento das instituições de ensino que compõem o sistema de ensino, a fim de garantir os padrões mínimos de qualidade definidos para a educação do município.</w:t>
            </w:r>
          </w:p>
        </w:tc>
        <w:tc>
          <w:tcPr>
            <w:tcW w:w="56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63590E" w:rsidRDefault="00554E96" w:rsidP="00F74A4C">
            <w:pPr>
              <w:jc w:val="center"/>
              <w:rPr>
                <w:rFonts w:ascii="Calibri" w:eastAsia="Times New Roman" w:hAnsi="Calibri" w:cs="Calibri"/>
                <w:color w:val="000000"/>
                <w:sz w:val="20"/>
                <w:szCs w:val="20"/>
                <w:lang w:eastAsia="pt-BR"/>
              </w:rPr>
            </w:pPr>
            <w:r w:rsidRPr="0063590E">
              <w:rPr>
                <w:rFonts w:ascii="Calibri" w:eastAsia="Times New Roman" w:hAnsi="Calibri" w:cs="Calibri"/>
                <w:color w:val="000000"/>
                <w:sz w:val="20"/>
                <w:szCs w:val="20"/>
                <w:lang w:eastAsia="pt-BR"/>
              </w:rPr>
              <w:t xml:space="preserve">Em </w:t>
            </w:r>
            <w:proofErr w:type="spellStart"/>
            <w:r w:rsidRPr="0063590E">
              <w:rPr>
                <w:rFonts w:ascii="Calibri" w:eastAsia="Times New Roman" w:hAnsi="Calibri" w:cs="Calibri"/>
                <w:color w:val="000000"/>
                <w:sz w:val="20"/>
                <w:szCs w:val="20"/>
                <w:lang w:eastAsia="pt-BR"/>
              </w:rPr>
              <w:t>desenvol-vimento</w:t>
            </w:r>
            <w:proofErr w:type="spellEnd"/>
          </w:p>
        </w:tc>
        <w:tc>
          <w:tcPr>
            <w:tcW w:w="616"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bl>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r w:rsidRPr="00F21203">
        <w:rPr>
          <w:rFonts w:eastAsia="Times New Roman" w:cstheme="minorHAnsi"/>
          <w:b/>
          <w:bCs/>
          <w:color w:val="000000"/>
          <w:sz w:val="24"/>
          <w:szCs w:val="24"/>
          <w:lang w:eastAsia="pt-BR"/>
        </w:rPr>
        <w:t>Escolas do campo:</w:t>
      </w:r>
    </w:p>
    <w:tbl>
      <w:tblPr>
        <w:tblStyle w:val="Tabelacomgrade"/>
        <w:tblW w:w="4969" w:type="pct"/>
        <w:jc w:val="center"/>
        <w:tblInd w:w="108" w:type="dxa"/>
        <w:tblLayout w:type="fixed"/>
        <w:tblLook w:val="04A0"/>
      </w:tblPr>
      <w:tblGrid>
        <w:gridCol w:w="52"/>
        <w:gridCol w:w="1315"/>
        <w:gridCol w:w="962"/>
        <w:gridCol w:w="53"/>
        <w:gridCol w:w="3434"/>
        <w:gridCol w:w="53"/>
        <w:gridCol w:w="1402"/>
        <w:gridCol w:w="53"/>
        <w:gridCol w:w="1108"/>
        <w:gridCol w:w="53"/>
        <w:gridCol w:w="2137"/>
        <w:gridCol w:w="61"/>
        <w:gridCol w:w="1527"/>
        <w:gridCol w:w="50"/>
        <w:gridCol w:w="1552"/>
        <w:gridCol w:w="67"/>
      </w:tblGrid>
      <w:tr w:rsidR="00554E96" w:rsidRPr="002978F5" w:rsidTr="00ED19A7">
        <w:trPr>
          <w:gridBefore w:val="1"/>
          <w:wBefore w:w="19" w:type="pct"/>
          <w:trHeight w:val="784"/>
          <w:jc w:val="center"/>
        </w:trPr>
        <w:tc>
          <w:tcPr>
            <w:tcW w:w="474" w:type="pct"/>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META </w:t>
            </w:r>
          </w:p>
        </w:tc>
        <w:tc>
          <w:tcPr>
            <w:tcW w:w="366" w:type="pct"/>
            <w:gridSpan w:val="2"/>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2</w:t>
            </w:r>
            <w:proofErr w:type="gramEnd"/>
          </w:p>
        </w:tc>
        <w:tc>
          <w:tcPr>
            <w:tcW w:w="4141"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2978F5" w:rsidRDefault="00554E96" w:rsidP="00F74A4C">
            <w:pPr>
              <w:jc w:val="both"/>
              <w:rPr>
                <w:rFonts w:ascii="Calibri" w:eastAsia="Calibri" w:hAnsi="Calibri" w:cs="Calibri"/>
                <w:bCs/>
                <w:sz w:val="20"/>
                <w:szCs w:val="20"/>
              </w:rPr>
            </w:pPr>
            <w:r w:rsidRPr="008D381D">
              <w:rPr>
                <w:rFonts w:ascii="Calibri" w:eastAsia="Calibri" w:hAnsi="Calibri" w:cs="Calibri"/>
                <w:bCs/>
                <w:sz w:val="20"/>
                <w:szCs w:val="20"/>
              </w:rPr>
              <w:t xml:space="preserve">Universalizar até 2016 o ensino fundamental de </w:t>
            </w:r>
            <w:proofErr w:type="gramStart"/>
            <w:r w:rsidRPr="008D381D">
              <w:rPr>
                <w:rFonts w:ascii="Calibri" w:eastAsia="Calibri" w:hAnsi="Calibri" w:cs="Calibri"/>
                <w:bCs/>
                <w:sz w:val="20"/>
                <w:szCs w:val="20"/>
              </w:rPr>
              <w:t>9</w:t>
            </w:r>
            <w:proofErr w:type="gramEnd"/>
            <w:r w:rsidRPr="008D381D">
              <w:rPr>
                <w:rFonts w:ascii="Calibri" w:eastAsia="Calibri" w:hAnsi="Calibri" w:cs="Calibri"/>
                <w:bCs/>
                <w:sz w:val="20"/>
                <w:szCs w:val="20"/>
              </w:rPr>
              <w:t xml:space="preserve"> (nove) anos para toda a população de 6 (seis) a 14 (quatorze) anos e garantir que pelo menos 95% (noventa e cinco por cento) dos alunos concluam essa etapa na idade recomendada, até o último ano de vigência do PNE.</w:t>
            </w:r>
          </w:p>
        </w:tc>
      </w:tr>
      <w:tr w:rsidR="00554E96" w:rsidRPr="00F626B8" w:rsidTr="00ED19A7">
        <w:trPr>
          <w:gridBefore w:val="1"/>
          <w:wBefore w:w="19" w:type="pct"/>
          <w:trHeight w:val="505"/>
          <w:jc w:val="center"/>
        </w:trPr>
        <w:tc>
          <w:tcPr>
            <w:tcW w:w="840" w:type="pct"/>
            <w:gridSpan w:val="3"/>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SUBMETAS</w:t>
            </w:r>
          </w:p>
        </w:tc>
        <w:tc>
          <w:tcPr>
            <w:tcW w:w="1256" w:type="pct"/>
            <w:gridSpan w:val="2"/>
            <w:tcBorders>
              <w:bottom w:val="single" w:sz="4" w:space="0" w:color="auto"/>
            </w:tcBorders>
            <w:shd w:val="clear" w:color="auto" w:fill="D9D9D9" w:themeFill="background1" w:themeFillShade="D9"/>
            <w:noWrap/>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ESTRATÉGIAS</w:t>
            </w:r>
          </w:p>
        </w:tc>
        <w:tc>
          <w:tcPr>
            <w:tcW w:w="524" w:type="pct"/>
            <w:gridSpan w:val="2"/>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PRAZO</w:t>
            </w:r>
          </w:p>
        </w:tc>
        <w:tc>
          <w:tcPr>
            <w:tcW w:w="418" w:type="pct"/>
            <w:gridSpan w:val="2"/>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STATUS</w:t>
            </w:r>
          </w:p>
        </w:tc>
        <w:tc>
          <w:tcPr>
            <w:tcW w:w="792" w:type="pct"/>
            <w:gridSpan w:val="2"/>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highlight w:val="yellow"/>
              </w:rPr>
            </w:pPr>
            <w:r w:rsidRPr="00F626B8">
              <w:rPr>
                <w:rFonts w:ascii="Calibri" w:eastAsia="Calibri" w:hAnsi="Calibri" w:cs="Calibri"/>
                <w:b/>
                <w:bCs/>
                <w:sz w:val="20"/>
                <w:szCs w:val="20"/>
              </w:rPr>
              <w:t>PREVISÕES ORÇAMENTÁRIAS</w:t>
            </w:r>
          </w:p>
        </w:tc>
        <w:tc>
          <w:tcPr>
            <w:tcW w:w="568" w:type="pct"/>
            <w:gridSpan w:val="2"/>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ALCANÇOU ESTRATÉGIA?</w:t>
            </w:r>
          </w:p>
        </w:tc>
        <w:tc>
          <w:tcPr>
            <w:tcW w:w="583" w:type="pct"/>
            <w:gridSpan w:val="2"/>
            <w:tcBorders>
              <w:bottom w:val="single" w:sz="4" w:space="0" w:color="auto"/>
            </w:tcBorders>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 xml:space="preserve">OBSERVAÇÕES </w:t>
            </w:r>
          </w:p>
        </w:tc>
      </w:tr>
      <w:tr w:rsidR="00554E96" w:rsidRPr="00B32896" w:rsidTr="00ED19A7">
        <w:tblPrEx>
          <w:jc w:val="left"/>
        </w:tblPrEx>
        <w:trPr>
          <w:gridAfter w:val="1"/>
          <w:wAfter w:w="24" w:type="pct"/>
          <w:trHeight w:val="1002"/>
        </w:trPr>
        <w:tc>
          <w:tcPr>
            <w:tcW w:w="84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 Assegurar ao longo da vigência do Plano a permanência dos alunos matriculados nas escolas </w:t>
            </w:r>
            <w:r w:rsidRPr="00B32896">
              <w:rPr>
                <w:rFonts w:ascii="Calibri" w:eastAsia="Times New Roman" w:hAnsi="Calibri" w:cs="Calibri"/>
                <w:color w:val="000000"/>
                <w:sz w:val="20"/>
                <w:szCs w:val="20"/>
                <w:lang w:eastAsia="pt-BR"/>
              </w:rPr>
              <w:lastRenderedPageBreak/>
              <w:t>do campo e nas diversas modalidades de ensino em 100% (cem) por cento.</w:t>
            </w: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 Reorganizar o currículo para atender as realidades diversificadas, adequando-o às características e necessidades do educando.</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F93756" w:rsidTr="00ED19A7">
        <w:tblPrEx>
          <w:jc w:val="left"/>
        </w:tblPrEx>
        <w:trPr>
          <w:gridAfter w:val="1"/>
          <w:wAfter w:w="24" w:type="pct"/>
          <w:trHeight w:val="1657"/>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Garantir alimentação escolar de boa qualidade através do Programa Nacional de Alimentação Escolar (PNAE).</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Default="00554E96" w:rsidP="00F74A4C">
            <w:pPr>
              <w:jc w:val="center"/>
            </w:pPr>
            <w:r w:rsidRPr="005B277C">
              <w:rPr>
                <w:rFonts w:ascii="Calibri" w:eastAsia="Times New Roman" w:hAnsi="Calibri" w:cs="Calibri"/>
                <w:color w:val="000000"/>
                <w:sz w:val="20"/>
                <w:szCs w:val="20"/>
                <w:lang w:eastAsia="pt-BR"/>
              </w:rPr>
              <w:t xml:space="preserve">Em </w:t>
            </w:r>
            <w:proofErr w:type="spellStart"/>
            <w:r w:rsidRPr="005B277C">
              <w:rPr>
                <w:rFonts w:ascii="Calibri" w:eastAsia="Times New Roman" w:hAnsi="Calibri" w:cs="Calibri"/>
                <w:color w:val="000000"/>
                <w:sz w:val="20"/>
                <w:szCs w:val="20"/>
                <w:lang w:eastAsia="pt-BR"/>
              </w:rPr>
              <w:t>desenvol-vimento</w:t>
            </w:r>
            <w:proofErr w:type="spellEnd"/>
          </w:p>
        </w:tc>
        <w:tc>
          <w:tcPr>
            <w:tcW w:w="789" w:type="pct"/>
            <w:gridSpan w:val="2"/>
          </w:tcPr>
          <w:p w:rsidR="00554E96" w:rsidRPr="003A78FF" w:rsidRDefault="00554E96" w:rsidP="00F74A4C">
            <w:pPr>
              <w:rPr>
                <w:rFonts w:ascii="Calibri" w:eastAsia="Times New Roman" w:hAnsi="Calibri" w:cs="Calibri"/>
                <w:color w:val="000000"/>
                <w:sz w:val="20"/>
                <w:szCs w:val="20"/>
                <w:lang w:eastAsia="pt-BR"/>
              </w:rPr>
            </w:pPr>
            <w:r w:rsidRPr="003A78FF">
              <w:rPr>
                <w:rFonts w:ascii="Calibri" w:eastAsia="Times New Roman" w:hAnsi="Calibri" w:cs="Calibri"/>
                <w:color w:val="000000"/>
                <w:sz w:val="20"/>
                <w:szCs w:val="20"/>
                <w:lang w:eastAsia="pt-BR"/>
              </w:rPr>
              <w:t xml:space="preserve">12. Educação </w:t>
            </w:r>
          </w:p>
          <w:p w:rsidR="00554E96" w:rsidRPr="003A78FF" w:rsidRDefault="00554E96" w:rsidP="00F74A4C">
            <w:pPr>
              <w:rPr>
                <w:rFonts w:ascii="Calibri" w:eastAsia="Times New Roman" w:hAnsi="Calibri" w:cs="Calibri"/>
                <w:color w:val="000000"/>
                <w:sz w:val="20"/>
                <w:szCs w:val="20"/>
                <w:lang w:eastAsia="pt-BR"/>
              </w:rPr>
            </w:pPr>
            <w:r w:rsidRPr="003A78FF">
              <w:rPr>
                <w:rFonts w:ascii="Calibri" w:eastAsia="Times New Roman" w:hAnsi="Calibri" w:cs="Calibri"/>
                <w:color w:val="000000"/>
                <w:sz w:val="20"/>
                <w:szCs w:val="20"/>
                <w:lang w:eastAsia="pt-BR"/>
              </w:rPr>
              <w:t>306. Alimentação e Nutrição</w:t>
            </w:r>
          </w:p>
          <w:p w:rsidR="00554E96" w:rsidRPr="003A78FF" w:rsidRDefault="00554E96" w:rsidP="00F74A4C">
            <w:pPr>
              <w:rPr>
                <w:rFonts w:ascii="Calibri" w:eastAsia="Times New Roman" w:hAnsi="Calibri" w:cs="Calibri"/>
                <w:color w:val="000000"/>
                <w:sz w:val="20"/>
                <w:szCs w:val="20"/>
                <w:lang w:eastAsia="pt-BR"/>
              </w:rPr>
            </w:pPr>
            <w:r w:rsidRPr="003A78FF">
              <w:rPr>
                <w:rFonts w:ascii="Calibri" w:eastAsia="Times New Roman" w:hAnsi="Calibri" w:cs="Calibri"/>
                <w:color w:val="000000"/>
                <w:sz w:val="20"/>
                <w:szCs w:val="20"/>
                <w:lang w:eastAsia="pt-BR"/>
              </w:rPr>
              <w:t>Objeto: Manutenção das Atividades da Merenda Escolar.</w:t>
            </w:r>
          </w:p>
          <w:p w:rsidR="00554E96" w:rsidRPr="003A78FF" w:rsidRDefault="00554E96" w:rsidP="00F74A4C">
            <w:pPr>
              <w:rPr>
                <w:rFonts w:ascii="Calibri" w:eastAsia="Times New Roman" w:hAnsi="Calibri" w:cs="Calibri"/>
                <w:color w:val="000000"/>
                <w:sz w:val="20"/>
                <w:szCs w:val="20"/>
                <w:lang w:eastAsia="pt-BR"/>
              </w:rPr>
            </w:pPr>
            <w:r w:rsidRPr="003A78FF">
              <w:rPr>
                <w:rFonts w:ascii="Calibri" w:eastAsia="Times New Roman" w:hAnsi="Calibri" w:cs="Calibri"/>
                <w:color w:val="000000"/>
                <w:sz w:val="20"/>
                <w:szCs w:val="20"/>
                <w:lang w:eastAsia="pt-BR"/>
              </w:rPr>
              <w:t>R$ 2.</w:t>
            </w:r>
            <w:r w:rsidR="008709BD">
              <w:rPr>
                <w:rFonts w:ascii="Calibri" w:eastAsia="Times New Roman" w:hAnsi="Calibri" w:cs="Calibri"/>
                <w:color w:val="000000"/>
                <w:sz w:val="20"/>
                <w:szCs w:val="20"/>
                <w:lang w:eastAsia="pt-BR"/>
              </w:rPr>
              <w:t>2</w:t>
            </w:r>
            <w:r w:rsidR="003A78FF">
              <w:rPr>
                <w:rFonts w:ascii="Calibri" w:eastAsia="Times New Roman" w:hAnsi="Calibri" w:cs="Calibri"/>
                <w:color w:val="000000"/>
                <w:sz w:val="20"/>
                <w:szCs w:val="20"/>
                <w:lang w:eastAsia="pt-BR"/>
              </w:rPr>
              <w:t>50.922,0</w:t>
            </w:r>
            <w:r w:rsidRPr="003A78FF">
              <w:rPr>
                <w:rFonts w:ascii="Calibri" w:eastAsia="Times New Roman" w:hAnsi="Calibri" w:cs="Calibri"/>
                <w:color w:val="000000"/>
                <w:sz w:val="20"/>
                <w:szCs w:val="20"/>
                <w:lang w:eastAsia="pt-BR"/>
              </w:rPr>
              <w:t>0</w:t>
            </w:r>
          </w:p>
          <w:p w:rsidR="00554E96" w:rsidRPr="000809D8" w:rsidRDefault="00554E96" w:rsidP="00F74A4C">
            <w:pPr>
              <w:rPr>
                <w:rFonts w:ascii="Calibri" w:eastAsia="Times New Roman" w:hAnsi="Calibri" w:cs="Calibri"/>
                <w:color w:val="000000"/>
                <w:sz w:val="20"/>
                <w:szCs w:val="20"/>
                <w:highlight w:val="yellow"/>
                <w:lang w:eastAsia="pt-BR"/>
              </w:rPr>
            </w:pP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62"/>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Ampliar e garantir a oferta de transporte escolar aos alunos do campo através do Programa Nacional de Transporte Escolar (PNATE/SEE e PNATE/FNDE).</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Default="00554E96" w:rsidP="00F74A4C">
            <w:pPr>
              <w:jc w:val="center"/>
            </w:pPr>
            <w:r w:rsidRPr="005B277C">
              <w:rPr>
                <w:rFonts w:ascii="Calibri" w:eastAsia="Times New Roman" w:hAnsi="Calibri" w:cs="Calibri"/>
                <w:color w:val="000000"/>
                <w:sz w:val="20"/>
                <w:szCs w:val="20"/>
                <w:lang w:eastAsia="pt-BR"/>
              </w:rPr>
              <w:t xml:space="preserve">Em </w:t>
            </w:r>
            <w:proofErr w:type="spellStart"/>
            <w:r w:rsidRPr="005B277C">
              <w:rPr>
                <w:rFonts w:ascii="Calibri" w:eastAsia="Times New Roman" w:hAnsi="Calibri" w:cs="Calibri"/>
                <w:color w:val="000000"/>
                <w:sz w:val="20"/>
                <w:szCs w:val="20"/>
                <w:lang w:eastAsia="pt-BR"/>
              </w:rPr>
              <w:t>desenvol-vimento</w:t>
            </w:r>
            <w:proofErr w:type="spellEnd"/>
          </w:p>
        </w:tc>
        <w:tc>
          <w:tcPr>
            <w:tcW w:w="789" w:type="pct"/>
            <w:gridSpan w:val="2"/>
          </w:tcPr>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12. Educação</w:t>
            </w:r>
          </w:p>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361. Ensino Fundamental</w:t>
            </w:r>
          </w:p>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0027. Objeto: Aquisição de Veículos de Transporte Escolar</w:t>
            </w:r>
          </w:p>
          <w:p w:rsidR="00554E96" w:rsidRPr="00B32896" w:rsidRDefault="00554E96" w:rsidP="000809D8">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w:t>
            </w:r>
            <w:r w:rsidR="000809D8">
              <w:rPr>
                <w:rFonts w:ascii="Calibri" w:eastAsia="Times New Roman" w:hAnsi="Calibri" w:cs="Calibri"/>
                <w:color w:val="000000"/>
                <w:sz w:val="20"/>
                <w:szCs w:val="20"/>
                <w:lang w:eastAsia="pt-BR"/>
              </w:rPr>
              <w:t>2.855.400,00</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881"/>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Investimento permanente às diferenças em sala de aula através de intervenção pedagógica constante.</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89" w:type="pct"/>
            <w:gridSpan w:val="2"/>
          </w:tcPr>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12. Educação</w:t>
            </w:r>
          </w:p>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361. Ensino Fundamental</w:t>
            </w:r>
          </w:p>
          <w:p w:rsidR="00554E96" w:rsidRPr="00D91DBF" w:rsidRDefault="00554E96" w:rsidP="00F74A4C">
            <w:pPr>
              <w:rPr>
                <w:rFonts w:ascii="Calibri" w:eastAsia="Times New Roman" w:hAnsi="Calibri" w:cs="Calibri"/>
                <w:color w:val="000000"/>
                <w:sz w:val="20"/>
                <w:szCs w:val="20"/>
                <w:lang w:eastAsia="pt-BR"/>
              </w:rPr>
            </w:pPr>
            <w:r w:rsidRPr="00D91DBF">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0809D8">
              <w:rPr>
                <w:rFonts w:ascii="Calibri" w:eastAsia="Times New Roman" w:hAnsi="Calibri" w:cs="Calibri"/>
                <w:color w:val="000000"/>
                <w:sz w:val="20"/>
                <w:szCs w:val="20"/>
                <w:lang w:eastAsia="pt-BR"/>
              </w:rPr>
              <w:t>30</w:t>
            </w:r>
            <w:r>
              <w:rPr>
                <w:rFonts w:ascii="Calibri" w:eastAsia="Times New Roman" w:hAnsi="Calibri" w:cs="Calibri"/>
                <w:color w:val="000000"/>
                <w:sz w:val="20"/>
                <w:szCs w:val="20"/>
                <w:lang w:eastAsia="pt-BR"/>
              </w:rPr>
              <w:t>.000</w:t>
            </w:r>
            <w:r w:rsidRPr="00D91DBF">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2052"/>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p>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Atividades educacionais; </w:t>
            </w:r>
            <w:r w:rsidRPr="00B32896">
              <w:rPr>
                <w:rFonts w:ascii="Calibri" w:eastAsia="Times New Roman" w:hAnsi="Calibri" w:cs="Calibri"/>
                <w:color w:val="000000"/>
                <w:sz w:val="20"/>
                <w:szCs w:val="20"/>
                <w:lang w:eastAsia="pt-BR"/>
              </w:rPr>
              <w:br/>
              <w:t>•         Atividades artísticas e artesanais;</w:t>
            </w:r>
            <w:r w:rsidRPr="00B32896">
              <w:rPr>
                <w:rFonts w:ascii="Calibri" w:eastAsia="Times New Roman" w:hAnsi="Calibri" w:cs="Calibri"/>
                <w:color w:val="000000"/>
                <w:sz w:val="20"/>
                <w:szCs w:val="20"/>
                <w:lang w:eastAsia="pt-BR"/>
              </w:rPr>
              <w:br/>
              <w:t xml:space="preserve">•         Atividades esportivas.  </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Default="00554E96" w:rsidP="00F74A4C">
            <w:pPr>
              <w:jc w:val="center"/>
            </w:pPr>
            <w:r>
              <w:rPr>
                <w:rFonts w:ascii="Calibri" w:eastAsia="Times New Roman" w:hAnsi="Calibri" w:cs="Calibri"/>
                <w:color w:val="000000"/>
                <w:sz w:val="20"/>
                <w:szCs w:val="20"/>
                <w:lang w:eastAsia="pt-BR"/>
              </w:rPr>
              <w:t xml:space="preserve">Estagnada </w:t>
            </w:r>
          </w:p>
        </w:tc>
        <w:tc>
          <w:tcPr>
            <w:tcW w:w="789" w:type="pct"/>
            <w:gridSpan w:val="2"/>
          </w:tcPr>
          <w:p w:rsidR="00554E96" w:rsidRPr="00B328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Não houve previsão orçamentária para atividades relacionadas à escola de Tempo Integral.</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394"/>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Manutenção dos laboratórios de informática, bem como dos </w:t>
            </w:r>
            <w:proofErr w:type="spellStart"/>
            <w:r w:rsidRPr="00B32896">
              <w:rPr>
                <w:rFonts w:ascii="Calibri" w:eastAsia="Times New Roman" w:hAnsi="Calibri" w:cs="Calibri"/>
                <w:color w:val="000000"/>
                <w:sz w:val="20"/>
                <w:szCs w:val="20"/>
                <w:lang w:eastAsia="pt-BR"/>
              </w:rPr>
              <w:t>telecentros</w:t>
            </w:r>
            <w:proofErr w:type="spellEnd"/>
            <w:r w:rsidRPr="00B32896">
              <w:rPr>
                <w:rFonts w:ascii="Calibri" w:eastAsia="Times New Roman" w:hAnsi="Calibri" w:cs="Calibri"/>
                <w:color w:val="000000"/>
                <w:sz w:val="20"/>
                <w:szCs w:val="20"/>
                <w:lang w:eastAsia="pt-BR"/>
              </w:rPr>
              <w:t xml:space="preserve"> comunitários e capacitação dos professores para o devido uso. </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Durante a vigência do Plano</w:t>
            </w:r>
          </w:p>
        </w:tc>
        <w:tc>
          <w:tcPr>
            <w:tcW w:w="418" w:type="pct"/>
            <w:gridSpan w:val="2"/>
          </w:tcPr>
          <w:p w:rsidR="00554E96" w:rsidRDefault="00554E96" w:rsidP="00F74A4C">
            <w:pPr>
              <w:jc w:val="center"/>
            </w:pPr>
            <w:r>
              <w:rPr>
                <w:rFonts w:ascii="Calibri" w:eastAsia="Times New Roman" w:hAnsi="Calibri" w:cs="Calibri"/>
                <w:color w:val="000000"/>
                <w:sz w:val="20"/>
                <w:szCs w:val="20"/>
                <w:lang w:eastAsia="pt-BR"/>
              </w:rPr>
              <w:t xml:space="preserve">Estagnada </w:t>
            </w:r>
          </w:p>
        </w:tc>
        <w:tc>
          <w:tcPr>
            <w:tcW w:w="789" w:type="pct"/>
            <w:gridSpan w:val="2"/>
          </w:tcPr>
          <w:p w:rsidR="00554E96" w:rsidRPr="00EC7B40" w:rsidRDefault="00554E96" w:rsidP="00F74A4C">
            <w:pPr>
              <w:rPr>
                <w:rFonts w:eastAsia="Times New Roman" w:cs="Calibri"/>
                <w:color w:val="000000"/>
                <w:sz w:val="20"/>
                <w:szCs w:val="20"/>
                <w:lang w:eastAsia="pt-BR"/>
              </w:rPr>
            </w:pPr>
            <w:r w:rsidRPr="00EC7B40">
              <w:rPr>
                <w:rFonts w:eastAsia="Times New Roman" w:cs="Calibri"/>
                <w:color w:val="000000"/>
                <w:sz w:val="20"/>
                <w:szCs w:val="20"/>
                <w:lang w:eastAsia="pt-BR"/>
              </w:rPr>
              <w:t>Não houve previsão orçamentária para Manutenção das atividades relacionadas ao PROINFO.</w:t>
            </w:r>
            <w:r w:rsidRPr="00EC7B40">
              <w:rPr>
                <w:rFonts w:eastAsia="Times New Roman" w:cs="Calibri"/>
                <w:color w:val="000000"/>
                <w:sz w:val="20"/>
                <w:szCs w:val="20"/>
                <w:highlight w:val="yellow"/>
                <w:lang w:eastAsia="pt-BR"/>
              </w:rPr>
              <w:br/>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888"/>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Até 20</w:t>
            </w:r>
            <w:r>
              <w:rPr>
                <w:rFonts w:eastAsia="Times New Roman" w:cs="Calibri"/>
                <w:color w:val="000000"/>
                <w:sz w:val="20"/>
                <w:szCs w:val="20"/>
                <w:lang w:eastAsia="pt-BR"/>
              </w:rPr>
              <w:t>24</w:t>
            </w:r>
          </w:p>
        </w:tc>
        <w:tc>
          <w:tcPr>
            <w:tcW w:w="418"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Em </w:t>
            </w:r>
            <w:proofErr w:type="spellStart"/>
            <w:r>
              <w:rPr>
                <w:rFonts w:eastAsia="Times New Roman" w:cs="Calibri"/>
                <w:color w:val="000000"/>
                <w:sz w:val="20"/>
                <w:szCs w:val="20"/>
                <w:lang w:eastAsia="pt-BR"/>
              </w:rPr>
              <w:t>desenvolvi-mento</w:t>
            </w:r>
            <w:proofErr w:type="spellEnd"/>
            <w:r>
              <w:rPr>
                <w:rFonts w:eastAsia="Times New Roman" w:cs="Calibri"/>
                <w:color w:val="000000"/>
                <w:sz w:val="20"/>
                <w:szCs w:val="20"/>
                <w:lang w:eastAsia="pt-BR"/>
              </w:rPr>
              <w:t xml:space="preserve"> </w:t>
            </w:r>
          </w:p>
        </w:tc>
        <w:tc>
          <w:tcPr>
            <w:tcW w:w="789" w:type="pct"/>
            <w:gridSpan w:val="2"/>
          </w:tcPr>
          <w:p w:rsidR="00554E96" w:rsidRPr="00EC7B40" w:rsidRDefault="00554E96" w:rsidP="00F74A4C">
            <w:pPr>
              <w:jc w:val="both"/>
              <w:rPr>
                <w:rFonts w:eastAsia="Times New Roman" w:cs="Calibri"/>
                <w:color w:val="000000"/>
                <w:sz w:val="20"/>
                <w:szCs w:val="20"/>
                <w:lang w:eastAsia="pt-BR"/>
              </w:rPr>
            </w:pPr>
            <w:r w:rsidRPr="00EC7B40">
              <w:rPr>
                <w:rFonts w:eastAsia="Times New Roman" w:cs="Calibri"/>
                <w:color w:val="000000"/>
                <w:sz w:val="20"/>
                <w:szCs w:val="20"/>
                <w:lang w:eastAsia="pt-BR"/>
              </w:rPr>
              <w:t>As obras previstas foram canceladas. Não houve previsão orçamentária para construção de quadras poliesportivas cobertas nas escolas.</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Parcialmente </w:t>
            </w:r>
          </w:p>
        </w:tc>
        <w:tc>
          <w:tcPr>
            <w:tcW w:w="577" w:type="pct"/>
            <w:gridSpan w:val="2"/>
          </w:tcPr>
          <w:p w:rsidR="00554E96" w:rsidRPr="00630460" w:rsidRDefault="00554E96" w:rsidP="00F74A4C">
            <w:pPr>
              <w:jc w:val="both"/>
              <w:rPr>
                <w:rFonts w:ascii="Calibri" w:eastAsia="Times New Roman" w:hAnsi="Calibri" w:cs="Calibri"/>
                <w:sz w:val="20"/>
                <w:szCs w:val="20"/>
                <w:highlight w:val="yellow"/>
                <w:lang w:eastAsia="pt-BR"/>
              </w:rPr>
            </w:pPr>
          </w:p>
        </w:tc>
      </w:tr>
      <w:tr w:rsidR="00554E96" w:rsidRPr="00B32896" w:rsidTr="00ED19A7">
        <w:tblPrEx>
          <w:jc w:val="left"/>
        </w:tblPrEx>
        <w:trPr>
          <w:gridAfter w:val="1"/>
          <w:wAfter w:w="24" w:type="pct"/>
          <w:trHeight w:val="1240"/>
        </w:trPr>
        <w:tc>
          <w:tcPr>
            <w:tcW w:w="84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 Elevar, de acordo com os resultados das avaliações externas da aprendizagem (SIMAVE), o percentual dos alunos por padrão de desempenho.</w:t>
            </w: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Reorganizar o currículo para atender as realidades diversificadas, adequando-o às características e necessidades do educando.</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Durante a vigência do Plano</w:t>
            </w:r>
          </w:p>
        </w:tc>
        <w:tc>
          <w:tcPr>
            <w:tcW w:w="418" w:type="pct"/>
            <w:gridSpan w:val="2"/>
          </w:tcPr>
          <w:p w:rsidR="00554E96" w:rsidRDefault="00554E96" w:rsidP="00F74A4C">
            <w:pPr>
              <w:jc w:val="center"/>
            </w:pPr>
            <w:r w:rsidRPr="001E5A81">
              <w:rPr>
                <w:rFonts w:eastAsia="Times New Roman" w:cs="Calibri"/>
                <w:color w:val="000000"/>
                <w:sz w:val="20"/>
                <w:szCs w:val="20"/>
                <w:lang w:eastAsia="pt-BR"/>
              </w:rPr>
              <w:t xml:space="preserve">Em </w:t>
            </w:r>
            <w:proofErr w:type="spellStart"/>
            <w:r w:rsidRPr="001E5A81">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Não necessita</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Parcialmente</w:t>
            </w:r>
          </w:p>
        </w:tc>
        <w:tc>
          <w:tcPr>
            <w:tcW w:w="577"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888"/>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Investimento permanente às diferenças em sala de aula através de intervenção pedagógica constante.</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Durante a vigência do Plano</w:t>
            </w:r>
          </w:p>
        </w:tc>
        <w:tc>
          <w:tcPr>
            <w:tcW w:w="418" w:type="pct"/>
            <w:gridSpan w:val="2"/>
          </w:tcPr>
          <w:p w:rsidR="00554E96" w:rsidRDefault="00554E96" w:rsidP="00F74A4C">
            <w:pPr>
              <w:jc w:val="center"/>
            </w:pPr>
            <w:r w:rsidRPr="001E5A81">
              <w:rPr>
                <w:rFonts w:eastAsia="Times New Roman" w:cs="Calibri"/>
                <w:color w:val="000000"/>
                <w:sz w:val="20"/>
                <w:szCs w:val="20"/>
                <w:lang w:eastAsia="pt-BR"/>
              </w:rPr>
              <w:t xml:space="preserve">Em </w:t>
            </w:r>
            <w:proofErr w:type="spellStart"/>
            <w:r w:rsidRPr="001E5A81">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rPr>
                <w:rFonts w:eastAsia="Times New Roman" w:cs="Calibri"/>
                <w:color w:val="000000"/>
                <w:sz w:val="20"/>
                <w:szCs w:val="20"/>
                <w:lang w:eastAsia="pt-BR"/>
              </w:rPr>
            </w:pPr>
            <w:r w:rsidRPr="00EC7B40">
              <w:rPr>
                <w:rFonts w:eastAsia="Times New Roman" w:cs="Calibri"/>
                <w:color w:val="000000"/>
                <w:sz w:val="20"/>
                <w:szCs w:val="20"/>
                <w:lang w:eastAsia="pt-BR"/>
              </w:rPr>
              <w:t>12. Educação</w:t>
            </w:r>
          </w:p>
          <w:p w:rsidR="00554E96" w:rsidRPr="00EC7B40" w:rsidRDefault="00554E96" w:rsidP="00F74A4C">
            <w:pPr>
              <w:rPr>
                <w:rFonts w:eastAsia="Times New Roman" w:cs="Calibri"/>
                <w:color w:val="000000"/>
                <w:sz w:val="20"/>
                <w:szCs w:val="20"/>
                <w:lang w:eastAsia="pt-BR"/>
              </w:rPr>
            </w:pPr>
            <w:r w:rsidRPr="00EC7B40">
              <w:rPr>
                <w:rFonts w:eastAsia="Times New Roman" w:cs="Calibri"/>
                <w:color w:val="000000"/>
                <w:sz w:val="20"/>
                <w:szCs w:val="20"/>
                <w:lang w:eastAsia="pt-BR"/>
              </w:rPr>
              <w:t>361. Ensino Fundamental</w:t>
            </w:r>
          </w:p>
          <w:p w:rsidR="00554E96" w:rsidRPr="00EC7B40" w:rsidRDefault="00554E96" w:rsidP="00F74A4C">
            <w:pPr>
              <w:rPr>
                <w:rFonts w:eastAsia="Times New Roman" w:cs="Calibri"/>
                <w:color w:val="000000"/>
                <w:sz w:val="20"/>
                <w:szCs w:val="20"/>
                <w:lang w:eastAsia="pt-BR"/>
              </w:rPr>
            </w:pPr>
            <w:r w:rsidRPr="00EC7B40">
              <w:rPr>
                <w:rFonts w:eastAsia="Times New Roman" w:cs="Calibri"/>
                <w:color w:val="000000"/>
                <w:sz w:val="20"/>
                <w:szCs w:val="20"/>
                <w:lang w:eastAsia="pt-BR"/>
              </w:rPr>
              <w:t>0027. Manutenção das atividades do Ensino Fundamental – Avaliação – Programa de Intervenção Pedagógica - PIP</w:t>
            </w:r>
          </w:p>
          <w:p w:rsidR="00554E96" w:rsidRPr="00EC7B40" w:rsidRDefault="000809D8" w:rsidP="00F74A4C">
            <w:pPr>
              <w:rPr>
                <w:rFonts w:eastAsia="Times New Roman" w:cs="Calibri"/>
                <w:color w:val="000000"/>
                <w:sz w:val="20"/>
                <w:szCs w:val="20"/>
                <w:lang w:eastAsia="pt-BR"/>
              </w:rPr>
            </w:pPr>
            <w:r>
              <w:rPr>
                <w:rFonts w:eastAsia="Times New Roman" w:cs="Calibri"/>
                <w:color w:val="000000"/>
                <w:sz w:val="20"/>
                <w:szCs w:val="20"/>
                <w:lang w:eastAsia="pt-BR"/>
              </w:rPr>
              <w:t>R$ 3</w:t>
            </w:r>
            <w:r w:rsidR="00554E96">
              <w:rPr>
                <w:rFonts w:eastAsia="Times New Roman" w:cs="Calibri"/>
                <w:color w:val="000000"/>
                <w:sz w:val="20"/>
                <w:szCs w:val="20"/>
                <w:lang w:eastAsia="pt-BR"/>
              </w:rPr>
              <w:t>0.000</w:t>
            </w:r>
            <w:r w:rsidR="00554E96" w:rsidRPr="00EC7B40">
              <w:rPr>
                <w:rFonts w:eastAsia="Times New Roman" w:cs="Calibri"/>
                <w:color w:val="000000"/>
                <w:sz w:val="20"/>
                <w:szCs w:val="20"/>
                <w:lang w:eastAsia="pt-BR"/>
              </w:rPr>
              <w:t>,00</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AD40AA">
        <w:tblPrEx>
          <w:jc w:val="left"/>
        </w:tblPrEx>
        <w:trPr>
          <w:gridAfter w:val="1"/>
          <w:wAfter w:w="24" w:type="pct"/>
          <w:trHeight w:val="783"/>
        </w:trPr>
        <w:tc>
          <w:tcPr>
            <w:tcW w:w="84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3 - Ampliar ao longo da vigência do Plano, o acesso e permanência dos alunos na escola em tempo integral, contribuindo para o </w:t>
            </w:r>
            <w:r w:rsidRPr="00B32896">
              <w:rPr>
                <w:rFonts w:ascii="Calibri" w:eastAsia="Times New Roman" w:hAnsi="Calibri" w:cs="Calibri"/>
                <w:color w:val="000000"/>
                <w:sz w:val="20"/>
                <w:szCs w:val="20"/>
                <w:lang w:eastAsia="pt-BR"/>
              </w:rPr>
              <w:lastRenderedPageBreak/>
              <w:t>desenvolvimento da sua aprendizagem.</w:t>
            </w:r>
          </w:p>
        </w:tc>
        <w:tc>
          <w:tcPr>
            <w:tcW w:w="1256" w:type="pct"/>
            <w:gridSpan w:val="2"/>
            <w:hideMark/>
          </w:tcPr>
          <w:p w:rsidR="00554E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p>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Atividades educacionais; </w:t>
            </w:r>
            <w:r w:rsidRPr="00B32896">
              <w:rPr>
                <w:rFonts w:ascii="Calibri" w:eastAsia="Times New Roman" w:hAnsi="Calibri" w:cs="Calibri"/>
                <w:color w:val="000000"/>
                <w:sz w:val="20"/>
                <w:szCs w:val="20"/>
                <w:lang w:eastAsia="pt-BR"/>
              </w:rPr>
              <w:br/>
            </w:r>
            <w:r w:rsidRPr="00B32896">
              <w:rPr>
                <w:rFonts w:ascii="Calibri" w:eastAsia="Times New Roman" w:hAnsi="Calibri" w:cs="Calibri"/>
                <w:color w:val="000000"/>
                <w:sz w:val="20"/>
                <w:szCs w:val="20"/>
                <w:lang w:eastAsia="pt-BR"/>
              </w:rPr>
              <w:lastRenderedPageBreak/>
              <w:t>•         Atividades artísticas e artesanais;</w:t>
            </w:r>
            <w:r w:rsidRPr="00B32896">
              <w:rPr>
                <w:rFonts w:ascii="Calibri" w:eastAsia="Times New Roman" w:hAnsi="Calibri" w:cs="Calibri"/>
                <w:color w:val="000000"/>
                <w:sz w:val="20"/>
                <w:szCs w:val="20"/>
                <w:lang w:eastAsia="pt-BR"/>
              </w:rPr>
              <w:br/>
              <w:t xml:space="preserve">•         Atividades esportivas.  </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Durante a vigência do Plano</w:t>
            </w:r>
          </w:p>
        </w:tc>
        <w:tc>
          <w:tcPr>
            <w:tcW w:w="418" w:type="pct"/>
            <w:gridSpan w:val="2"/>
          </w:tcPr>
          <w:p w:rsidR="00554E96" w:rsidRDefault="00554E96" w:rsidP="00F74A4C">
            <w:pPr>
              <w:jc w:val="center"/>
            </w:pPr>
            <w:r>
              <w:rPr>
                <w:rFonts w:eastAsia="Times New Roman" w:cs="Calibri"/>
                <w:color w:val="000000"/>
                <w:sz w:val="20"/>
                <w:szCs w:val="20"/>
                <w:lang w:eastAsia="pt-BR"/>
              </w:rPr>
              <w:t xml:space="preserve">Estagnada </w:t>
            </w:r>
          </w:p>
        </w:tc>
        <w:tc>
          <w:tcPr>
            <w:tcW w:w="789" w:type="pct"/>
            <w:gridSpan w:val="2"/>
          </w:tcPr>
          <w:p w:rsidR="00554E96" w:rsidRPr="00B328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Não houve previsão orçamentária para atividades relacionadas à escola de Tempo Integral.</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986"/>
        </w:trPr>
        <w:tc>
          <w:tcPr>
            <w:tcW w:w="84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4 - Garantir ao longo da vigência do Plano, o funcionamento do laboratório de informática nas escolas do campo onde tenha condições de acesso à internet.</w:t>
            </w: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Manutenção dos laboratórios de informática, bem como dos </w:t>
            </w:r>
            <w:proofErr w:type="spellStart"/>
            <w:r w:rsidRPr="00B32896">
              <w:rPr>
                <w:rFonts w:ascii="Calibri" w:eastAsia="Times New Roman" w:hAnsi="Calibri" w:cs="Calibri"/>
                <w:color w:val="000000"/>
                <w:sz w:val="20"/>
                <w:szCs w:val="20"/>
                <w:lang w:eastAsia="pt-BR"/>
              </w:rPr>
              <w:t>telecentros</w:t>
            </w:r>
            <w:proofErr w:type="spellEnd"/>
            <w:r w:rsidRPr="00B32896">
              <w:rPr>
                <w:rFonts w:ascii="Calibri" w:eastAsia="Times New Roman" w:hAnsi="Calibri" w:cs="Calibri"/>
                <w:color w:val="000000"/>
                <w:sz w:val="20"/>
                <w:szCs w:val="20"/>
                <w:lang w:eastAsia="pt-BR"/>
              </w:rPr>
              <w:t xml:space="preserve"> comunitários e capacitação dos professores para o devido uso. </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Estagnada </w:t>
            </w:r>
          </w:p>
        </w:tc>
        <w:tc>
          <w:tcPr>
            <w:tcW w:w="789" w:type="pct"/>
            <w:gridSpan w:val="2"/>
          </w:tcPr>
          <w:p w:rsidR="00554E96" w:rsidRPr="00B328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Não houve previsão orçamentária para Manutenção das atividades relacionadas ao PROINFO.</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074CB2"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2208"/>
        </w:trPr>
        <w:tc>
          <w:tcPr>
            <w:tcW w:w="84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 Construir até </w:t>
            </w:r>
            <w:r>
              <w:rPr>
                <w:rFonts w:ascii="Calibri" w:eastAsia="Times New Roman" w:hAnsi="Calibri" w:cs="Calibri"/>
                <w:color w:val="000000"/>
                <w:sz w:val="20"/>
                <w:szCs w:val="20"/>
                <w:lang w:eastAsia="pt-BR"/>
              </w:rPr>
              <w:t>2018</w:t>
            </w:r>
            <w:r w:rsidRPr="00B32896">
              <w:rPr>
                <w:rFonts w:ascii="Calibri" w:eastAsia="Times New Roman" w:hAnsi="Calibri" w:cs="Calibri"/>
                <w:color w:val="000000"/>
                <w:sz w:val="20"/>
                <w:szCs w:val="20"/>
                <w:lang w:eastAsia="pt-BR"/>
              </w:rPr>
              <w:t xml:space="preserve"> quadras poliesportivas cobertas nas escolas do campo que possuem acima de 100 (cem) alunos, garantindo a oferta de material didático e esportivo.</w:t>
            </w:r>
          </w:p>
        </w:tc>
        <w:tc>
          <w:tcPr>
            <w:tcW w:w="1256" w:type="pct"/>
            <w:gridSpan w:val="2"/>
            <w:hideMark/>
          </w:tcPr>
          <w:p w:rsidR="00554E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p>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Atividades educacionais; </w:t>
            </w:r>
            <w:r w:rsidRPr="00B32896">
              <w:rPr>
                <w:rFonts w:ascii="Calibri" w:eastAsia="Times New Roman" w:hAnsi="Calibri" w:cs="Calibri"/>
                <w:color w:val="000000"/>
                <w:sz w:val="20"/>
                <w:szCs w:val="20"/>
                <w:lang w:eastAsia="pt-BR"/>
              </w:rPr>
              <w:br/>
              <w:t>•         Atividades artísticas e artesanais;</w:t>
            </w:r>
            <w:r w:rsidRPr="00B32896">
              <w:rPr>
                <w:rFonts w:ascii="Calibri" w:eastAsia="Times New Roman" w:hAnsi="Calibri" w:cs="Calibri"/>
                <w:color w:val="000000"/>
                <w:sz w:val="20"/>
                <w:szCs w:val="20"/>
                <w:lang w:eastAsia="pt-BR"/>
              </w:rPr>
              <w:br/>
              <w:t xml:space="preserve">•         Atividades esportivas.  </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Estagnada </w:t>
            </w:r>
          </w:p>
        </w:tc>
        <w:tc>
          <w:tcPr>
            <w:tcW w:w="789" w:type="pct"/>
            <w:gridSpan w:val="2"/>
          </w:tcPr>
          <w:p w:rsidR="00554E96" w:rsidRPr="00B328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Não houve previsão orçamentária para atividades relacionadas à escola de Tempo Integral.</w:t>
            </w:r>
          </w:p>
        </w:tc>
        <w:tc>
          <w:tcPr>
            <w:tcW w:w="572" w:type="pct"/>
            <w:gridSpan w:val="2"/>
          </w:tcPr>
          <w:p w:rsidR="00554E96" w:rsidRPr="00EB321F" w:rsidRDefault="00554E96" w:rsidP="00F74A4C">
            <w:pPr>
              <w:jc w:val="both"/>
              <w:rPr>
                <w:rFonts w:eastAsia="Times New Roman" w:cs="Calibri"/>
                <w:sz w:val="20"/>
                <w:szCs w:val="20"/>
                <w:lang w:eastAsia="pt-BR"/>
              </w:rPr>
            </w:pPr>
            <w:r w:rsidRPr="00EB321F">
              <w:rPr>
                <w:rFonts w:eastAsia="Times New Roman" w:cs="Calibri"/>
                <w:sz w:val="20"/>
                <w:szCs w:val="20"/>
                <w:lang w:eastAsia="pt-BR"/>
              </w:rPr>
              <w:t xml:space="preserve">             Não</w:t>
            </w:r>
          </w:p>
        </w:tc>
        <w:tc>
          <w:tcPr>
            <w:tcW w:w="577" w:type="pct"/>
            <w:gridSpan w:val="2"/>
          </w:tcPr>
          <w:p w:rsidR="00554E96" w:rsidRPr="00EB321F"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712"/>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w:t>
            </w:r>
            <w:r>
              <w:rPr>
                <w:rFonts w:ascii="Calibri" w:eastAsia="Times New Roman" w:hAnsi="Calibri" w:cs="Calibri"/>
                <w:color w:val="000000"/>
                <w:sz w:val="20"/>
                <w:szCs w:val="20"/>
                <w:lang w:eastAsia="pt-BR"/>
              </w:rPr>
              <w:t>24</w:t>
            </w:r>
          </w:p>
        </w:tc>
        <w:tc>
          <w:tcPr>
            <w:tcW w:w="418" w:type="pct"/>
            <w:gridSpan w:val="2"/>
          </w:tcPr>
          <w:p w:rsidR="00554E96" w:rsidRPr="00DD0348"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89" w:type="pct"/>
            <w:gridSpan w:val="2"/>
          </w:tcPr>
          <w:p w:rsidR="00554E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p w:rsidR="00554E96" w:rsidRPr="00DD0348" w:rsidRDefault="00554E96" w:rsidP="00F74A4C">
            <w:pPr>
              <w:rPr>
                <w:rFonts w:ascii="Calibri" w:eastAsia="Times New Roman" w:hAnsi="Calibri" w:cs="Calibri"/>
                <w:color w:val="000000"/>
                <w:sz w:val="20"/>
                <w:szCs w:val="20"/>
                <w:lang w:eastAsia="pt-BR"/>
              </w:rPr>
            </w:pP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630460" w:rsidRDefault="00554E96" w:rsidP="00F74A4C">
            <w:pPr>
              <w:jc w:val="both"/>
              <w:rPr>
                <w:rFonts w:ascii="Calibri" w:eastAsia="Times New Roman" w:hAnsi="Calibri" w:cs="Calibri"/>
                <w:sz w:val="20"/>
                <w:szCs w:val="20"/>
                <w:highlight w:val="yellow"/>
                <w:lang w:eastAsia="pt-BR"/>
              </w:rPr>
            </w:pPr>
          </w:p>
        </w:tc>
      </w:tr>
      <w:tr w:rsidR="00554E96" w:rsidRPr="00B32896" w:rsidTr="00ED19A7">
        <w:tblPrEx>
          <w:jc w:val="left"/>
        </w:tblPrEx>
        <w:trPr>
          <w:gridAfter w:val="1"/>
          <w:wAfter w:w="24" w:type="pct"/>
          <w:trHeight w:val="2159"/>
        </w:trPr>
        <w:tc>
          <w:tcPr>
            <w:tcW w:w="84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6 - Dar continuidade a ampliação e reforma das escolas do campo ao longo da vigência do Plano.</w:t>
            </w:r>
          </w:p>
        </w:tc>
        <w:tc>
          <w:tcPr>
            <w:tcW w:w="1256" w:type="pct"/>
            <w:gridSpan w:val="2"/>
            <w:hideMark/>
          </w:tcPr>
          <w:p w:rsidR="00554E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p>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Atividades educacionais; </w:t>
            </w:r>
            <w:r w:rsidRPr="00B32896">
              <w:rPr>
                <w:rFonts w:ascii="Calibri" w:eastAsia="Times New Roman" w:hAnsi="Calibri" w:cs="Calibri"/>
                <w:color w:val="000000"/>
                <w:sz w:val="20"/>
                <w:szCs w:val="20"/>
                <w:lang w:eastAsia="pt-BR"/>
              </w:rPr>
              <w:br/>
              <w:t>•         Atividades artísticas e artesanais;</w:t>
            </w:r>
            <w:r w:rsidRPr="00B32896">
              <w:rPr>
                <w:rFonts w:ascii="Calibri" w:eastAsia="Times New Roman" w:hAnsi="Calibri" w:cs="Calibri"/>
                <w:color w:val="000000"/>
                <w:sz w:val="20"/>
                <w:szCs w:val="20"/>
                <w:lang w:eastAsia="pt-BR"/>
              </w:rPr>
              <w:br/>
              <w:t xml:space="preserve">•         Atividades esportivas.  </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Estagnada </w:t>
            </w:r>
          </w:p>
        </w:tc>
        <w:tc>
          <w:tcPr>
            <w:tcW w:w="789" w:type="pct"/>
            <w:gridSpan w:val="2"/>
          </w:tcPr>
          <w:p w:rsidR="00554E96" w:rsidRPr="00B32896"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Não houve previsão orçamentária para atividades relacionadas à escola de Tempo Integral.</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7"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2069"/>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Adaptar e reformar os prédios existentes aos padrões mínimos exigidos por lei através de Projetos de Reforma disponível no Plano de Ações Articuladas (PAR), formando parcerias com os diversos segmentos da sociedade para este fim.</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Em desenvolvimento</w:t>
            </w:r>
          </w:p>
        </w:tc>
        <w:tc>
          <w:tcPr>
            <w:tcW w:w="789" w:type="pct"/>
            <w:gridSpan w:val="2"/>
          </w:tcPr>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12. Educação</w:t>
            </w:r>
          </w:p>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361. Ensino Fundamental</w:t>
            </w:r>
          </w:p>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0027 - Objeto: Reforma e Ampliação de Unidades da Rede Física do Ensino Fundamental</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w:t>
            </w:r>
            <w:r w:rsidR="000809D8">
              <w:rPr>
                <w:rFonts w:ascii="Calibri" w:eastAsia="Times New Roman" w:hAnsi="Calibri" w:cs="Calibri"/>
                <w:color w:val="000000"/>
                <w:sz w:val="20"/>
                <w:szCs w:val="20"/>
                <w:lang w:eastAsia="pt-BR"/>
              </w:rPr>
              <w:t>702.500</w:t>
            </w:r>
            <w:r w:rsidRPr="00326F8A">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tc>
        <w:tc>
          <w:tcPr>
            <w:tcW w:w="577"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329"/>
        </w:trPr>
        <w:tc>
          <w:tcPr>
            <w:tcW w:w="84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7 - Adequar ao longo da vigência do Plano, todas as escolas do campo para receber os alunos com necessidades especiais.  </w:t>
            </w: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Adaptar e reformar os prédios existentes aos padrões mínimos exigidos por lei através de Projetos de Reforma disponível no Plano de Ações Articuladas (PAR), formando parcerias com os diversos segmentos da sociedade para este fim.</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89" w:type="pct"/>
            <w:gridSpan w:val="2"/>
          </w:tcPr>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12. Educação</w:t>
            </w:r>
          </w:p>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361. Ensino Fundamental</w:t>
            </w:r>
          </w:p>
          <w:p w:rsidR="00554E96" w:rsidRPr="00326F8A" w:rsidRDefault="00554E96" w:rsidP="00F74A4C">
            <w:pPr>
              <w:rPr>
                <w:rFonts w:ascii="Calibri" w:eastAsia="Times New Roman" w:hAnsi="Calibri" w:cs="Calibri"/>
                <w:color w:val="000000"/>
                <w:sz w:val="20"/>
                <w:szCs w:val="20"/>
                <w:lang w:eastAsia="pt-BR"/>
              </w:rPr>
            </w:pPr>
            <w:r w:rsidRPr="00326F8A">
              <w:rPr>
                <w:rFonts w:ascii="Calibri" w:eastAsia="Times New Roman" w:hAnsi="Calibri" w:cs="Calibri"/>
                <w:color w:val="000000"/>
                <w:sz w:val="20"/>
                <w:szCs w:val="20"/>
                <w:lang w:eastAsia="pt-BR"/>
              </w:rPr>
              <w:t>0027 - Objeto: Reforma e Ampliação de Unidades da Rede Física do Ensino Fundamental</w:t>
            </w:r>
          </w:p>
          <w:p w:rsidR="00554E96" w:rsidRPr="00B32896" w:rsidRDefault="00554E96" w:rsidP="000809D8">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w:t>
            </w:r>
            <w:r w:rsidR="000809D8">
              <w:rPr>
                <w:rFonts w:ascii="Calibri" w:eastAsia="Times New Roman" w:hAnsi="Calibri" w:cs="Calibri"/>
                <w:color w:val="000000"/>
                <w:sz w:val="20"/>
                <w:szCs w:val="20"/>
                <w:lang w:eastAsia="pt-BR"/>
              </w:rPr>
              <w:t>702.500,00</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tc>
        <w:tc>
          <w:tcPr>
            <w:tcW w:w="577"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ED19A7">
        <w:tblPrEx>
          <w:jc w:val="left"/>
        </w:tblPrEx>
        <w:trPr>
          <w:gridAfter w:val="1"/>
          <w:wAfter w:w="24" w:type="pct"/>
          <w:trHeight w:val="1250"/>
        </w:trPr>
        <w:tc>
          <w:tcPr>
            <w:tcW w:w="840" w:type="pct"/>
            <w:gridSpan w:val="3"/>
            <w:vMerge w:val="restart"/>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 Criar até 2018, Núcleo Multidisciplinar na Secretaria Municipal de Educação formado por pedagogos, psicólogo, </w:t>
            </w:r>
            <w:r w:rsidRPr="00B32896">
              <w:rPr>
                <w:rFonts w:ascii="Calibri" w:eastAsia="Times New Roman" w:hAnsi="Calibri" w:cs="Calibri"/>
                <w:color w:val="000000"/>
                <w:sz w:val="20"/>
                <w:szCs w:val="20"/>
                <w:lang w:eastAsia="pt-BR"/>
              </w:rPr>
              <w:lastRenderedPageBreak/>
              <w:t xml:space="preserve">assistente social, </w:t>
            </w:r>
            <w:proofErr w:type="spellStart"/>
            <w:r w:rsidRPr="00B32896">
              <w:rPr>
                <w:rFonts w:ascii="Calibri" w:eastAsia="Times New Roman" w:hAnsi="Calibri" w:cs="Calibri"/>
                <w:color w:val="000000"/>
                <w:sz w:val="20"/>
                <w:szCs w:val="20"/>
                <w:lang w:eastAsia="pt-BR"/>
              </w:rPr>
              <w:t>odontólogo</w:t>
            </w:r>
            <w:proofErr w:type="spellEnd"/>
            <w:r w:rsidRPr="00B32896">
              <w:rPr>
                <w:rFonts w:ascii="Calibri" w:eastAsia="Times New Roman" w:hAnsi="Calibri" w:cs="Calibri"/>
                <w:color w:val="000000"/>
                <w:sz w:val="20"/>
                <w:szCs w:val="20"/>
                <w:lang w:eastAsia="pt-BR"/>
              </w:rPr>
              <w:t xml:space="preserve">, fonoaudiólogo, terapeuta ocupacional, para atender às escolas do campo.  </w:t>
            </w:r>
          </w:p>
          <w:p w:rsidR="00554E96" w:rsidRPr="00B32896" w:rsidRDefault="00554E96" w:rsidP="00F74A4C">
            <w:pPr>
              <w:jc w:val="both"/>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Formar parcerias junto às instituições que oferecem atendimento educacional especializado nas diversas instâncias, Estadual, Federal, Municipal, ONGS e sociedade civil.</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Até 20</w:t>
            </w:r>
            <w:r>
              <w:rPr>
                <w:rFonts w:eastAsia="Times New Roman" w:cs="Calibri"/>
                <w:color w:val="000000"/>
                <w:sz w:val="20"/>
                <w:szCs w:val="20"/>
                <w:lang w:eastAsia="pt-BR"/>
              </w:rPr>
              <w:t>24</w:t>
            </w:r>
          </w:p>
        </w:tc>
        <w:tc>
          <w:tcPr>
            <w:tcW w:w="418"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Em </w:t>
            </w:r>
            <w:proofErr w:type="spellStart"/>
            <w:r>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Não necessita</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Sim</w:t>
            </w:r>
          </w:p>
        </w:tc>
        <w:tc>
          <w:tcPr>
            <w:tcW w:w="577" w:type="pct"/>
            <w:gridSpan w:val="2"/>
          </w:tcPr>
          <w:p w:rsidR="00554E96" w:rsidRPr="00EB321F"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231"/>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Até 20</w:t>
            </w:r>
            <w:r>
              <w:rPr>
                <w:rFonts w:eastAsia="Times New Roman" w:cs="Calibri"/>
                <w:color w:val="000000"/>
                <w:sz w:val="20"/>
                <w:szCs w:val="20"/>
                <w:lang w:eastAsia="pt-BR"/>
              </w:rPr>
              <w:t>24</w:t>
            </w:r>
          </w:p>
        </w:tc>
        <w:tc>
          <w:tcPr>
            <w:tcW w:w="418"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Em </w:t>
            </w:r>
            <w:proofErr w:type="spellStart"/>
            <w:r>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Não necessita</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Sim</w:t>
            </w:r>
          </w:p>
        </w:tc>
        <w:tc>
          <w:tcPr>
            <w:tcW w:w="577" w:type="pct"/>
            <w:gridSpan w:val="2"/>
          </w:tcPr>
          <w:p w:rsidR="00554E96" w:rsidRPr="00EB321F"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124"/>
        </w:trPr>
        <w:tc>
          <w:tcPr>
            <w:tcW w:w="840" w:type="pct"/>
            <w:gridSpan w:val="3"/>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 Assegurar até 2016, que todas as escolas tenham formulado seu Projeto Político Pedagógico.</w:t>
            </w:r>
          </w:p>
          <w:p w:rsidR="00554E96" w:rsidRPr="00B32896" w:rsidRDefault="00554E96" w:rsidP="00F74A4C">
            <w:pPr>
              <w:jc w:val="both"/>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Monitorar as ações e metas previstas no Projeto Político Pedagógico das escolas.</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Até 20</w:t>
            </w:r>
            <w:r>
              <w:rPr>
                <w:rFonts w:eastAsia="Times New Roman" w:cs="Calibri"/>
                <w:color w:val="000000"/>
                <w:sz w:val="20"/>
                <w:szCs w:val="20"/>
                <w:lang w:eastAsia="pt-BR"/>
              </w:rPr>
              <w:t>24</w:t>
            </w:r>
          </w:p>
        </w:tc>
        <w:tc>
          <w:tcPr>
            <w:tcW w:w="418"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Em </w:t>
            </w:r>
            <w:proofErr w:type="spellStart"/>
            <w:r>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Não necessita</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Parcialmente</w:t>
            </w:r>
          </w:p>
        </w:tc>
        <w:tc>
          <w:tcPr>
            <w:tcW w:w="577" w:type="pct"/>
            <w:gridSpan w:val="2"/>
          </w:tcPr>
          <w:p w:rsidR="00554E96" w:rsidRPr="006F3154"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1392"/>
        </w:trPr>
        <w:tc>
          <w:tcPr>
            <w:tcW w:w="84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partir da vigência deste plano o atendimento do Programa de Saúde na Escola (PSE) que visa à integração e articulação da educação e da saúde, proporcionando melhoria da qualidade de vida dos </w:t>
            </w:r>
            <w:proofErr w:type="spellStart"/>
            <w:r w:rsidRPr="00B32896">
              <w:rPr>
                <w:rFonts w:ascii="Calibri" w:eastAsia="Times New Roman" w:hAnsi="Calibri" w:cs="Calibri"/>
                <w:color w:val="000000"/>
                <w:sz w:val="20"/>
                <w:szCs w:val="20"/>
                <w:lang w:eastAsia="pt-BR"/>
              </w:rPr>
              <w:t>educandos</w:t>
            </w:r>
            <w:proofErr w:type="spellEnd"/>
            <w:r w:rsidRPr="00B32896">
              <w:rPr>
                <w:rFonts w:ascii="Calibri" w:eastAsia="Times New Roman" w:hAnsi="Calibri" w:cs="Calibri"/>
                <w:color w:val="000000"/>
                <w:sz w:val="20"/>
                <w:szCs w:val="20"/>
                <w:lang w:eastAsia="pt-BR"/>
              </w:rPr>
              <w:t>, articulado com a Estratégia Saúde da Família, Saúde em Casa e NASF ampliando as equipes com outros profissionais como: psicopedagogo, assistente social, psicólogo, fonoaudiólogo.</w:t>
            </w:r>
          </w:p>
        </w:tc>
        <w:tc>
          <w:tcPr>
            <w:tcW w:w="1256" w:type="pct"/>
            <w:gridSpan w:val="2"/>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524" w:type="pct"/>
            <w:gridSpan w:val="2"/>
            <w:hideMark/>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Até 20</w:t>
            </w:r>
            <w:r>
              <w:rPr>
                <w:rFonts w:eastAsia="Times New Roman" w:cs="Calibri"/>
                <w:color w:val="000000"/>
                <w:sz w:val="20"/>
                <w:szCs w:val="20"/>
                <w:lang w:eastAsia="pt-BR"/>
              </w:rPr>
              <w:t>24</w:t>
            </w:r>
          </w:p>
        </w:tc>
        <w:tc>
          <w:tcPr>
            <w:tcW w:w="418" w:type="pct"/>
            <w:gridSpan w:val="2"/>
          </w:tcPr>
          <w:p w:rsidR="00554E96" w:rsidRPr="00EC7B40" w:rsidRDefault="00554E96" w:rsidP="00F74A4C">
            <w:pPr>
              <w:jc w:val="center"/>
              <w:rPr>
                <w:rFonts w:eastAsia="Times New Roman" w:cs="Calibri"/>
                <w:color w:val="000000"/>
                <w:sz w:val="20"/>
                <w:szCs w:val="20"/>
                <w:lang w:eastAsia="pt-BR"/>
              </w:rPr>
            </w:pPr>
            <w:r>
              <w:rPr>
                <w:rFonts w:eastAsia="Times New Roman" w:cs="Calibri"/>
                <w:color w:val="000000"/>
                <w:sz w:val="20"/>
                <w:szCs w:val="20"/>
                <w:lang w:eastAsia="pt-BR"/>
              </w:rPr>
              <w:t xml:space="preserve">Em </w:t>
            </w:r>
            <w:proofErr w:type="spellStart"/>
            <w:r>
              <w:rPr>
                <w:rFonts w:eastAsia="Times New Roman" w:cs="Calibri"/>
                <w:color w:val="000000"/>
                <w:sz w:val="20"/>
                <w:szCs w:val="20"/>
                <w:lang w:eastAsia="pt-BR"/>
              </w:rPr>
              <w:t>desenvol-vimento</w:t>
            </w:r>
            <w:proofErr w:type="spellEnd"/>
          </w:p>
        </w:tc>
        <w:tc>
          <w:tcPr>
            <w:tcW w:w="789"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Não necessita</w:t>
            </w:r>
          </w:p>
        </w:tc>
        <w:tc>
          <w:tcPr>
            <w:tcW w:w="572" w:type="pct"/>
            <w:gridSpan w:val="2"/>
          </w:tcPr>
          <w:p w:rsidR="00554E96" w:rsidRPr="00EC7B40" w:rsidRDefault="00554E96" w:rsidP="00F74A4C">
            <w:pPr>
              <w:jc w:val="center"/>
              <w:rPr>
                <w:rFonts w:eastAsia="Times New Roman" w:cs="Calibri"/>
                <w:color w:val="000000"/>
                <w:sz w:val="20"/>
                <w:szCs w:val="20"/>
                <w:lang w:eastAsia="pt-BR"/>
              </w:rPr>
            </w:pPr>
            <w:r w:rsidRPr="00EC7B40">
              <w:rPr>
                <w:rFonts w:eastAsia="Times New Roman" w:cs="Calibri"/>
                <w:color w:val="000000"/>
                <w:sz w:val="20"/>
                <w:szCs w:val="20"/>
                <w:lang w:eastAsia="pt-BR"/>
              </w:rPr>
              <w:t>Sim</w:t>
            </w:r>
          </w:p>
        </w:tc>
        <w:tc>
          <w:tcPr>
            <w:tcW w:w="577" w:type="pct"/>
            <w:gridSpan w:val="2"/>
          </w:tcPr>
          <w:p w:rsidR="00554E96" w:rsidRPr="00EB321F" w:rsidRDefault="00554E96" w:rsidP="00F74A4C">
            <w:pPr>
              <w:jc w:val="both"/>
              <w:rPr>
                <w:rFonts w:eastAsia="Times New Roman" w:cs="Calibri"/>
                <w:sz w:val="20"/>
                <w:szCs w:val="20"/>
                <w:lang w:eastAsia="pt-BR"/>
              </w:rPr>
            </w:pPr>
          </w:p>
        </w:tc>
      </w:tr>
      <w:tr w:rsidR="00554E96" w:rsidRPr="00B32896" w:rsidTr="00ED19A7">
        <w:tblPrEx>
          <w:jc w:val="left"/>
        </w:tblPrEx>
        <w:trPr>
          <w:gridAfter w:val="1"/>
          <w:wAfter w:w="24" w:type="pct"/>
          <w:trHeight w:val="2464"/>
        </w:trPr>
        <w:tc>
          <w:tcPr>
            <w:tcW w:w="84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5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Mobilizar os professores do campo junto com a comunidade para a coleta de dados e elaboração do diagnóstico da realidade da escola.</w:t>
            </w:r>
          </w:p>
        </w:tc>
        <w:tc>
          <w:tcPr>
            <w:tcW w:w="52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8"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72"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7" w:type="pct"/>
            <w:gridSpan w:val="2"/>
          </w:tcPr>
          <w:p w:rsidR="00554E96" w:rsidRPr="005A0F0A" w:rsidRDefault="00554E96" w:rsidP="00F74A4C">
            <w:pPr>
              <w:jc w:val="both"/>
              <w:rPr>
                <w:rFonts w:eastAsia="Times New Roman" w:cs="Calibri"/>
                <w:sz w:val="20"/>
                <w:szCs w:val="20"/>
                <w:lang w:eastAsia="pt-BR"/>
              </w:rPr>
            </w:pPr>
          </w:p>
        </w:tc>
      </w:tr>
    </w:tbl>
    <w:p w:rsidR="00554E96" w:rsidRPr="00910DEB" w:rsidRDefault="00554E96" w:rsidP="00554E96">
      <w:pPr>
        <w:tabs>
          <w:tab w:val="left" w:pos="5122"/>
        </w:tabs>
        <w:spacing w:after="0"/>
        <w:jc w:val="both"/>
        <w:rPr>
          <w:rFonts w:cstheme="minorHAnsi"/>
          <w:sz w:val="4"/>
          <w:szCs w:val="4"/>
        </w:rPr>
      </w:pPr>
    </w:p>
    <w:p w:rsidR="00554E96" w:rsidRDefault="00554E96" w:rsidP="00554E96">
      <w:pPr>
        <w:pStyle w:val="PargrafodaLista"/>
        <w:autoSpaceDE w:val="0"/>
        <w:autoSpaceDN w:val="0"/>
        <w:adjustRightInd w:val="0"/>
        <w:spacing w:after="0" w:line="240" w:lineRule="auto"/>
        <w:ind w:left="360"/>
        <w:rPr>
          <w:rFonts w:cstheme="minorHAnsi"/>
          <w:b/>
          <w:sz w:val="24"/>
          <w:szCs w:val="24"/>
        </w:rPr>
      </w:pPr>
    </w:p>
    <w:p w:rsidR="00554E96" w:rsidRDefault="00554E96" w:rsidP="00554E96">
      <w:pPr>
        <w:pStyle w:val="PargrafodaLista"/>
        <w:autoSpaceDE w:val="0"/>
        <w:autoSpaceDN w:val="0"/>
        <w:adjustRightInd w:val="0"/>
        <w:spacing w:after="0" w:line="240" w:lineRule="auto"/>
        <w:ind w:left="360"/>
        <w:rPr>
          <w:rFonts w:cstheme="minorHAnsi"/>
          <w:b/>
          <w:sz w:val="24"/>
          <w:szCs w:val="24"/>
        </w:rPr>
      </w:pPr>
    </w:p>
    <w:p w:rsidR="00554E96" w:rsidRDefault="00554E96" w:rsidP="00554E96">
      <w:pPr>
        <w:pStyle w:val="PargrafodaLista"/>
        <w:numPr>
          <w:ilvl w:val="0"/>
          <w:numId w:val="20"/>
        </w:numPr>
        <w:autoSpaceDE w:val="0"/>
        <w:autoSpaceDN w:val="0"/>
        <w:adjustRightInd w:val="0"/>
        <w:spacing w:after="0" w:line="240" w:lineRule="auto"/>
        <w:rPr>
          <w:rFonts w:cstheme="minorHAnsi"/>
          <w:b/>
          <w:sz w:val="24"/>
          <w:szCs w:val="24"/>
        </w:rPr>
      </w:pPr>
      <w:r w:rsidRPr="000B4D02">
        <w:rPr>
          <w:rFonts w:cstheme="minorHAnsi"/>
          <w:b/>
          <w:sz w:val="24"/>
          <w:szCs w:val="24"/>
        </w:rPr>
        <w:lastRenderedPageBreak/>
        <w:t>Meta sobre Ensino Médio</w:t>
      </w:r>
    </w:p>
    <w:p w:rsidR="00554E96" w:rsidRPr="005A0F0A" w:rsidRDefault="00554E96" w:rsidP="00554E96">
      <w:pPr>
        <w:pStyle w:val="PargrafodaLista"/>
        <w:autoSpaceDE w:val="0"/>
        <w:autoSpaceDN w:val="0"/>
        <w:adjustRightInd w:val="0"/>
        <w:spacing w:after="0" w:line="240" w:lineRule="auto"/>
        <w:ind w:left="360"/>
        <w:rPr>
          <w:rFonts w:cstheme="minorHAnsi"/>
          <w:b/>
          <w:sz w:val="16"/>
          <w:szCs w:val="16"/>
        </w:rPr>
      </w:pPr>
    </w:p>
    <w:p w:rsidR="00554E96" w:rsidRPr="005A0F0A" w:rsidRDefault="00554E96" w:rsidP="00554E96">
      <w:pPr>
        <w:pStyle w:val="PargrafodaLista"/>
        <w:autoSpaceDE w:val="0"/>
        <w:autoSpaceDN w:val="0"/>
        <w:adjustRightInd w:val="0"/>
        <w:spacing w:after="0" w:line="240" w:lineRule="auto"/>
        <w:ind w:left="927"/>
        <w:rPr>
          <w:rFonts w:cstheme="minorHAnsi"/>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4246"/>
        <w:gridCol w:w="1109"/>
        <w:gridCol w:w="7891"/>
      </w:tblGrid>
      <w:tr w:rsidR="00554E96" w:rsidRPr="002978F5" w:rsidTr="00F74A4C">
        <w:trPr>
          <w:trHeight w:val="321"/>
        </w:trPr>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Observações/Relato sintético (opcional)</w:t>
            </w:r>
          </w:p>
        </w:tc>
      </w:tr>
      <w:tr w:rsidR="00554E96" w:rsidRPr="002978F5" w:rsidTr="00F74A4C">
        <w:trPr>
          <w:trHeight w:val="500"/>
        </w:trPr>
        <w:tc>
          <w:tcPr>
            <w:tcW w:w="0" w:type="auto"/>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3</w:t>
            </w:r>
            <w:proofErr w:type="gramEnd"/>
          </w:p>
        </w:tc>
        <w:tc>
          <w:tcPr>
            <w:tcW w:w="0" w:type="auto"/>
            <w:tcMar>
              <w:top w:w="100" w:type="dxa"/>
              <w:left w:w="80" w:type="dxa"/>
              <w:bottom w:w="100" w:type="dxa"/>
              <w:right w:w="80" w:type="dxa"/>
            </w:tcMar>
            <w:vAlign w:val="center"/>
          </w:tcPr>
          <w:p w:rsidR="00554E96" w:rsidRPr="004F4F92" w:rsidRDefault="00554E96" w:rsidP="00F74A4C">
            <w:pPr>
              <w:contextualSpacing/>
              <w:jc w:val="both"/>
              <w:rPr>
                <w:rFonts w:ascii="Calibri" w:eastAsia="Calibri" w:hAnsi="Calibri" w:cs="Calibri"/>
                <w:b/>
                <w:sz w:val="20"/>
                <w:szCs w:val="20"/>
              </w:rPr>
            </w:pPr>
            <w:r w:rsidRPr="004F4F92">
              <w:rPr>
                <w:rFonts w:ascii="Calibri" w:eastAsia="Calibri" w:hAnsi="Calibri" w:cs="Calibri"/>
                <w:sz w:val="20"/>
                <w:szCs w:val="20"/>
              </w:rPr>
              <w:t xml:space="preserve"> Universalizar, até 2016, o atendimento escolar para toda a população de 15 a 17 anos e elevar, até o final do período de vigência deste PNE, a taxa líquida de matrículas no Ensino Médio para 85%.</w:t>
            </w:r>
          </w:p>
        </w:tc>
        <w:tc>
          <w:tcPr>
            <w:tcW w:w="0" w:type="auto"/>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i/>
                <w:color w:val="000000"/>
                <w:sz w:val="20"/>
                <w:szCs w:val="20"/>
                <w:lang w:eastAsia="pt-BR"/>
              </w:rPr>
            </w:pPr>
            <w:r w:rsidRPr="002978F5">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2978F5" w:rsidRDefault="00554E96" w:rsidP="00F74A4C">
            <w:pPr>
              <w:spacing w:after="0"/>
              <w:ind w:left="60"/>
              <w:jc w:val="both"/>
              <w:rPr>
                <w:rFonts w:ascii="Calibri" w:eastAsia="Times New Roman" w:hAnsi="Calibri" w:cs="Calibri"/>
                <w:color w:val="000000"/>
                <w:sz w:val="20"/>
                <w:szCs w:val="20"/>
                <w:lang w:eastAsia="pt-BR"/>
              </w:rPr>
            </w:pPr>
            <w:r w:rsidRPr="00401B3F">
              <w:rPr>
                <w:rFonts w:ascii="Calibri" w:eastAsia="Times New Roman" w:hAnsi="Calibri" w:cs="Calibri"/>
                <w:color w:val="000000"/>
                <w:sz w:val="20"/>
                <w:szCs w:val="20"/>
                <w:lang w:eastAsia="pt-BR"/>
              </w:rPr>
              <w:t xml:space="preserve">Um dos pontos da meta </w:t>
            </w:r>
            <w:proofErr w:type="gramStart"/>
            <w:r w:rsidRPr="00401B3F">
              <w:rPr>
                <w:rFonts w:ascii="Calibri" w:eastAsia="Times New Roman" w:hAnsi="Calibri" w:cs="Calibri"/>
                <w:color w:val="000000"/>
                <w:sz w:val="20"/>
                <w:szCs w:val="20"/>
                <w:lang w:eastAsia="pt-BR"/>
              </w:rPr>
              <w:t>3</w:t>
            </w:r>
            <w:proofErr w:type="gramEnd"/>
            <w:r w:rsidRPr="00401B3F">
              <w:rPr>
                <w:rFonts w:ascii="Calibri" w:eastAsia="Times New Roman" w:hAnsi="Calibri" w:cs="Calibri"/>
                <w:color w:val="000000"/>
                <w:sz w:val="20"/>
                <w:szCs w:val="20"/>
                <w:lang w:eastAsia="pt-BR"/>
              </w:rPr>
              <w:t xml:space="preserve"> do Plano Nacional de Educação (PNE) estabelece que todos os jovens de 15 a 17 anos deveriam estar matriculados na escola em 2016 - lembrando que o Plano Nacional de Educação está em vigor desde 2014. Segundo o indicador calculado pelo Todos Pela Educação, a partir dos dados da Pesquisa Nacional por Amostra de Domicílios do Instituto Brasileiro de Geografia e Estatística (IBGE), o Brasil não conseguiu cumprir essa meta.</w:t>
            </w:r>
          </w:p>
        </w:tc>
      </w:tr>
    </w:tbl>
    <w:p w:rsidR="00554E96" w:rsidRPr="005A0F0A" w:rsidRDefault="00554E96" w:rsidP="00554E96">
      <w:pPr>
        <w:jc w:val="both"/>
        <w:rPr>
          <w:rFonts w:ascii="Calibri" w:eastAsia="Calibri" w:hAnsi="Calibri" w:cs="Calibri"/>
          <w:sz w:val="12"/>
          <w:szCs w:val="12"/>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104F45" w:rsidTr="00F74A4C">
        <w:trPr>
          <w:trHeight w:val="538"/>
          <w:jc w:val="center"/>
        </w:trPr>
        <w:tc>
          <w:tcPr>
            <w:tcW w:w="14061" w:type="dxa"/>
            <w:gridSpan w:val="16"/>
            <w:shd w:val="clear" w:color="auto" w:fill="D9D9D9" w:themeFill="background1" w:themeFillShade="D9"/>
            <w:vAlign w:val="center"/>
          </w:tcPr>
          <w:p w:rsidR="00554E96" w:rsidRPr="004F4F92" w:rsidRDefault="00554E96" w:rsidP="00F74A4C">
            <w:pPr>
              <w:contextualSpacing/>
              <w:jc w:val="both"/>
              <w:rPr>
                <w:rFonts w:ascii="Calibri" w:eastAsia="Calibri" w:hAnsi="Calibri" w:cs="Calibri"/>
                <w:b/>
                <w:sz w:val="20"/>
                <w:szCs w:val="20"/>
              </w:rPr>
            </w:pPr>
            <w:r w:rsidRPr="00F626B8">
              <w:rPr>
                <w:rFonts w:ascii="Calibri" w:eastAsia="Calibri" w:hAnsi="Calibri" w:cs="Calibri"/>
                <w:b/>
                <w:sz w:val="20"/>
                <w:szCs w:val="20"/>
              </w:rPr>
              <w:t xml:space="preserve">Meta 3 - </w:t>
            </w:r>
            <w:r w:rsidRPr="00F626B8">
              <w:rPr>
                <w:rFonts w:ascii="Calibri" w:eastAsia="Calibri" w:hAnsi="Calibri" w:cs="Calibri"/>
                <w:sz w:val="20"/>
                <w:szCs w:val="20"/>
              </w:rPr>
              <w:t>Universalizar, até 2016, o atendimento escolar para toda a população de 15 a 17 anos e elevar, até o final do período de vigência deste PNE, a taxa líquida de matrículas no Ensino Médio para 85%.</w:t>
            </w:r>
          </w:p>
        </w:tc>
      </w:tr>
      <w:tr w:rsidR="00554E96" w:rsidRPr="002978F5" w:rsidTr="00F74A4C">
        <w:trPr>
          <w:trHeight w:val="294"/>
          <w:jc w:val="center"/>
        </w:trPr>
        <w:tc>
          <w:tcPr>
            <w:tcW w:w="1186" w:type="dxa"/>
            <w:vMerge w:val="restart"/>
            <w:shd w:val="clear" w:color="auto" w:fill="D9D9D9" w:themeFill="background1" w:themeFillShade="D9"/>
            <w:vAlign w:val="center"/>
            <w:hideMark/>
          </w:tcPr>
          <w:p w:rsidR="00554E96" w:rsidRPr="002978F5" w:rsidRDefault="00554E96" w:rsidP="00F74A4C">
            <w:pPr>
              <w:jc w:val="center"/>
              <w:rPr>
                <w:rFonts w:ascii="Calibri" w:eastAsia="Calibri" w:hAnsi="Calibri" w:cs="Calibri"/>
                <w:b/>
                <w:bCs/>
                <w:sz w:val="18"/>
                <w:szCs w:val="18"/>
              </w:rPr>
            </w:pPr>
            <w:r w:rsidRPr="002978F5">
              <w:rPr>
                <w:rFonts w:ascii="Calibri" w:eastAsia="Calibri" w:hAnsi="Calibri" w:cs="Calibri"/>
                <w:b/>
                <w:bCs/>
                <w:sz w:val="18"/>
                <w:szCs w:val="18"/>
              </w:rPr>
              <w:t xml:space="preserve">INDICADOR </w:t>
            </w: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3</w:t>
            </w:r>
            <w:proofErr w:type="gramEnd"/>
            <w:r w:rsidRPr="002978F5">
              <w:rPr>
                <w:rFonts w:ascii="Calibri" w:eastAsia="Calibri" w:hAnsi="Calibri" w:cs="Calibri"/>
                <w:b/>
                <w:bCs/>
                <w:sz w:val="20"/>
                <w:szCs w:val="20"/>
              </w:rPr>
              <w:t xml:space="preserve"> A</w:t>
            </w:r>
          </w:p>
        </w:tc>
        <w:tc>
          <w:tcPr>
            <w:tcW w:w="10062" w:type="dxa"/>
            <w:gridSpan w:val="12"/>
            <w:tcBorders>
              <w:bottom w:val="single" w:sz="4" w:space="0" w:color="auto"/>
            </w:tcBorders>
            <w:shd w:val="clear" w:color="auto" w:fill="D9D9D9" w:themeFill="background1" w:themeFillShade="D9"/>
            <w:vAlign w:val="center"/>
          </w:tcPr>
          <w:p w:rsidR="00554E96" w:rsidRPr="002978F5" w:rsidRDefault="00554E96" w:rsidP="00F74A4C">
            <w:pPr>
              <w:contextualSpacing/>
              <w:jc w:val="both"/>
              <w:rPr>
                <w:rFonts w:ascii="Calibri" w:eastAsia="Calibri" w:hAnsi="Calibri" w:cs="Calibri"/>
                <w:sz w:val="20"/>
                <w:szCs w:val="20"/>
              </w:rPr>
            </w:pPr>
            <w:r w:rsidRPr="00F626B8">
              <w:rPr>
                <w:rFonts w:ascii="Calibri" w:eastAsia="Calibri" w:hAnsi="Calibri" w:cs="Calibri"/>
                <w:sz w:val="20"/>
                <w:szCs w:val="20"/>
              </w:rPr>
              <w:t xml:space="preserve">Percentual da população de 15 a 17 anos que </w:t>
            </w:r>
            <w:proofErr w:type="spellStart"/>
            <w:r w:rsidRPr="00F626B8">
              <w:rPr>
                <w:rFonts w:ascii="Calibri" w:eastAsia="Calibri" w:hAnsi="Calibri" w:cs="Calibri"/>
                <w:sz w:val="20"/>
                <w:szCs w:val="20"/>
              </w:rPr>
              <w:t>frequenta</w:t>
            </w:r>
            <w:proofErr w:type="spellEnd"/>
            <w:r w:rsidRPr="00F626B8">
              <w:rPr>
                <w:rFonts w:ascii="Calibri" w:eastAsia="Calibri" w:hAnsi="Calibri" w:cs="Calibri"/>
                <w:sz w:val="20"/>
                <w:szCs w:val="20"/>
              </w:rPr>
              <w:t xml:space="preserve"> a escola.</w:t>
            </w:r>
          </w:p>
        </w:tc>
        <w:tc>
          <w:tcPr>
            <w:tcW w:w="708"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20"/>
                <w:szCs w:val="20"/>
              </w:rPr>
            </w:pPr>
            <w:r w:rsidRPr="002978F5">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Alcançou indicador?</w:t>
            </w:r>
          </w:p>
        </w:tc>
      </w:tr>
      <w:tr w:rsidR="00554E96" w:rsidRPr="002978F5" w:rsidTr="00F74A4C">
        <w:trPr>
          <w:trHeight w:val="390"/>
          <w:jc w:val="center"/>
        </w:trPr>
        <w:tc>
          <w:tcPr>
            <w:tcW w:w="1186" w:type="dxa"/>
            <w:vMerge/>
            <w:vAlign w:val="center"/>
          </w:tcPr>
          <w:p w:rsidR="00554E96" w:rsidRPr="002978F5"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2025</w:t>
            </w:r>
          </w:p>
        </w:tc>
        <w:tc>
          <w:tcPr>
            <w:tcW w:w="708"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60</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65</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100%</w:t>
            </w:r>
          </w:p>
        </w:tc>
        <w:tc>
          <w:tcPr>
            <w:tcW w:w="851" w:type="dxa"/>
            <w:noWrap/>
          </w:tcPr>
          <w:p w:rsidR="00554E96" w:rsidRPr="00BE7EDF" w:rsidRDefault="00554E96" w:rsidP="00F74A4C">
            <w:pPr>
              <w:rPr>
                <w:sz w:val="12"/>
                <w:szCs w:val="12"/>
              </w:rPr>
            </w:pPr>
          </w:p>
          <w:p w:rsidR="00554E96" w:rsidRPr="00165DAB" w:rsidRDefault="00554E96" w:rsidP="00F74A4C">
            <w:pPr>
              <w:jc w:val="center"/>
              <w:rPr>
                <w:sz w:val="20"/>
                <w:szCs w:val="20"/>
              </w:rPr>
            </w:pPr>
            <w:r>
              <w:rPr>
                <w:sz w:val="20"/>
                <w:szCs w:val="20"/>
              </w:rPr>
              <w:t>83,0%</w:t>
            </w:r>
          </w:p>
        </w:tc>
        <w:tc>
          <w:tcPr>
            <w:tcW w:w="850" w:type="dxa"/>
            <w:noWrap/>
          </w:tcPr>
          <w:p w:rsidR="00554E96" w:rsidRPr="00C1024B" w:rsidRDefault="00554E96" w:rsidP="00F74A4C">
            <w:pPr>
              <w:jc w:val="center"/>
              <w:rPr>
                <w:sz w:val="12"/>
                <w:szCs w:val="12"/>
              </w:rPr>
            </w:pPr>
          </w:p>
          <w:p w:rsidR="00554E96" w:rsidRPr="00165DAB" w:rsidRDefault="00554E96" w:rsidP="00F74A4C">
            <w:pPr>
              <w:jc w:val="center"/>
              <w:rPr>
                <w:sz w:val="20"/>
                <w:szCs w:val="20"/>
              </w:rPr>
            </w:pPr>
            <w:r>
              <w:rPr>
                <w:sz w:val="20"/>
                <w:szCs w:val="20"/>
              </w:rPr>
              <w:t>84,3%</w:t>
            </w:r>
          </w:p>
        </w:tc>
        <w:tc>
          <w:tcPr>
            <w:tcW w:w="851" w:type="dxa"/>
            <w:noWrap/>
          </w:tcPr>
          <w:p w:rsidR="00554E96" w:rsidRPr="00F3611C" w:rsidRDefault="00554E96" w:rsidP="00F74A4C">
            <w:pPr>
              <w:rPr>
                <w:sz w:val="12"/>
                <w:szCs w:val="12"/>
              </w:rPr>
            </w:pPr>
          </w:p>
          <w:p w:rsidR="00554E96" w:rsidRPr="00165DAB" w:rsidRDefault="00554E96" w:rsidP="00F74A4C">
            <w:pPr>
              <w:jc w:val="center"/>
              <w:rPr>
                <w:sz w:val="20"/>
                <w:szCs w:val="20"/>
              </w:rPr>
            </w:pPr>
            <w:r>
              <w:rPr>
                <w:sz w:val="20"/>
                <w:szCs w:val="20"/>
              </w:rPr>
              <w:t>96%</w:t>
            </w:r>
          </w:p>
        </w:tc>
        <w:tc>
          <w:tcPr>
            <w:tcW w:w="850" w:type="dxa"/>
            <w:noWrap/>
          </w:tcPr>
          <w:p w:rsidR="00554E96" w:rsidRPr="00F3611C" w:rsidRDefault="00554E96" w:rsidP="00F74A4C">
            <w:pPr>
              <w:rPr>
                <w:sz w:val="12"/>
                <w:szCs w:val="12"/>
              </w:rPr>
            </w:pPr>
          </w:p>
          <w:p w:rsidR="00554E96" w:rsidRPr="00165DAB" w:rsidRDefault="00554E96" w:rsidP="00F74A4C">
            <w:pPr>
              <w:jc w:val="center"/>
              <w:rPr>
                <w:sz w:val="20"/>
                <w:szCs w:val="20"/>
              </w:rPr>
            </w:pPr>
            <w:r>
              <w:rPr>
                <w:sz w:val="20"/>
                <w:szCs w:val="20"/>
              </w:rPr>
              <w:t>97%</w:t>
            </w:r>
          </w:p>
        </w:tc>
        <w:tc>
          <w:tcPr>
            <w:tcW w:w="851" w:type="dxa"/>
            <w:noWrap/>
          </w:tcPr>
          <w:p w:rsidR="00554E96" w:rsidRPr="00F3611C" w:rsidRDefault="00554E96" w:rsidP="00F74A4C">
            <w:pPr>
              <w:jc w:val="center"/>
              <w:rPr>
                <w:sz w:val="12"/>
                <w:szCs w:val="12"/>
              </w:rPr>
            </w:pPr>
          </w:p>
          <w:p w:rsidR="00554E96" w:rsidRPr="00165DAB" w:rsidRDefault="00554E96" w:rsidP="00F74A4C">
            <w:pPr>
              <w:jc w:val="center"/>
              <w:rPr>
                <w:sz w:val="20"/>
                <w:szCs w:val="20"/>
              </w:rPr>
            </w:pPr>
            <w:r>
              <w:rPr>
                <w:sz w:val="20"/>
                <w:szCs w:val="20"/>
              </w:rPr>
              <w:t>98%</w:t>
            </w:r>
          </w:p>
        </w:tc>
        <w:tc>
          <w:tcPr>
            <w:tcW w:w="817" w:type="dxa"/>
            <w:noWrap/>
          </w:tcPr>
          <w:p w:rsidR="00554E96" w:rsidRPr="00F3611C" w:rsidRDefault="00554E96" w:rsidP="00F74A4C">
            <w:pPr>
              <w:jc w:val="center"/>
              <w:rPr>
                <w:sz w:val="12"/>
                <w:szCs w:val="12"/>
              </w:rPr>
            </w:pPr>
          </w:p>
          <w:p w:rsidR="00554E96" w:rsidRPr="00165DAB" w:rsidRDefault="00554E96" w:rsidP="00F74A4C">
            <w:pPr>
              <w:jc w:val="center"/>
              <w:rPr>
                <w:sz w:val="20"/>
                <w:szCs w:val="20"/>
              </w:rPr>
            </w:pPr>
            <w:r>
              <w:rPr>
                <w:sz w:val="20"/>
                <w:szCs w:val="20"/>
              </w:rPr>
              <w:t>99%</w:t>
            </w:r>
          </w:p>
        </w:tc>
        <w:tc>
          <w:tcPr>
            <w:tcW w:w="851" w:type="dxa"/>
            <w:noWrap/>
          </w:tcPr>
          <w:p w:rsidR="00554E96" w:rsidRPr="00C1024B"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r w:rsidRPr="00165DAB">
              <w:rPr>
                <w:sz w:val="20"/>
                <w:szCs w:val="20"/>
              </w:rPr>
              <w:t>%</w:t>
            </w:r>
          </w:p>
        </w:tc>
        <w:tc>
          <w:tcPr>
            <w:tcW w:w="709"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22,3%</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85,4</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23</w:t>
            </w:r>
            <w:r w:rsidRPr="00165DAB">
              <w:rPr>
                <w:rFonts w:cstheme="minorHAnsi"/>
                <w:sz w:val="20"/>
                <w:szCs w:val="20"/>
              </w:rPr>
              <w:t>%</w:t>
            </w:r>
          </w:p>
        </w:tc>
        <w:tc>
          <w:tcPr>
            <w:tcW w:w="99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23%</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85,4%</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89,6%</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93,3%</w:t>
            </w:r>
          </w:p>
        </w:tc>
        <w:tc>
          <w:tcPr>
            <w:tcW w:w="850" w:type="dxa"/>
            <w:noWrap/>
            <w:vAlign w:val="center"/>
            <w:hideMark/>
          </w:tcPr>
          <w:p w:rsidR="00554E96" w:rsidRPr="00956E5A" w:rsidRDefault="00554E96" w:rsidP="00F74A4C">
            <w:pPr>
              <w:spacing w:line="276" w:lineRule="auto"/>
              <w:jc w:val="center"/>
              <w:rPr>
                <w:rFonts w:cstheme="minorHAnsi"/>
                <w:bCs/>
                <w:sz w:val="20"/>
                <w:szCs w:val="20"/>
              </w:rPr>
            </w:pPr>
            <w:r>
              <w:rPr>
                <w:rFonts w:cstheme="minorHAnsi"/>
                <w:bCs/>
                <w:sz w:val="20"/>
                <w:szCs w:val="20"/>
              </w:rPr>
              <w:t>54,7</w:t>
            </w:r>
            <w:r w:rsidRPr="00956E5A">
              <w:rPr>
                <w:rFonts w:cstheme="minorHAnsi"/>
                <w:bCs/>
                <w:sz w:val="20"/>
                <w:szCs w:val="20"/>
              </w:rPr>
              <w:t>%</w:t>
            </w:r>
          </w:p>
        </w:tc>
        <w:tc>
          <w:tcPr>
            <w:tcW w:w="851" w:type="dxa"/>
            <w:noWrap/>
            <w:vAlign w:val="center"/>
            <w:hideMark/>
          </w:tcPr>
          <w:p w:rsidR="00554E96" w:rsidRPr="00956E5A" w:rsidRDefault="0086786F" w:rsidP="00F74A4C">
            <w:pPr>
              <w:spacing w:line="276" w:lineRule="auto"/>
              <w:jc w:val="center"/>
              <w:rPr>
                <w:rFonts w:cstheme="minorHAnsi"/>
                <w:sz w:val="20"/>
                <w:szCs w:val="20"/>
              </w:rPr>
            </w:pPr>
            <w:r>
              <w:rPr>
                <w:rFonts w:cstheme="minorHAnsi"/>
                <w:sz w:val="20"/>
                <w:szCs w:val="20"/>
              </w:rPr>
              <w:t>54,6%</w:t>
            </w:r>
          </w:p>
        </w:tc>
        <w:tc>
          <w:tcPr>
            <w:tcW w:w="817"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hideMark/>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2978F5" w:rsidTr="00F74A4C">
        <w:trPr>
          <w:trHeight w:val="306"/>
          <w:jc w:val="center"/>
        </w:trPr>
        <w:tc>
          <w:tcPr>
            <w:tcW w:w="1186" w:type="dxa"/>
            <w:tcBorders>
              <w:bottom w:val="single" w:sz="4" w:space="0" w:color="auto"/>
            </w:tcBorders>
            <w:noWrap/>
            <w:vAlign w:val="center"/>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 xml:space="preserve">Meta executada no período (dado </w:t>
            </w:r>
            <w:proofErr w:type="spellStart"/>
            <w:r w:rsidRPr="002978F5">
              <w:rPr>
                <w:rFonts w:ascii="Calibri" w:eastAsia="Calibri" w:hAnsi="Calibri" w:cs="Calibri"/>
                <w:sz w:val="20"/>
                <w:szCs w:val="20"/>
              </w:rPr>
              <w:t>extraoficial</w:t>
            </w:r>
            <w:proofErr w:type="spellEnd"/>
            <w:r w:rsidRPr="002978F5">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89,0%</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89,7</w:t>
            </w:r>
            <w:r w:rsidRPr="00165DAB">
              <w:rPr>
                <w:rFonts w:cstheme="minorHAnsi"/>
                <w:sz w:val="20"/>
                <w:szCs w:val="20"/>
              </w:rPr>
              <w:t>%</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99,8</w:t>
            </w:r>
            <w:r w:rsidRPr="00165DAB">
              <w:rPr>
                <w:rFonts w:cstheme="minorHAnsi"/>
                <w:sz w:val="20"/>
                <w:szCs w:val="20"/>
              </w:rPr>
              <w:t>%</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90,9%</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91,5%</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92,5%</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94,5%</w:t>
            </w:r>
          </w:p>
        </w:tc>
        <w:tc>
          <w:tcPr>
            <w:tcW w:w="850" w:type="dxa"/>
            <w:tcBorders>
              <w:bottom w:val="single" w:sz="4" w:space="0" w:color="auto"/>
            </w:tcBorders>
            <w:noWrap/>
            <w:vAlign w:val="center"/>
          </w:tcPr>
          <w:p w:rsidR="00554E96" w:rsidRDefault="00554E96" w:rsidP="00F74A4C">
            <w:pPr>
              <w:jc w:val="center"/>
              <w:rPr>
                <w:rFonts w:cstheme="minorHAnsi"/>
                <w:sz w:val="20"/>
                <w:szCs w:val="20"/>
              </w:rPr>
            </w:pPr>
          </w:p>
          <w:p w:rsidR="00554E96" w:rsidRPr="00165DAB" w:rsidRDefault="00554E96" w:rsidP="00F74A4C">
            <w:pPr>
              <w:jc w:val="center"/>
              <w:rPr>
                <w:rFonts w:cstheme="minorHAnsi"/>
                <w:b/>
                <w:bCs/>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17"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tcPr>
          <w:p w:rsidR="00554E96" w:rsidRPr="00165DAB" w:rsidRDefault="00554E96" w:rsidP="00F74A4C">
            <w:pPr>
              <w:jc w:val="center"/>
              <w:rPr>
                <w:sz w:val="20"/>
                <w:szCs w:val="20"/>
              </w:rPr>
            </w:pPr>
          </w:p>
        </w:tc>
        <w:tc>
          <w:tcPr>
            <w:tcW w:w="708"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2016/2024</w:t>
            </w:r>
          </w:p>
        </w:tc>
        <w:tc>
          <w:tcPr>
            <w:tcW w:w="993"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2978F5" w:rsidTr="00F74A4C">
        <w:trPr>
          <w:trHeight w:val="569"/>
          <w:jc w:val="center"/>
        </w:trPr>
        <w:tc>
          <w:tcPr>
            <w:tcW w:w="14061" w:type="dxa"/>
            <w:gridSpan w:val="16"/>
          </w:tcPr>
          <w:p w:rsidR="00554E96" w:rsidRPr="00F21203" w:rsidRDefault="000809D8"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 Anuário Brasileiro da Educação Básica 2021 </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Default="00554E96" w:rsidP="00554E96">
      <w:pPr>
        <w:spacing w:after="0"/>
        <w:jc w:val="both"/>
        <w:rPr>
          <w:rFonts w:cstheme="minorHAnsi"/>
          <w:sz w:val="24"/>
          <w:szCs w:val="24"/>
        </w:rPr>
      </w:pPr>
    </w:p>
    <w:p w:rsidR="00554E96" w:rsidRPr="00F21203" w:rsidRDefault="00554E96" w:rsidP="00554E96">
      <w:pPr>
        <w:ind w:firstLine="708"/>
        <w:jc w:val="both"/>
        <w:rPr>
          <w:rFonts w:cstheme="minorHAnsi"/>
          <w:sz w:val="24"/>
          <w:szCs w:val="24"/>
        </w:rPr>
      </w:pPr>
      <w:r>
        <w:rPr>
          <w:rFonts w:cstheme="minorHAnsi"/>
          <w:sz w:val="24"/>
          <w:szCs w:val="24"/>
        </w:rPr>
        <w:lastRenderedPageBreak/>
        <w:t xml:space="preserve">A Meta </w:t>
      </w:r>
      <w:proofErr w:type="gramStart"/>
      <w:r>
        <w:rPr>
          <w:rFonts w:cstheme="minorHAnsi"/>
          <w:sz w:val="24"/>
          <w:szCs w:val="24"/>
        </w:rPr>
        <w:t>3</w:t>
      </w:r>
      <w:proofErr w:type="gramEnd"/>
      <w:r>
        <w:rPr>
          <w:rFonts w:cstheme="minorHAnsi"/>
          <w:sz w:val="24"/>
          <w:szCs w:val="24"/>
        </w:rPr>
        <w:t xml:space="preserve"> visa</w:t>
      </w:r>
      <w:r w:rsidRPr="00F21203">
        <w:rPr>
          <w:rFonts w:cstheme="minorHAnsi"/>
          <w:sz w:val="24"/>
          <w:szCs w:val="24"/>
        </w:rPr>
        <w:t xml:space="preserve"> além de universalizar o acesso à educação entre a população de 15 a 17 anos, garantir que ao menos 85% desses jovens estejam </w:t>
      </w:r>
      <w:proofErr w:type="spellStart"/>
      <w:r w:rsidRPr="00F21203">
        <w:rPr>
          <w:rFonts w:cstheme="minorHAnsi"/>
          <w:sz w:val="24"/>
          <w:szCs w:val="24"/>
        </w:rPr>
        <w:t>frequentando</w:t>
      </w:r>
      <w:proofErr w:type="spellEnd"/>
      <w:r w:rsidRPr="00F21203">
        <w:rPr>
          <w:rFonts w:cstheme="minorHAnsi"/>
          <w:sz w:val="24"/>
          <w:szCs w:val="24"/>
        </w:rPr>
        <w:t xml:space="preserve"> o E</w:t>
      </w:r>
      <w:r>
        <w:rPr>
          <w:rFonts w:cstheme="minorHAnsi"/>
          <w:sz w:val="24"/>
          <w:szCs w:val="24"/>
        </w:rPr>
        <w:t xml:space="preserve">nsino </w:t>
      </w:r>
      <w:r w:rsidRPr="00F21203">
        <w:rPr>
          <w:rFonts w:cstheme="minorHAnsi"/>
          <w:sz w:val="24"/>
          <w:szCs w:val="24"/>
        </w:rPr>
        <w:t>M</w:t>
      </w:r>
      <w:r>
        <w:rPr>
          <w:rFonts w:cstheme="minorHAnsi"/>
          <w:sz w:val="24"/>
          <w:szCs w:val="24"/>
        </w:rPr>
        <w:t>édio</w:t>
      </w:r>
      <w:r w:rsidRPr="00F21203">
        <w:rPr>
          <w:rFonts w:cstheme="minorHAnsi"/>
          <w:sz w:val="24"/>
          <w:szCs w:val="24"/>
        </w:rPr>
        <w:t xml:space="preserve">, que corresponde à etapa de ensino considerada adequada para essa faixa etária. De forma articulada, os dois objetivos da Meta </w:t>
      </w:r>
      <w:proofErr w:type="gramStart"/>
      <w:r w:rsidRPr="00F21203">
        <w:rPr>
          <w:rFonts w:cstheme="minorHAnsi"/>
          <w:sz w:val="24"/>
          <w:szCs w:val="24"/>
        </w:rPr>
        <w:t>3</w:t>
      </w:r>
      <w:proofErr w:type="gramEnd"/>
      <w:r w:rsidRPr="00F21203">
        <w:rPr>
          <w:rFonts w:cstheme="minorHAnsi"/>
          <w:sz w:val="24"/>
          <w:szCs w:val="24"/>
        </w:rPr>
        <w:t xml:space="preserve"> consistem em universalizar o acesso à educação básica e induzir sua conclusão até os 17 anos de idade.</w:t>
      </w:r>
    </w:p>
    <w:p w:rsidR="00554E96" w:rsidRPr="00F21203" w:rsidRDefault="00554E96" w:rsidP="00554E96">
      <w:pPr>
        <w:ind w:firstLine="708"/>
        <w:jc w:val="both"/>
        <w:rPr>
          <w:rFonts w:cstheme="minorHAnsi"/>
          <w:sz w:val="24"/>
          <w:szCs w:val="24"/>
        </w:rPr>
      </w:pPr>
      <w:r w:rsidRPr="00F21203">
        <w:rPr>
          <w:rFonts w:cstheme="minorHAnsi"/>
          <w:sz w:val="24"/>
          <w:szCs w:val="24"/>
        </w:rPr>
        <w:t>A análise do quadro de acesso à escola entre os jovens de 15 a 17 anos de idade permite visualizar que o percentual dos que frequ</w:t>
      </w:r>
      <w:r>
        <w:rPr>
          <w:rFonts w:cstheme="minorHAnsi"/>
          <w:sz w:val="24"/>
          <w:szCs w:val="24"/>
        </w:rPr>
        <w:t>entam a escola é de 94</w:t>
      </w:r>
      <w:r w:rsidRPr="00AC5EBC">
        <w:rPr>
          <w:rFonts w:cstheme="minorHAnsi"/>
          <w:sz w:val="24"/>
          <w:szCs w:val="24"/>
        </w:rPr>
        <w:t>,5%</w:t>
      </w:r>
      <w:r>
        <w:rPr>
          <w:rFonts w:cstheme="minorHAnsi"/>
          <w:sz w:val="24"/>
          <w:szCs w:val="24"/>
        </w:rPr>
        <w:t xml:space="preserve"> </w:t>
      </w:r>
      <w:r w:rsidRPr="00F21203">
        <w:rPr>
          <w:rFonts w:cstheme="minorHAnsi"/>
          <w:sz w:val="24"/>
          <w:szCs w:val="24"/>
        </w:rPr>
        <w:t>da popul</w:t>
      </w:r>
      <w:r>
        <w:rPr>
          <w:rFonts w:cstheme="minorHAnsi"/>
          <w:sz w:val="24"/>
          <w:szCs w:val="24"/>
        </w:rPr>
        <w:t>ação na respectiva faixa etária, última série analisada (2020).</w:t>
      </w:r>
      <w:r w:rsidRPr="00F21203">
        <w:rPr>
          <w:rFonts w:cstheme="minorHAnsi"/>
          <w:sz w:val="24"/>
          <w:szCs w:val="24"/>
        </w:rPr>
        <w:t xml:space="preserve"> Na Tabela são apresentadas as estimativas dos valores absolutos e percentuais do Indicador </w:t>
      </w:r>
      <w:proofErr w:type="gramStart"/>
      <w:r w:rsidRPr="00F21203">
        <w:rPr>
          <w:rFonts w:cstheme="minorHAnsi"/>
          <w:sz w:val="24"/>
          <w:szCs w:val="24"/>
        </w:rPr>
        <w:t>3</w:t>
      </w:r>
      <w:proofErr w:type="gramEnd"/>
      <w:r>
        <w:rPr>
          <w:rFonts w:cstheme="minorHAnsi"/>
          <w:sz w:val="24"/>
          <w:szCs w:val="24"/>
        </w:rPr>
        <w:t xml:space="preserve"> </w:t>
      </w:r>
      <w:r w:rsidRPr="00F21203">
        <w:rPr>
          <w:rFonts w:cstheme="minorHAnsi"/>
          <w:sz w:val="24"/>
          <w:szCs w:val="24"/>
        </w:rPr>
        <w:t xml:space="preserve">A (dado oficial). </w:t>
      </w:r>
    </w:p>
    <w:p w:rsidR="00554E96" w:rsidRPr="00C968C9" w:rsidRDefault="00554E96" w:rsidP="00554E96">
      <w:pPr>
        <w:ind w:firstLine="708"/>
        <w:jc w:val="both"/>
        <w:rPr>
          <w:rFonts w:cstheme="minorHAnsi"/>
          <w:sz w:val="24"/>
          <w:szCs w:val="24"/>
        </w:rPr>
      </w:pPr>
      <w:r>
        <w:rPr>
          <w:rFonts w:cstheme="minorHAnsi"/>
          <w:sz w:val="24"/>
          <w:szCs w:val="24"/>
        </w:rPr>
        <w:t>O percentual das crianças de</w:t>
      </w:r>
      <w:r w:rsidRPr="00F21203">
        <w:rPr>
          <w:rFonts w:cstheme="minorHAnsi"/>
          <w:sz w:val="24"/>
          <w:szCs w:val="24"/>
        </w:rPr>
        <w:t xml:space="preserve"> 15 a 17 anos que </w:t>
      </w:r>
      <w:proofErr w:type="spellStart"/>
      <w:r w:rsidRPr="00F21203">
        <w:rPr>
          <w:rFonts w:cstheme="minorHAnsi"/>
          <w:sz w:val="24"/>
          <w:szCs w:val="24"/>
        </w:rPr>
        <w:t>frequentavam</w:t>
      </w:r>
      <w:proofErr w:type="spellEnd"/>
      <w:r w:rsidRPr="00F21203">
        <w:rPr>
          <w:rFonts w:cstheme="minorHAnsi"/>
          <w:sz w:val="24"/>
          <w:szCs w:val="24"/>
        </w:rPr>
        <w:t xml:space="preserve"> a escola no município de Teófilo Otoni </w:t>
      </w:r>
      <w:r>
        <w:rPr>
          <w:rFonts w:cstheme="minorHAnsi"/>
          <w:sz w:val="24"/>
          <w:szCs w:val="24"/>
        </w:rPr>
        <w:t xml:space="preserve">é </w:t>
      </w:r>
      <w:r w:rsidRPr="00B30E48">
        <w:rPr>
          <w:rFonts w:cstheme="minorHAnsi"/>
          <w:sz w:val="24"/>
          <w:szCs w:val="24"/>
        </w:rPr>
        <w:t xml:space="preserve">de </w:t>
      </w:r>
      <w:r w:rsidR="0086786F">
        <w:rPr>
          <w:rFonts w:cstheme="minorHAnsi"/>
          <w:sz w:val="24"/>
          <w:szCs w:val="24"/>
        </w:rPr>
        <w:t>54,6</w:t>
      </w:r>
      <w:r>
        <w:rPr>
          <w:rFonts w:cstheme="minorHAnsi"/>
          <w:sz w:val="24"/>
          <w:szCs w:val="24"/>
        </w:rPr>
        <w:t>% de acordo com o Censo E</w:t>
      </w:r>
      <w:r w:rsidR="0086786F">
        <w:rPr>
          <w:rFonts w:cstheme="minorHAnsi"/>
          <w:sz w:val="24"/>
          <w:szCs w:val="24"/>
        </w:rPr>
        <w:t>scolar 2022</w:t>
      </w:r>
      <w:r w:rsidRPr="00C968C9">
        <w:rPr>
          <w:rFonts w:cstheme="minorHAnsi"/>
          <w:sz w:val="24"/>
          <w:szCs w:val="24"/>
        </w:rPr>
        <w:t>.</w:t>
      </w:r>
    </w:p>
    <w:p w:rsidR="00554E96" w:rsidRDefault="00554E96" w:rsidP="00554E96">
      <w:pPr>
        <w:spacing w:after="240"/>
        <w:ind w:firstLine="708"/>
        <w:jc w:val="both"/>
        <w:rPr>
          <w:rFonts w:cstheme="minorHAnsi"/>
          <w:sz w:val="24"/>
          <w:szCs w:val="24"/>
        </w:rPr>
      </w:pPr>
      <w:r w:rsidRPr="00BF3F3B">
        <w:rPr>
          <w:rFonts w:cstheme="minorHAnsi"/>
          <w:sz w:val="24"/>
          <w:szCs w:val="24"/>
        </w:rPr>
        <w:t>O indicador expressa o percentual da população de uma faixa etária específica que estão na escola. Percentuais mais elevados indicam um atendimento maior em escolas de Ensino Fundamental no município. Na taxa são excluídos da população de 15 a 17 anos, aqueles qu</w:t>
      </w:r>
      <w:r>
        <w:rPr>
          <w:rFonts w:cstheme="minorHAnsi"/>
          <w:sz w:val="24"/>
          <w:szCs w:val="24"/>
        </w:rPr>
        <w:t>e já concluíram o Ensino Médio</w:t>
      </w:r>
      <w:r w:rsidRPr="00BF3F3B">
        <w:rPr>
          <w:rFonts w:cstheme="minorHAnsi"/>
          <w:sz w:val="24"/>
          <w:szCs w:val="24"/>
        </w:rPr>
        <w:t xml:space="preserve"> EJA</w:t>
      </w:r>
      <w:r>
        <w:rPr>
          <w:rFonts w:cstheme="minorHAnsi"/>
          <w:sz w:val="24"/>
          <w:szCs w:val="24"/>
        </w:rPr>
        <w:t>.</w:t>
      </w:r>
    </w:p>
    <w:p w:rsidR="00554E96" w:rsidRDefault="00554E96" w:rsidP="00554E96">
      <w:pPr>
        <w:spacing w:after="240"/>
        <w:ind w:firstLine="708"/>
        <w:jc w:val="both"/>
        <w:rPr>
          <w:rFonts w:cstheme="minorHAnsi"/>
          <w:sz w:val="24"/>
          <w:szCs w:val="24"/>
        </w:rPr>
      </w:pPr>
      <w:r w:rsidRPr="0027560C">
        <w:rPr>
          <w:rFonts w:cstheme="minorHAnsi"/>
          <w:sz w:val="24"/>
          <w:szCs w:val="24"/>
        </w:rPr>
        <w:t>O indicador é calculado com base nos dados da Pesquisa Nacional por Amostra de Domicílios (</w:t>
      </w:r>
      <w:proofErr w:type="spellStart"/>
      <w:r w:rsidRPr="0027560C">
        <w:rPr>
          <w:rFonts w:cstheme="minorHAnsi"/>
          <w:sz w:val="24"/>
          <w:szCs w:val="24"/>
        </w:rPr>
        <w:t>Pnad</w:t>
      </w:r>
      <w:proofErr w:type="spellEnd"/>
      <w:r>
        <w:rPr>
          <w:rFonts w:cstheme="minorHAnsi"/>
          <w:sz w:val="24"/>
          <w:szCs w:val="24"/>
        </w:rPr>
        <w:t>/IBGE</w:t>
      </w:r>
      <w:r w:rsidRPr="0027560C">
        <w:rPr>
          <w:rFonts w:cstheme="minorHAnsi"/>
          <w:sz w:val="24"/>
          <w:szCs w:val="24"/>
        </w:rPr>
        <w:t>). As estimativas levaram em consideração a idade em anos completos em 31 de março, ou idade escolar. Na taxa são excluídos da população de 6 a 14 anos, aqueles que já concluíram o Ensino Fundamental.</w:t>
      </w:r>
    </w:p>
    <w:p w:rsidR="00554E96" w:rsidRPr="007C750E" w:rsidRDefault="00554E96" w:rsidP="00554E96">
      <w:pPr>
        <w:ind w:firstLine="708"/>
        <w:jc w:val="both"/>
        <w:rPr>
          <w:rFonts w:cstheme="minorHAnsi"/>
          <w:sz w:val="24"/>
          <w:szCs w:val="24"/>
        </w:rPr>
      </w:pPr>
      <w:r w:rsidRPr="00BF3F3B">
        <w:rPr>
          <w:rFonts w:cstheme="minorHAnsi"/>
          <w:sz w:val="24"/>
          <w:szCs w:val="24"/>
        </w:rPr>
        <w:t>O indicador é calculado com base nos dados da Pesquisa Nacional por Amostra de Domicílios (</w:t>
      </w:r>
      <w:proofErr w:type="spellStart"/>
      <w:r w:rsidRPr="00BF3F3B">
        <w:rPr>
          <w:rFonts w:cstheme="minorHAnsi"/>
          <w:sz w:val="24"/>
          <w:szCs w:val="24"/>
        </w:rPr>
        <w:t>Pnad</w:t>
      </w:r>
      <w:proofErr w:type="spellEnd"/>
      <w:r w:rsidRPr="00BF3F3B">
        <w:rPr>
          <w:rFonts w:cstheme="minorHAnsi"/>
          <w:sz w:val="24"/>
          <w:szCs w:val="24"/>
        </w:rPr>
        <w:t xml:space="preserve">). Os dados foram obtidos a partir do </w:t>
      </w:r>
      <w:r w:rsidR="004D54F4">
        <w:rPr>
          <w:rFonts w:cstheme="minorHAnsi"/>
          <w:sz w:val="24"/>
          <w:szCs w:val="24"/>
        </w:rPr>
        <w:t>MEC/INEP/DIRED - Relatório do 4</w:t>
      </w:r>
      <w:r w:rsidRPr="007C750E">
        <w:rPr>
          <w:rFonts w:cstheme="minorHAnsi"/>
          <w:sz w:val="24"/>
          <w:szCs w:val="24"/>
        </w:rPr>
        <w:t>º Ciclo de Monit</w:t>
      </w:r>
      <w:r w:rsidR="004D54F4">
        <w:rPr>
          <w:rFonts w:cstheme="minorHAnsi"/>
          <w:sz w:val="24"/>
          <w:szCs w:val="24"/>
        </w:rPr>
        <w:t>oramento das Metas do PME – 2022</w:t>
      </w:r>
      <w:r>
        <w:rPr>
          <w:rFonts w:cstheme="minorHAnsi"/>
          <w:sz w:val="24"/>
          <w:szCs w:val="24"/>
        </w:rPr>
        <w:t xml:space="preserve"> </w:t>
      </w:r>
      <w:r w:rsidRPr="007C750E">
        <w:rPr>
          <w:rFonts w:cstheme="minorHAnsi"/>
          <w:sz w:val="24"/>
          <w:szCs w:val="24"/>
        </w:rPr>
        <w:t>- Anuário Brasileiro da Educação B</w:t>
      </w:r>
      <w:r>
        <w:rPr>
          <w:rFonts w:cstheme="minorHAnsi"/>
          <w:sz w:val="24"/>
          <w:szCs w:val="24"/>
        </w:rPr>
        <w:t>ásica 2021</w:t>
      </w:r>
      <w:r w:rsidRPr="007C750E">
        <w:rPr>
          <w:rFonts w:cstheme="minorHAnsi"/>
          <w:sz w:val="24"/>
          <w:szCs w:val="24"/>
        </w:rPr>
        <w:t xml:space="preserve"> – IBGE/</w:t>
      </w:r>
      <w:proofErr w:type="spellStart"/>
      <w:r w:rsidRPr="007C750E">
        <w:rPr>
          <w:rFonts w:cstheme="minorHAnsi"/>
          <w:sz w:val="24"/>
          <w:szCs w:val="24"/>
        </w:rPr>
        <w:t>Pnad</w:t>
      </w:r>
      <w:proofErr w:type="spellEnd"/>
      <w:r w:rsidRPr="007C750E">
        <w:rPr>
          <w:rFonts w:cstheme="minorHAnsi"/>
          <w:sz w:val="24"/>
          <w:szCs w:val="24"/>
        </w:rPr>
        <w:t xml:space="preserve"> – Elaboração: Todos pela Educação - Censo Demográfico – Abrangência Municipal (IBGE -</w:t>
      </w:r>
      <w:r>
        <w:rPr>
          <w:rFonts w:cstheme="minorHAnsi"/>
          <w:sz w:val="24"/>
          <w:szCs w:val="24"/>
        </w:rPr>
        <w:t xml:space="preserve"> 2010) - INEP/Cens</w:t>
      </w:r>
      <w:r w:rsidR="004D54F4">
        <w:rPr>
          <w:rFonts w:cstheme="minorHAnsi"/>
          <w:sz w:val="24"/>
          <w:szCs w:val="24"/>
        </w:rPr>
        <w:t>o Escolar 2022</w:t>
      </w:r>
      <w:r>
        <w:rPr>
          <w:rFonts w:cstheme="minorHAnsi"/>
          <w:sz w:val="24"/>
          <w:szCs w:val="24"/>
        </w:rPr>
        <w:t xml:space="preserve"> e Observatório do PME.</w:t>
      </w:r>
    </w:p>
    <w:p w:rsidR="00554E96" w:rsidRDefault="00554E96" w:rsidP="00ED19A7">
      <w:pPr>
        <w:spacing w:after="240"/>
        <w:ind w:firstLine="708"/>
        <w:jc w:val="both"/>
        <w:rPr>
          <w:rFonts w:cstheme="minorHAnsi"/>
          <w:sz w:val="24"/>
          <w:szCs w:val="24"/>
        </w:rPr>
      </w:pPr>
      <w:r>
        <w:rPr>
          <w:rFonts w:cstheme="minorHAnsi"/>
          <w:sz w:val="24"/>
          <w:szCs w:val="24"/>
        </w:rPr>
        <w:t xml:space="preserve"> </w:t>
      </w:r>
      <w:r w:rsidRPr="00BF3F3B">
        <w:rPr>
          <w:rFonts w:cstheme="minorHAnsi"/>
          <w:sz w:val="24"/>
          <w:szCs w:val="24"/>
        </w:rPr>
        <w:t xml:space="preserve"> Para o cálculo dos indicadores, foram utilizados os </w:t>
      </w:r>
      <w:proofErr w:type="spellStart"/>
      <w:r w:rsidRPr="00BF3F3B">
        <w:rPr>
          <w:rFonts w:cstheme="minorHAnsi"/>
          <w:sz w:val="24"/>
          <w:szCs w:val="24"/>
        </w:rPr>
        <w:t>microdados</w:t>
      </w:r>
      <w:proofErr w:type="spellEnd"/>
      <w:r w:rsidRPr="00BF3F3B">
        <w:rPr>
          <w:rFonts w:cstheme="minorHAnsi"/>
          <w:sz w:val="24"/>
          <w:szCs w:val="24"/>
        </w:rPr>
        <w:t xml:space="preserve"> da </w:t>
      </w:r>
      <w:proofErr w:type="spellStart"/>
      <w:r w:rsidRPr="00BF3F3B">
        <w:rPr>
          <w:rFonts w:cstheme="minorHAnsi"/>
          <w:sz w:val="24"/>
          <w:szCs w:val="24"/>
        </w:rPr>
        <w:t>Pnad</w:t>
      </w:r>
      <w:proofErr w:type="spellEnd"/>
      <w:r w:rsidRPr="00BF3F3B">
        <w:rPr>
          <w:rFonts w:cstheme="minorHAnsi"/>
          <w:sz w:val="24"/>
          <w:szCs w:val="24"/>
        </w:rPr>
        <w:t>/IBGE, uma vez que essa base de dados apresenta informações sobre as pessoas que frequentam a escola e também sobre as que não frequentam.</w:t>
      </w:r>
    </w:p>
    <w:p w:rsidR="00A44822" w:rsidRDefault="00A44822" w:rsidP="00ED19A7">
      <w:pPr>
        <w:spacing w:after="240"/>
        <w:ind w:firstLine="708"/>
        <w:jc w:val="both"/>
        <w:rPr>
          <w:rFonts w:cstheme="minorHAnsi"/>
          <w:sz w:val="24"/>
          <w:szCs w:val="24"/>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2978F5" w:rsidTr="00F74A4C">
        <w:trPr>
          <w:trHeight w:val="294"/>
          <w:jc w:val="center"/>
        </w:trPr>
        <w:tc>
          <w:tcPr>
            <w:tcW w:w="1186" w:type="dxa"/>
            <w:vMerge w:val="restart"/>
            <w:shd w:val="clear" w:color="auto" w:fill="D9D9D9" w:themeFill="background1" w:themeFillShade="D9"/>
            <w:vAlign w:val="center"/>
            <w:hideMark/>
          </w:tcPr>
          <w:p w:rsidR="00554E96" w:rsidRPr="002978F5" w:rsidRDefault="00554E96" w:rsidP="00F74A4C">
            <w:pPr>
              <w:jc w:val="center"/>
              <w:rPr>
                <w:rFonts w:ascii="Calibri" w:eastAsia="Calibri" w:hAnsi="Calibri" w:cs="Calibri"/>
                <w:b/>
                <w:bCs/>
                <w:sz w:val="18"/>
                <w:szCs w:val="18"/>
              </w:rPr>
            </w:pPr>
            <w:r w:rsidRPr="002978F5">
              <w:rPr>
                <w:rFonts w:ascii="Calibri" w:eastAsia="Calibri" w:hAnsi="Calibri" w:cs="Calibri"/>
                <w:b/>
                <w:bCs/>
                <w:sz w:val="18"/>
                <w:szCs w:val="18"/>
              </w:rPr>
              <w:t xml:space="preserve">INDICADOR </w:t>
            </w: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3</w:t>
            </w:r>
            <w:proofErr w:type="gramEnd"/>
            <w:r>
              <w:rPr>
                <w:rFonts w:ascii="Calibri" w:eastAsia="Calibri" w:hAnsi="Calibri" w:cs="Calibri"/>
                <w:b/>
                <w:bCs/>
                <w:sz w:val="20"/>
                <w:szCs w:val="20"/>
              </w:rPr>
              <w:t xml:space="preserve"> B</w:t>
            </w:r>
          </w:p>
        </w:tc>
        <w:tc>
          <w:tcPr>
            <w:tcW w:w="10062" w:type="dxa"/>
            <w:gridSpan w:val="12"/>
            <w:tcBorders>
              <w:bottom w:val="single" w:sz="4" w:space="0" w:color="auto"/>
            </w:tcBorders>
            <w:shd w:val="clear" w:color="auto" w:fill="D9D9D9" w:themeFill="background1" w:themeFillShade="D9"/>
            <w:vAlign w:val="center"/>
          </w:tcPr>
          <w:p w:rsidR="00554E96" w:rsidRPr="002978F5" w:rsidRDefault="00554E96" w:rsidP="00F74A4C">
            <w:pPr>
              <w:contextualSpacing/>
              <w:jc w:val="both"/>
              <w:rPr>
                <w:rFonts w:ascii="Calibri" w:eastAsia="Calibri" w:hAnsi="Calibri" w:cs="Calibri"/>
                <w:sz w:val="20"/>
                <w:szCs w:val="20"/>
              </w:rPr>
            </w:pPr>
            <w:r w:rsidRPr="00F626B8">
              <w:rPr>
                <w:rFonts w:ascii="Calibri" w:eastAsia="Calibri" w:hAnsi="Calibri" w:cs="Calibri"/>
                <w:sz w:val="20"/>
                <w:szCs w:val="20"/>
              </w:rPr>
              <w:t>Taxa líquida de matrícula no Ensino Médio.</w:t>
            </w:r>
          </w:p>
        </w:tc>
        <w:tc>
          <w:tcPr>
            <w:tcW w:w="708"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20"/>
                <w:szCs w:val="20"/>
              </w:rPr>
            </w:pPr>
            <w:r w:rsidRPr="002978F5">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Alcançou indicador?</w:t>
            </w:r>
          </w:p>
        </w:tc>
      </w:tr>
      <w:tr w:rsidR="00554E96" w:rsidRPr="002978F5" w:rsidTr="00F74A4C">
        <w:trPr>
          <w:trHeight w:val="390"/>
          <w:jc w:val="center"/>
        </w:trPr>
        <w:tc>
          <w:tcPr>
            <w:tcW w:w="1186" w:type="dxa"/>
            <w:vMerge/>
            <w:vAlign w:val="center"/>
          </w:tcPr>
          <w:p w:rsidR="00554E96" w:rsidRPr="002978F5"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2025</w:t>
            </w:r>
          </w:p>
        </w:tc>
        <w:tc>
          <w:tcPr>
            <w:tcW w:w="708"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69</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70</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75%</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76%</w:t>
            </w:r>
          </w:p>
        </w:tc>
        <w:tc>
          <w:tcPr>
            <w:tcW w:w="851" w:type="dxa"/>
            <w:noWrap/>
          </w:tcPr>
          <w:p w:rsidR="00554E96" w:rsidRPr="00BE7EDF" w:rsidRDefault="00554E96" w:rsidP="00F74A4C">
            <w:pPr>
              <w:rPr>
                <w:sz w:val="12"/>
                <w:szCs w:val="12"/>
              </w:rPr>
            </w:pPr>
          </w:p>
          <w:p w:rsidR="00554E96" w:rsidRPr="00165DAB" w:rsidRDefault="00554E96" w:rsidP="00F74A4C">
            <w:pPr>
              <w:jc w:val="center"/>
              <w:rPr>
                <w:sz w:val="20"/>
                <w:szCs w:val="20"/>
              </w:rPr>
            </w:pPr>
            <w:r>
              <w:rPr>
                <w:sz w:val="20"/>
                <w:szCs w:val="20"/>
              </w:rPr>
              <w:t>78%</w:t>
            </w:r>
          </w:p>
        </w:tc>
        <w:tc>
          <w:tcPr>
            <w:tcW w:w="850" w:type="dxa"/>
            <w:noWrap/>
          </w:tcPr>
          <w:p w:rsidR="00554E96" w:rsidRPr="00C1024B"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1" w:type="dxa"/>
            <w:noWrap/>
          </w:tcPr>
          <w:p w:rsidR="00554E96" w:rsidRPr="00975E0C" w:rsidRDefault="00554E96" w:rsidP="00F74A4C">
            <w:pPr>
              <w:rPr>
                <w:sz w:val="12"/>
                <w:szCs w:val="12"/>
              </w:rPr>
            </w:pPr>
          </w:p>
          <w:p w:rsidR="00554E96" w:rsidRPr="00165DAB" w:rsidRDefault="00554E96" w:rsidP="00F74A4C">
            <w:pPr>
              <w:jc w:val="center"/>
              <w:rPr>
                <w:sz w:val="20"/>
                <w:szCs w:val="20"/>
              </w:rPr>
            </w:pPr>
            <w:r>
              <w:rPr>
                <w:sz w:val="20"/>
                <w:szCs w:val="20"/>
              </w:rPr>
              <w:t>81%</w:t>
            </w:r>
          </w:p>
        </w:tc>
        <w:tc>
          <w:tcPr>
            <w:tcW w:w="850" w:type="dxa"/>
            <w:noWrap/>
          </w:tcPr>
          <w:p w:rsidR="00554E96" w:rsidRPr="00975E0C" w:rsidRDefault="00554E96" w:rsidP="00F74A4C">
            <w:pPr>
              <w:rPr>
                <w:sz w:val="12"/>
                <w:szCs w:val="12"/>
              </w:rPr>
            </w:pPr>
          </w:p>
          <w:p w:rsidR="00554E96" w:rsidRPr="00165DAB" w:rsidRDefault="00554E96" w:rsidP="00F74A4C">
            <w:pPr>
              <w:jc w:val="center"/>
              <w:rPr>
                <w:sz w:val="20"/>
                <w:szCs w:val="20"/>
              </w:rPr>
            </w:pPr>
            <w:r>
              <w:rPr>
                <w:sz w:val="20"/>
                <w:szCs w:val="20"/>
              </w:rPr>
              <w:t>82%</w:t>
            </w:r>
          </w:p>
        </w:tc>
        <w:tc>
          <w:tcPr>
            <w:tcW w:w="851" w:type="dxa"/>
            <w:noWrap/>
          </w:tcPr>
          <w:p w:rsidR="00554E96" w:rsidRPr="00975E0C" w:rsidRDefault="00554E96" w:rsidP="00F74A4C">
            <w:pPr>
              <w:jc w:val="center"/>
              <w:rPr>
                <w:sz w:val="12"/>
                <w:szCs w:val="12"/>
              </w:rPr>
            </w:pPr>
          </w:p>
          <w:p w:rsidR="00554E96" w:rsidRPr="00165DAB" w:rsidRDefault="00554E96" w:rsidP="00F74A4C">
            <w:pPr>
              <w:jc w:val="center"/>
              <w:rPr>
                <w:sz w:val="20"/>
                <w:szCs w:val="20"/>
              </w:rPr>
            </w:pPr>
            <w:r>
              <w:rPr>
                <w:sz w:val="20"/>
                <w:szCs w:val="20"/>
              </w:rPr>
              <w:t>83%</w:t>
            </w:r>
          </w:p>
        </w:tc>
        <w:tc>
          <w:tcPr>
            <w:tcW w:w="817" w:type="dxa"/>
            <w:noWrap/>
          </w:tcPr>
          <w:p w:rsidR="00554E96" w:rsidRPr="00975E0C" w:rsidRDefault="00554E96" w:rsidP="00F74A4C">
            <w:pPr>
              <w:rPr>
                <w:sz w:val="12"/>
                <w:szCs w:val="12"/>
              </w:rPr>
            </w:pPr>
          </w:p>
          <w:p w:rsidR="00554E96" w:rsidRPr="00165DAB" w:rsidRDefault="00554E96" w:rsidP="00F74A4C">
            <w:pPr>
              <w:jc w:val="center"/>
              <w:rPr>
                <w:sz w:val="20"/>
                <w:szCs w:val="20"/>
              </w:rPr>
            </w:pPr>
            <w:r>
              <w:rPr>
                <w:sz w:val="20"/>
                <w:szCs w:val="20"/>
              </w:rPr>
              <w:t>84%</w:t>
            </w:r>
          </w:p>
        </w:tc>
        <w:tc>
          <w:tcPr>
            <w:tcW w:w="851" w:type="dxa"/>
            <w:noWrap/>
          </w:tcPr>
          <w:p w:rsidR="00554E96" w:rsidRPr="00C1024B" w:rsidRDefault="00554E96" w:rsidP="00F74A4C">
            <w:pPr>
              <w:jc w:val="center"/>
              <w:rPr>
                <w:sz w:val="12"/>
                <w:szCs w:val="12"/>
              </w:rPr>
            </w:pPr>
          </w:p>
          <w:p w:rsidR="00554E96" w:rsidRPr="00165DAB" w:rsidRDefault="00554E96" w:rsidP="00F74A4C">
            <w:pPr>
              <w:jc w:val="center"/>
              <w:rPr>
                <w:sz w:val="20"/>
                <w:szCs w:val="20"/>
              </w:rPr>
            </w:pPr>
            <w:r w:rsidRPr="00C1024B">
              <w:rPr>
                <w:sz w:val="20"/>
                <w:szCs w:val="20"/>
              </w:rPr>
              <w:t>85%</w:t>
            </w:r>
          </w:p>
        </w:tc>
        <w:tc>
          <w:tcPr>
            <w:tcW w:w="709"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993"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2978F5" w:rsidTr="00F74A4C">
        <w:trPr>
          <w:trHeight w:val="306"/>
          <w:jc w:val="center"/>
        </w:trPr>
        <w:tc>
          <w:tcPr>
            <w:tcW w:w="1186" w:type="dxa"/>
            <w:noWrap/>
            <w:vAlign w:val="center"/>
            <w:hideMark/>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46%</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48</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93</w:t>
            </w:r>
            <w:r w:rsidRPr="00165DAB">
              <w:rPr>
                <w:rFonts w:cstheme="minorHAnsi"/>
                <w:sz w:val="20"/>
                <w:szCs w:val="20"/>
              </w:rPr>
              <w:t>%</w:t>
            </w:r>
          </w:p>
        </w:tc>
        <w:tc>
          <w:tcPr>
            <w:tcW w:w="99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93%</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48,0%</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82,3%</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93,5%</w:t>
            </w:r>
          </w:p>
        </w:tc>
        <w:tc>
          <w:tcPr>
            <w:tcW w:w="850" w:type="dxa"/>
            <w:noWrap/>
            <w:vAlign w:val="center"/>
            <w:hideMark/>
          </w:tcPr>
          <w:p w:rsidR="00554E96" w:rsidRPr="00F71E18" w:rsidRDefault="00554E96" w:rsidP="00F74A4C">
            <w:pPr>
              <w:spacing w:line="276" w:lineRule="auto"/>
              <w:jc w:val="center"/>
              <w:rPr>
                <w:rFonts w:cstheme="minorHAnsi"/>
                <w:bCs/>
                <w:sz w:val="20"/>
                <w:szCs w:val="20"/>
              </w:rPr>
            </w:pPr>
            <w:r>
              <w:rPr>
                <w:rFonts w:cstheme="minorHAnsi"/>
                <w:bCs/>
                <w:sz w:val="20"/>
                <w:szCs w:val="20"/>
              </w:rPr>
              <w:t>60</w:t>
            </w:r>
            <w:r w:rsidRPr="00F71E18">
              <w:rPr>
                <w:rFonts w:cstheme="minorHAnsi"/>
                <w:bCs/>
                <w:sz w:val="20"/>
                <w:szCs w:val="20"/>
              </w:rPr>
              <w:t>%</w:t>
            </w:r>
          </w:p>
        </w:tc>
        <w:tc>
          <w:tcPr>
            <w:tcW w:w="851" w:type="dxa"/>
            <w:noWrap/>
            <w:vAlign w:val="center"/>
            <w:hideMark/>
          </w:tcPr>
          <w:p w:rsidR="00554E96" w:rsidRPr="00165DAB" w:rsidRDefault="009238B3" w:rsidP="00F74A4C">
            <w:pPr>
              <w:spacing w:line="276" w:lineRule="auto"/>
              <w:jc w:val="center"/>
              <w:rPr>
                <w:rFonts w:cstheme="minorHAnsi"/>
                <w:sz w:val="20"/>
                <w:szCs w:val="20"/>
              </w:rPr>
            </w:pPr>
            <w:r>
              <w:rPr>
                <w:rFonts w:cstheme="minorHAnsi"/>
                <w:sz w:val="20"/>
                <w:szCs w:val="20"/>
              </w:rPr>
              <w:t>59,3%</w:t>
            </w:r>
          </w:p>
        </w:tc>
        <w:tc>
          <w:tcPr>
            <w:tcW w:w="817"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hideMark/>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993"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2978F5" w:rsidTr="00F74A4C">
        <w:trPr>
          <w:trHeight w:val="306"/>
          <w:jc w:val="center"/>
        </w:trPr>
        <w:tc>
          <w:tcPr>
            <w:tcW w:w="1186" w:type="dxa"/>
            <w:tcBorders>
              <w:bottom w:val="single" w:sz="4" w:space="0" w:color="auto"/>
            </w:tcBorders>
            <w:noWrap/>
            <w:vAlign w:val="center"/>
          </w:tcPr>
          <w:p w:rsidR="00554E96" w:rsidRPr="002978F5" w:rsidRDefault="00554E96" w:rsidP="00F74A4C">
            <w:pPr>
              <w:rPr>
                <w:rFonts w:ascii="Calibri" w:eastAsia="Calibri" w:hAnsi="Calibri" w:cs="Calibri"/>
                <w:sz w:val="20"/>
                <w:szCs w:val="20"/>
              </w:rPr>
            </w:pPr>
            <w:r w:rsidRPr="002978F5">
              <w:rPr>
                <w:rFonts w:ascii="Calibri" w:eastAsia="Calibri" w:hAnsi="Calibri" w:cs="Calibri"/>
                <w:sz w:val="20"/>
                <w:szCs w:val="20"/>
              </w:rPr>
              <w:t xml:space="preserve">Meta executada no período (dado </w:t>
            </w:r>
            <w:proofErr w:type="spellStart"/>
            <w:r w:rsidRPr="002978F5">
              <w:rPr>
                <w:rFonts w:ascii="Calibri" w:eastAsia="Calibri" w:hAnsi="Calibri" w:cs="Calibri"/>
                <w:sz w:val="20"/>
                <w:szCs w:val="20"/>
              </w:rPr>
              <w:t>extraoficial</w:t>
            </w:r>
            <w:proofErr w:type="spellEnd"/>
            <w:r w:rsidRPr="002978F5">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64,2%</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65,4</w:t>
            </w:r>
            <w:r w:rsidRPr="00165DAB">
              <w:rPr>
                <w:rFonts w:cstheme="minorHAnsi"/>
                <w:sz w:val="20"/>
                <w:szCs w:val="20"/>
              </w:rPr>
              <w:t>%</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67,4</w:t>
            </w:r>
            <w:r w:rsidRPr="00165DAB">
              <w:rPr>
                <w:rFonts w:cstheme="minorHAnsi"/>
                <w:sz w:val="20"/>
                <w:szCs w:val="20"/>
              </w:rPr>
              <w:t>%</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67,6%</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68,7%</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71,1%</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75,4%</w:t>
            </w:r>
          </w:p>
        </w:tc>
        <w:tc>
          <w:tcPr>
            <w:tcW w:w="850" w:type="dxa"/>
            <w:tcBorders>
              <w:bottom w:val="single" w:sz="4" w:space="0" w:color="auto"/>
            </w:tcBorders>
            <w:noWrap/>
            <w:vAlign w:val="center"/>
          </w:tcPr>
          <w:p w:rsidR="00554E96" w:rsidRPr="00165DAB" w:rsidRDefault="00554E96" w:rsidP="00F74A4C">
            <w:pPr>
              <w:jc w:val="center"/>
              <w:rPr>
                <w:rFonts w:cstheme="minorHAnsi"/>
                <w:b/>
                <w:bCs/>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17"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tcPr>
          <w:p w:rsidR="00554E96" w:rsidRPr="00165DAB" w:rsidRDefault="00554E96" w:rsidP="00F74A4C">
            <w:pPr>
              <w:jc w:val="center"/>
              <w:rPr>
                <w:sz w:val="20"/>
                <w:szCs w:val="20"/>
              </w:rPr>
            </w:pPr>
          </w:p>
        </w:tc>
        <w:tc>
          <w:tcPr>
            <w:tcW w:w="708"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993"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2978F5" w:rsidTr="00F74A4C">
        <w:trPr>
          <w:trHeight w:val="569"/>
          <w:jc w:val="center"/>
        </w:trPr>
        <w:tc>
          <w:tcPr>
            <w:tcW w:w="14061" w:type="dxa"/>
            <w:gridSpan w:val="16"/>
          </w:tcPr>
          <w:p w:rsidR="00554E96" w:rsidRDefault="004D54F4"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sidR="009238B3">
              <w:rPr>
                <w:rFonts w:cstheme="minorHAnsi"/>
                <w:sz w:val="20"/>
                <w:szCs w:val="20"/>
              </w:rPr>
              <w:t>ramento das Metas do PME – 2022</w:t>
            </w:r>
            <w:r w:rsidR="00554E96">
              <w:rPr>
                <w:rFonts w:cstheme="minorHAnsi"/>
                <w:sz w:val="20"/>
                <w:szCs w:val="20"/>
              </w:rPr>
              <w:t xml:space="preserve"> - Anuário Br</w:t>
            </w:r>
            <w:r w:rsidR="009238B3">
              <w:rPr>
                <w:rFonts w:cstheme="minorHAnsi"/>
                <w:sz w:val="20"/>
                <w:szCs w:val="20"/>
              </w:rPr>
              <w:t>asileiro da Educação Básica 2021</w:t>
            </w:r>
            <w:r w:rsidR="00554E96">
              <w:rPr>
                <w:rFonts w:cstheme="minorHAnsi"/>
                <w:sz w:val="20"/>
                <w:szCs w:val="20"/>
              </w:rPr>
              <w:t xml:space="preserve"> </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Default="00554E96" w:rsidP="00554E96">
      <w:pPr>
        <w:spacing w:after="0"/>
        <w:jc w:val="both"/>
        <w:rPr>
          <w:rFonts w:cstheme="minorHAnsi"/>
          <w:sz w:val="18"/>
          <w:szCs w:val="18"/>
        </w:rPr>
      </w:pPr>
    </w:p>
    <w:p w:rsidR="00554E96" w:rsidRPr="005A0F0A" w:rsidRDefault="00554E96" w:rsidP="00554E96">
      <w:pPr>
        <w:spacing w:after="0"/>
        <w:jc w:val="both"/>
        <w:rPr>
          <w:rFonts w:cstheme="minorHAnsi"/>
          <w:sz w:val="18"/>
          <w:szCs w:val="18"/>
        </w:rPr>
      </w:pP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A análise do quadro de acesso à escola entre os jovens de 15 a 17 anos de idade permite visualizar que taxa líquida de matrícula no ensino médio </w:t>
      </w:r>
      <w:r>
        <w:rPr>
          <w:rFonts w:cstheme="minorHAnsi"/>
          <w:sz w:val="24"/>
          <w:szCs w:val="24"/>
        </w:rPr>
        <w:t xml:space="preserve">é de </w:t>
      </w:r>
      <w:r w:rsidRPr="00590846">
        <w:rPr>
          <w:rFonts w:cstheme="minorHAnsi"/>
          <w:sz w:val="24"/>
          <w:szCs w:val="24"/>
        </w:rPr>
        <w:t>75,4%</w:t>
      </w:r>
      <w:r>
        <w:rPr>
          <w:rFonts w:cstheme="minorHAnsi"/>
          <w:sz w:val="24"/>
          <w:szCs w:val="24"/>
        </w:rPr>
        <w:t xml:space="preserve"> </w:t>
      </w:r>
      <w:r w:rsidRPr="00F21203">
        <w:rPr>
          <w:rFonts w:cstheme="minorHAnsi"/>
          <w:sz w:val="24"/>
          <w:szCs w:val="24"/>
        </w:rPr>
        <w:t>da população na respectiva faixa etária</w:t>
      </w:r>
      <w:r>
        <w:rPr>
          <w:rFonts w:cstheme="minorHAnsi"/>
          <w:sz w:val="24"/>
          <w:szCs w:val="24"/>
        </w:rPr>
        <w:t>, última série analisada (2020)</w:t>
      </w:r>
      <w:r w:rsidRPr="00F21203">
        <w:rPr>
          <w:rFonts w:cstheme="minorHAnsi"/>
          <w:sz w:val="24"/>
          <w:szCs w:val="24"/>
        </w:rPr>
        <w:t xml:space="preserve">. Na Tabela são apresentadas as estimativas dos valores absolutos e percentuais do Indicador 3B (dado oficial). </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percentual da taxa líquida de matrícula no ensino médio no município de Teófilo Otoni é de </w:t>
      </w:r>
      <w:r w:rsidR="009238B3">
        <w:rPr>
          <w:rFonts w:cstheme="minorHAnsi"/>
          <w:sz w:val="24"/>
          <w:szCs w:val="24"/>
        </w:rPr>
        <w:t>59,3</w:t>
      </w:r>
      <w:r>
        <w:rPr>
          <w:rFonts w:cstheme="minorHAnsi"/>
          <w:sz w:val="24"/>
          <w:szCs w:val="24"/>
        </w:rPr>
        <w:t>%, de</w:t>
      </w:r>
      <w:r w:rsidR="009238B3">
        <w:rPr>
          <w:rFonts w:cstheme="minorHAnsi"/>
          <w:sz w:val="24"/>
          <w:szCs w:val="24"/>
        </w:rPr>
        <w:t xml:space="preserve"> acordo com o Censo Escolar 2022</w:t>
      </w:r>
      <w:r>
        <w:rPr>
          <w:rFonts w:cstheme="minorHAnsi"/>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t>A análise dos dois objetivos da Meta 3 – universalização do acesso à escola e ampliação para 85% do acesso ao E</w:t>
      </w:r>
      <w:r>
        <w:rPr>
          <w:rFonts w:cstheme="minorHAnsi"/>
          <w:sz w:val="24"/>
          <w:szCs w:val="24"/>
        </w:rPr>
        <w:t xml:space="preserve">nsino </w:t>
      </w:r>
      <w:r w:rsidRPr="00F21203">
        <w:rPr>
          <w:rFonts w:cstheme="minorHAnsi"/>
          <w:sz w:val="24"/>
          <w:szCs w:val="24"/>
        </w:rPr>
        <w:t>M</w:t>
      </w:r>
      <w:r>
        <w:rPr>
          <w:rFonts w:cstheme="minorHAnsi"/>
          <w:sz w:val="24"/>
          <w:szCs w:val="24"/>
        </w:rPr>
        <w:t>édio</w:t>
      </w:r>
      <w:r w:rsidRPr="00F21203">
        <w:rPr>
          <w:rFonts w:cstheme="minorHAnsi"/>
          <w:sz w:val="24"/>
          <w:szCs w:val="24"/>
        </w:rPr>
        <w:t xml:space="preserve"> para a população de 15 a 17 anos demonstra que ainda há um longo caminho a ser percorrido pelas políticas públicas para que a meta e a concretização do direito à educação sejam atingidas. </w:t>
      </w:r>
    </w:p>
    <w:p w:rsidR="00554E96" w:rsidRPr="00F21203" w:rsidRDefault="00554E96" w:rsidP="00554E96">
      <w:pPr>
        <w:ind w:firstLine="708"/>
        <w:jc w:val="both"/>
        <w:rPr>
          <w:rFonts w:cstheme="minorHAnsi"/>
          <w:sz w:val="24"/>
          <w:szCs w:val="24"/>
        </w:rPr>
      </w:pPr>
      <w:r w:rsidRPr="00BF3F3B">
        <w:rPr>
          <w:rFonts w:cstheme="minorHAnsi"/>
          <w:sz w:val="24"/>
          <w:szCs w:val="24"/>
        </w:rPr>
        <w:lastRenderedPageBreak/>
        <w:t>O indicador expressa o percentual da população de uma faixa etária específica que concluíram o Ensino Fundamental</w:t>
      </w:r>
      <w:r>
        <w:rPr>
          <w:rFonts w:cstheme="minorHAnsi"/>
          <w:sz w:val="24"/>
          <w:szCs w:val="24"/>
        </w:rPr>
        <w:t xml:space="preserve"> e </w:t>
      </w:r>
      <w:r w:rsidRPr="00BF3F3B">
        <w:rPr>
          <w:rFonts w:cstheme="minorHAnsi"/>
          <w:sz w:val="24"/>
          <w:szCs w:val="24"/>
        </w:rPr>
        <w:t xml:space="preserve">que tem acesso ao Ensino </w:t>
      </w:r>
      <w:r>
        <w:rPr>
          <w:rFonts w:cstheme="minorHAnsi"/>
          <w:sz w:val="24"/>
          <w:szCs w:val="24"/>
        </w:rPr>
        <w:t>Médio</w:t>
      </w:r>
      <w:r w:rsidRPr="00BF3F3B">
        <w:rPr>
          <w:rFonts w:cstheme="minorHAnsi"/>
          <w:sz w:val="24"/>
          <w:szCs w:val="24"/>
        </w:rPr>
        <w:t xml:space="preserve"> (alunos do Ensino Médio, alunos do EJA presencial e semipresencial, alunos da Educação Profissional Técnica de Nível Médio e alunos da Educação Especial). Para calcular a população de 16 anos de idade que concluiu pelo menos o Ensino Fundamental foram consideradas as pessoas que estavam estudando em etapas que exigiam conclusão do Ensino Fundamental. Percentuais mais elevados indicam um atendimento maior em escol</w:t>
      </w:r>
      <w:r>
        <w:rPr>
          <w:rFonts w:cstheme="minorHAnsi"/>
          <w:sz w:val="24"/>
          <w:szCs w:val="24"/>
        </w:rPr>
        <w:t>as de Ensino Médio no município</w:t>
      </w:r>
      <w:r w:rsidRPr="00F21203">
        <w:rPr>
          <w:rFonts w:cstheme="minorHAnsi"/>
          <w:sz w:val="24"/>
          <w:szCs w:val="24"/>
        </w:rPr>
        <w:t xml:space="preserve">. </w:t>
      </w:r>
    </w:p>
    <w:p w:rsidR="00554E96" w:rsidRPr="000A3A1A" w:rsidRDefault="00554E96" w:rsidP="00554E96">
      <w:pPr>
        <w:ind w:firstLine="708"/>
        <w:jc w:val="both"/>
        <w:rPr>
          <w:rFonts w:cstheme="minorHAnsi"/>
          <w:sz w:val="24"/>
          <w:szCs w:val="24"/>
        </w:rPr>
      </w:pPr>
      <w:r w:rsidRPr="00BF3F3B">
        <w:rPr>
          <w:rFonts w:cstheme="minorHAnsi"/>
          <w:sz w:val="24"/>
          <w:szCs w:val="24"/>
        </w:rPr>
        <w:t>O indicador é calculado com base nos dados da Pesquisa Nacional por Amostra de Domicílios (</w:t>
      </w:r>
      <w:proofErr w:type="spellStart"/>
      <w:r w:rsidRPr="00BF3F3B">
        <w:rPr>
          <w:rFonts w:cstheme="minorHAnsi"/>
          <w:sz w:val="24"/>
          <w:szCs w:val="24"/>
        </w:rPr>
        <w:t>Pnad</w:t>
      </w:r>
      <w:proofErr w:type="spellEnd"/>
      <w:r w:rsidRPr="00BF3F3B">
        <w:rPr>
          <w:rFonts w:cstheme="minorHAnsi"/>
          <w:sz w:val="24"/>
          <w:szCs w:val="24"/>
        </w:rPr>
        <w:t xml:space="preserve">). Os dados foram obtidos a partir do </w:t>
      </w:r>
      <w:r w:rsidRPr="000A3A1A">
        <w:rPr>
          <w:rFonts w:cstheme="minorHAnsi"/>
          <w:sz w:val="24"/>
          <w:szCs w:val="24"/>
        </w:rPr>
        <w:t>MEC/INEP/DIRED - Relatório d</w:t>
      </w:r>
      <w:r w:rsidR="004D54F4">
        <w:rPr>
          <w:rFonts w:cstheme="minorHAnsi"/>
          <w:sz w:val="24"/>
          <w:szCs w:val="24"/>
        </w:rPr>
        <w:t>o 4</w:t>
      </w:r>
      <w:r w:rsidRPr="000A3A1A">
        <w:rPr>
          <w:rFonts w:cstheme="minorHAnsi"/>
          <w:sz w:val="24"/>
          <w:szCs w:val="24"/>
        </w:rPr>
        <w:t>º Ciclo de Monit</w:t>
      </w:r>
      <w:r w:rsidR="009238B3">
        <w:rPr>
          <w:rFonts w:cstheme="minorHAnsi"/>
          <w:sz w:val="24"/>
          <w:szCs w:val="24"/>
        </w:rPr>
        <w:t>oramento das Metas do PME – 2022</w:t>
      </w:r>
      <w:r>
        <w:rPr>
          <w:rFonts w:cstheme="minorHAnsi"/>
          <w:sz w:val="24"/>
          <w:szCs w:val="24"/>
        </w:rPr>
        <w:t xml:space="preserve"> </w:t>
      </w:r>
      <w:r w:rsidRPr="000A3A1A">
        <w:rPr>
          <w:rFonts w:cstheme="minorHAnsi"/>
          <w:sz w:val="24"/>
          <w:szCs w:val="24"/>
        </w:rPr>
        <w:t>- Anuário Br</w:t>
      </w:r>
      <w:r>
        <w:rPr>
          <w:rFonts w:cstheme="minorHAnsi"/>
          <w:sz w:val="24"/>
          <w:szCs w:val="24"/>
        </w:rPr>
        <w:t>asileiro da Educação Básica 2021</w:t>
      </w:r>
      <w:r w:rsidRPr="000A3A1A">
        <w:rPr>
          <w:rFonts w:cstheme="minorHAnsi"/>
          <w:sz w:val="24"/>
          <w:szCs w:val="24"/>
        </w:rPr>
        <w:t xml:space="preserve"> – IBGE/</w:t>
      </w:r>
      <w:proofErr w:type="spellStart"/>
      <w:r w:rsidRPr="000A3A1A">
        <w:rPr>
          <w:rFonts w:cstheme="minorHAnsi"/>
          <w:sz w:val="24"/>
          <w:szCs w:val="24"/>
        </w:rPr>
        <w:t>Pnad</w:t>
      </w:r>
      <w:proofErr w:type="spellEnd"/>
      <w:r w:rsidRPr="000A3A1A">
        <w:rPr>
          <w:rFonts w:cstheme="minorHAnsi"/>
          <w:sz w:val="24"/>
          <w:szCs w:val="24"/>
        </w:rPr>
        <w:t xml:space="preserve"> – Elaboração: Todos pela Educação - Censo Demográfico – Abrangência Municipal (IBGE - 2010) - INEP/Censo Escola</w:t>
      </w:r>
      <w:r w:rsidR="004D54F4">
        <w:rPr>
          <w:rFonts w:cstheme="minorHAnsi"/>
          <w:sz w:val="24"/>
          <w:szCs w:val="24"/>
        </w:rPr>
        <w:t>r 2022</w:t>
      </w:r>
      <w:r>
        <w:rPr>
          <w:rFonts w:cstheme="minorHAnsi"/>
          <w:sz w:val="24"/>
          <w:szCs w:val="24"/>
        </w:rPr>
        <w:t xml:space="preserve"> e Observatório do PME.</w:t>
      </w:r>
    </w:p>
    <w:p w:rsidR="00554E96" w:rsidRDefault="00554E96" w:rsidP="00554E96">
      <w:pPr>
        <w:spacing w:after="360"/>
        <w:ind w:firstLine="708"/>
        <w:jc w:val="both"/>
        <w:rPr>
          <w:rFonts w:cstheme="minorHAnsi"/>
          <w:sz w:val="24"/>
          <w:szCs w:val="24"/>
        </w:rPr>
      </w:pPr>
      <w:r>
        <w:rPr>
          <w:rFonts w:cstheme="minorHAnsi"/>
          <w:sz w:val="24"/>
          <w:szCs w:val="24"/>
        </w:rPr>
        <w:t xml:space="preserve"> </w:t>
      </w:r>
      <w:r w:rsidRPr="00BF3F3B">
        <w:rPr>
          <w:rFonts w:cstheme="minorHAnsi"/>
          <w:sz w:val="24"/>
          <w:szCs w:val="24"/>
        </w:rPr>
        <w:t xml:space="preserve">Para o cálculo dos indicadores, foram utilizados os </w:t>
      </w:r>
      <w:proofErr w:type="spellStart"/>
      <w:r w:rsidRPr="00BF3F3B">
        <w:rPr>
          <w:rFonts w:cstheme="minorHAnsi"/>
          <w:sz w:val="24"/>
          <w:szCs w:val="24"/>
        </w:rPr>
        <w:t>microdados</w:t>
      </w:r>
      <w:proofErr w:type="spellEnd"/>
      <w:r w:rsidRPr="00BF3F3B">
        <w:rPr>
          <w:rFonts w:cstheme="minorHAnsi"/>
          <w:sz w:val="24"/>
          <w:szCs w:val="24"/>
        </w:rPr>
        <w:t xml:space="preserve"> da </w:t>
      </w:r>
      <w:proofErr w:type="spellStart"/>
      <w:r w:rsidRPr="00BF3F3B">
        <w:rPr>
          <w:rFonts w:cstheme="minorHAnsi"/>
          <w:sz w:val="24"/>
          <w:szCs w:val="24"/>
        </w:rPr>
        <w:t>Pnad</w:t>
      </w:r>
      <w:proofErr w:type="spellEnd"/>
      <w:r w:rsidRPr="00BF3F3B">
        <w:rPr>
          <w:rFonts w:cstheme="minorHAnsi"/>
          <w:sz w:val="24"/>
          <w:szCs w:val="24"/>
        </w:rPr>
        <w:t>/IBGE, uma vez que essa base de dados apresenta informações sobre as pessoas que frequentam a escola e também sobre as que não frequentam.</w:t>
      </w:r>
      <w:r>
        <w:rPr>
          <w:rFonts w:cstheme="minorHAnsi"/>
          <w:sz w:val="24"/>
          <w:szCs w:val="24"/>
        </w:rPr>
        <w:t xml:space="preserve"> </w:t>
      </w:r>
    </w:p>
    <w:tbl>
      <w:tblPr>
        <w:tblStyle w:val="Tabelacomgrade"/>
        <w:tblW w:w="4946" w:type="pct"/>
        <w:jc w:val="center"/>
        <w:tblInd w:w="108" w:type="dxa"/>
        <w:tblLayout w:type="fixed"/>
        <w:tblLook w:val="04A0"/>
      </w:tblPr>
      <w:tblGrid>
        <w:gridCol w:w="35"/>
        <w:gridCol w:w="1277"/>
        <w:gridCol w:w="862"/>
        <w:gridCol w:w="39"/>
        <w:gridCol w:w="3470"/>
        <w:gridCol w:w="33"/>
        <w:gridCol w:w="1387"/>
        <w:gridCol w:w="33"/>
        <w:gridCol w:w="1274"/>
        <w:gridCol w:w="39"/>
        <w:gridCol w:w="2064"/>
        <w:gridCol w:w="33"/>
        <w:gridCol w:w="1633"/>
        <w:gridCol w:w="39"/>
        <w:gridCol w:w="1561"/>
        <w:gridCol w:w="36"/>
      </w:tblGrid>
      <w:tr w:rsidR="00554E96" w:rsidRPr="002978F5" w:rsidTr="00F74A4C">
        <w:trPr>
          <w:gridBefore w:val="1"/>
          <w:wBefore w:w="13" w:type="pct"/>
          <w:trHeight w:val="1022"/>
          <w:jc w:val="center"/>
        </w:trPr>
        <w:tc>
          <w:tcPr>
            <w:tcW w:w="462" w:type="pct"/>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META </w:t>
            </w:r>
          </w:p>
        </w:tc>
        <w:tc>
          <w:tcPr>
            <w:tcW w:w="326" w:type="pct"/>
            <w:gridSpan w:val="2"/>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3</w:t>
            </w:r>
            <w:proofErr w:type="gramEnd"/>
          </w:p>
        </w:tc>
        <w:tc>
          <w:tcPr>
            <w:tcW w:w="4199" w:type="pct"/>
            <w:gridSpan w:val="12"/>
            <w:shd w:val="clear" w:color="auto" w:fill="D9D9D9" w:themeFill="background1" w:themeFillShade="D9"/>
            <w:vAlign w:val="center"/>
          </w:tcPr>
          <w:p w:rsidR="00554E96" w:rsidRPr="004F4F92" w:rsidRDefault="00554E96" w:rsidP="00F74A4C">
            <w:pPr>
              <w:contextualSpacing/>
              <w:jc w:val="both"/>
              <w:rPr>
                <w:rFonts w:ascii="Calibri" w:eastAsia="Calibri" w:hAnsi="Calibri" w:cs="Calibri"/>
                <w:b/>
                <w:sz w:val="20"/>
                <w:szCs w:val="20"/>
              </w:rPr>
            </w:pPr>
            <w:r w:rsidRPr="00F626B8">
              <w:rPr>
                <w:rFonts w:ascii="Calibri" w:eastAsia="Calibri" w:hAnsi="Calibri" w:cs="Calibri"/>
                <w:sz w:val="20"/>
                <w:szCs w:val="20"/>
              </w:rPr>
              <w:t>Universalizar, até 2016, o atendimento escolar para toda a população de 15 a 17 anos e elevar, até o final do período de vigência deste PNE, a taxa líquida de matrículas no Ensino Médio para 85%.</w:t>
            </w:r>
          </w:p>
        </w:tc>
      </w:tr>
      <w:tr w:rsidR="00554E96" w:rsidRPr="00F626B8" w:rsidTr="00F74A4C">
        <w:trPr>
          <w:gridBefore w:val="1"/>
          <w:wBefore w:w="13" w:type="pct"/>
          <w:trHeight w:val="518"/>
          <w:jc w:val="center"/>
        </w:trPr>
        <w:tc>
          <w:tcPr>
            <w:tcW w:w="788" w:type="pct"/>
            <w:gridSpan w:val="3"/>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SUBMETAS</w:t>
            </w:r>
          </w:p>
        </w:tc>
        <w:tc>
          <w:tcPr>
            <w:tcW w:w="1268" w:type="pct"/>
            <w:gridSpan w:val="2"/>
            <w:shd w:val="clear" w:color="auto" w:fill="D9D9D9" w:themeFill="background1" w:themeFillShade="D9"/>
            <w:noWrap/>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ESTRATÉGIAS</w:t>
            </w:r>
          </w:p>
        </w:tc>
        <w:tc>
          <w:tcPr>
            <w:tcW w:w="514" w:type="pct"/>
            <w:gridSpan w:val="2"/>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PRAZO</w:t>
            </w:r>
          </w:p>
        </w:tc>
        <w:tc>
          <w:tcPr>
            <w:tcW w:w="475" w:type="pct"/>
            <w:gridSpan w:val="2"/>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STATUS</w:t>
            </w:r>
          </w:p>
        </w:tc>
        <w:tc>
          <w:tcPr>
            <w:tcW w:w="759" w:type="pct"/>
            <w:gridSpan w:val="2"/>
            <w:shd w:val="clear" w:color="auto" w:fill="D9D9D9" w:themeFill="background1" w:themeFillShade="D9"/>
          </w:tcPr>
          <w:p w:rsidR="00554E96" w:rsidRPr="00F626B8" w:rsidRDefault="00554E96" w:rsidP="00F74A4C">
            <w:pPr>
              <w:jc w:val="center"/>
              <w:rPr>
                <w:rFonts w:ascii="Calibri" w:eastAsia="Calibri" w:hAnsi="Calibri" w:cs="Calibri"/>
                <w:b/>
                <w:bCs/>
                <w:sz w:val="20"/>
                <w:szCs w:val="20"/>
                <w:highlight w:val="yellow"/>
              </w:rPr>
            </w:pPr>
            <w:r w:rsidRPr="00F626B8">
              <w:rPr>
                <w:rFonts w:ascii="Calibri" w:eastAsia="Calibri" w:hAnsi="Calibri" w:cs="Calibri"/>
                <w:b/>
                <w:bCs/>
                <w:sz w:val="20"/>
                <w:szCs w:val="20"/>
              </w:rPr>
              <w:t>PREVISÕES ORÇAMENTÁRIAS</w:t>
            </w:r>
          </w:p>
        </w:tc>
        <w:tc>
          <w:tcPr>
            <w:tcW w:w="605" w:type="pct"/>
            <w:gridSpan w:val="2"/>
            <w:shd w:val="clear" w:color="auto" w:fill="D9D9D9" w:themeFill="background1" w:themeFillShade="D9"/>
          </w:tcPr>
          <w:p w:rsidR="00554E96" w:rsidRPr="00F626B8" w:rsidRDefault="00554E96" w:rsidP="00F74A4C">
            <w:pPr>
              <w:jc w:val="center"/>
              <w:rPr>
                <w:rFonts w:ascii="Calibri" w:eastAsia="Calibri" w:hAnsi="Calibri" w:cs="Calibri"/>
                <w:b/>
                <w:bCs/>
                <w:sz w:val="20"/>
                <w:szCs w:val="20"/>
              </w:rPr>
            </w:pPr>
            <w:r w:rsidRPr="00F626B8">
              <w:rPr>
                <w:rFonts w:ascii="Calibri" w:eastAsia="Calibri" w:hAnsi="Calibri" w:cs="Calibri"/>
                <w:b/>
                <w:bCs/>
                <w:sz w:val="20"/>
                <w:szCs w:val="20"/>
              </w:rPr>
              <w:t>ALCANÇOU ESTRATÉGIA?</w:t>
            </w:r>
          </w:p>
        </w:tc>
        <w:tc>
          <w:tcPr>
            <w:tcW w:w="578" w:type="pct"/>
            <w:gridSpan w:val="2"/>
            <w:shd w:val="clear" w:color="auto" w:fill="D9D9D9" w:themeFill="background1" w:themeFillShade="D9"/>
          </w:tcPr>
          <w:p w:rsidR="00554E96" w:rsidRPr="00F626B8" w:rsidRDefault="00554E96" w:rsidP="00F74A4C">
            <w:pPr>
              <w:jc w:val="both"/>
              <w:rPr>
                <w:rFonts w:ascii="Calibri" w:eastAsia="Calibri" w:hAnsi="Calibri" w:cs="Calibri"/>
                <w:b/>
                <w:bCs/>
                <w:sz w:val="20"/>
                <w:szCs w:val="20"/>
              </w:rPr>
            </w:pPr>
            <w:r w:rsidRPr="00F626B8">
              <w:rPr>
                <w:rFonts w:ascii="Calibri" w:eastAsia="Calibri" w:hAnsi="Calibri" w:cs="Calibri"/>
                <w:b/>
                <w:bCs/>
                <w:sz w:val="20"/>
                <w:szCs w:val="20"/>
              </w:rPr>
              <w:t xml:space="preserve">OBSERVAÇÕES </w:t>
            </w:r>
          </w:p>
        </w:tc>
      </w:tr>
      <w:tr w:rsidR="00554E96" w:rsidRPr="00B32896" w:rsidTr="00F74A4C">
        <w:tblPrEx>
          <w:jc w:val="left"/>
        </w:tblPrEx>
        <w:trPr>
          <w:gridAfter w:val="1"/>
          <w:wAfter w:w="13" w:type="pct"/>
          <w:trHeight w:val="1151"/>
        </w:trPr>
        <w:tc>
          <w:tcPr>
            <w:tcW w:w="78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 A partir da vigência deste plano,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o atendimento dos alunos egressos do </w:t>
            </w:r>
            <w:r w:rsidRPr="00B32896">
              <w:rPr>
                <w:rFonts w:ascii="Calibri" w:eastAsia="Times New Roman" w:hAnsi="Calibri" w:cs="Calibri"/>
                <w:color w:val="000000"/>
                <w:sz w:val="20"/>
                <w:szCs w:val="20"/>
                <w:lang w:eastAsia="pt-BR"/>
              </w:rPr>
              <w:lastRenderedPageBreak/>
              <w:t>Ensino Fundamental de 15 (quinze) a 17 (dezessete) anos, a inclusão dos alunos com distorção idade/série e alunos com deficiência.</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 Criação de matrícula automática para os alunos oriundos do Ensino Fundamental de acordo com o zoneamento.</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575"/>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Criação de projetos incentivadores para matrícula dos alunos evadidos, com distorção idade/série e alunos com deficiência.</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4C179C">
              <w:rPr>
                <w:rFonts w:ascii="Calibri" w:eastAsia="Times New Roman" w:hAnsi="Calibri" w:cs="Calibri"/>
                <w:color w:val="000000"/>
                <w:sz w:val="20"/>
                <w:szCs w:val="20"/>
                <w:lang w:eastAsia="pt-BR"/>
              </w:rPr>
              <w:t xml:space="preserve">Em </w:t>
            </w:r>
            <w:proofErr w:type="spellStart"/>
            <w:r w:rsidRPr="004C179C">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3604"/>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Articulação com a Secretaria Municipal de Assistência Social, Saúde e demais serviços de Proteção e Defesa da Criança e Adolescente com o objetivo de realizar campanhas de promoção educativa, cadastramento e matrículas dos alunos concluintes do Ensino Fundamental que estão fora da escola. Revisão da Proposta Política Pedagógica com elaboração de objetivos, metas e ações de intervenção pedagógica para aprimoramento do Ensino Médio, visando à qualidade do processo ensino e aprendizagem.</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2562"/>
        </w:trPr>
        <w:tc>
          <w:tcPr>
            <w:tcW w:w="787"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 A partir de 2016 todas as escolas de Ensino Médio deverão fazer cumprir a inclusão de estudos sobre habilidades e competências a serem adquiridas pelos alunos, garantindo seu progresso.</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Organização da Matriz Curricular do Ensino Médio de acordo com a Resolução CNE/CEB Nº 2 de 30/01/2012, visando à qualidade no desenvolvimento curricular, contemplando as diversas necessidades dos jovens, consolidando a identidade do Ensino Médio e os interesses dos alunos.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3823"/>
        </w:trPr>
        <w:tc>
          <w:tcPr>
            <w:tcW w:w="787"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3 - A partir da vigência deste plano, articular com a Secretaria Municipal de Assistência Social, Saúde e Serviços de atendimento e proteção à criança e adolescente, projetos de incentivos, cadastramento e matrículas dos alunos que concluíram o Ensino Fundamental e estão fora da escola.</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Articulação com a Secretaria Municipal de Assistência Social, Saúde e demais serviços de Proteção e Defesa da Criança e Adolescente com o objetivo de realizar campanhas de promoção educativa, cadastramento e matrículas dos alunos concluintes do Ensino Fundamental que estão fora da escola. Revisão da Proposta Política Pedagógica com elaboração de objetivos, metas e ações de intervenção pedagógica para aprimoramento do Ensino Médio, visando à qualidade do processo ensino e aprendizagem.</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286"/>
        </w:trPr>
        <w:tc>
          <w:tcPr>
            <w:tcW w:w="78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 A partir de 2016, </w:t>
            </w:r>
            <w:proofErr w:type="gramStart"/>
            <w:r w:rsidRPr="00B32896">
              <w:rPr>
                <w:rFonts w:ascii="Calibri" w:eastAsia="Times New Roman" w:hAnsi="Calibri" w:cs="Calibri"/>
                <w:color w:val="000000"/>
                <w:sz w:val="20"/>
                <w:szCs w:val="20"/>
                <w:lang w:eastAsia="pt-BR"/>
              </w:rPr>
              <w:t>ampliar</w:t>
            </w:r>
            <w:proofErr w:type="gramEnd"/>
            <w:r w:rsidRPr="00B32896">
              <w:rPr>
                <w:rFonts w:ascii="Calibri" w:eastAsia="Times New Roman" w:hAnsi="Calibri" w:cs="Calibri"/>
                <w:color w:val="000000"/>
                <w:sz w:val="20"/>
                <w:szCs w:val="20"/>
                <w:lang w:eastAsia="pt-BR"/>
              </w:rPr>
              <w:t xml:space="preserve"> o sistema de parceria com faculdades, universidades, ONGs e outros, somando esforços para a melhoria do atendimento educacional.</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Articulação junto a Polícia para discutir a ampliação das medidas preventivas de segurança, destacando o </w:t>
            </w:r>
            <w:proofErr w:type="spellStart"/>
            <w:r w:rsidRPr="00B32896">
              <w:rPr>
                <w:rFonts w:ascii="Calibri" w:eastAsia="Times New Roman" w:hAnsi="Calibri" w:cs="Calibri"/>
                <w:color w:val="000000"/>
                <w:sz w:val="20"/>
                <w:szCs w:val="20"/>
                <w:lang w:eastAsia="pt-BR"/>
              </w:rPr>
              <w:t>Protagonismo</w:t>
            </w:r>
            <w:proofErr w:type="spellEnd"/>
            <w:r w:rsidRPr="00B32896">
              <w:rPr>
                <w:rFonts w:ascii="Calibri" w:eastAsia="Times New Roman" w:hAnsi="Calibri" w:cs="Calibri"/>
                <w:color w:val="000000"/>
                <w:sz w:val="20"/>
                <w:szCs w:val="20"/>
                <w:lang w:eastAsia="pt-BR"/>
              </w:rPr>
              <w:t xml:space="preserve"> Juvenil como principal ação educativa.</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090"/>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Desenvolvimento de projetos juvenis, visando à renovação pedagógica e ao enfrentamento do problema da violência nas escolas.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323"/>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Articulação com diversas instituições para desenvolver projetos específicos de intervenção pedagógica, visando à qualidade do processo ensino e aprendizagem.</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2264"/>
        </w:trPr>
        <w:tc>
          <w:tcPr>
            <w:tcW w:w="787"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5 - Em 2016, avaliar o currículo do Ensino Médio, estabelecendo estratégias e adaptações para o cumprimento da Resolução CNE/CEB Nº 2 de 30/01/2012.</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Organização da Matriz Curricular do Ensino Médio de acordo com a Resolução CNE/CEB Nº 2 de 30/01/2012, visando à qualidade no desenvolvimento curricular, contemplando as diversas necessidades dos jovens, consolidando a identidade do Ensino Médio e os interesses dos alunos.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647E73">
              <w:rPr>
                <w:rFonts w:ascii="Calibri" w:eastAsia="Times New Roman" w:hAnsi="Calibri" w:cs="Calibri"/>
                <w:color w:val="000000"/>
                <w:sz w:val="20"/>
                <w:szCs w:val="20"/>
                <w:lang w:eastAsia="pt-BR"/>
              </w:rPr>
              <w:t xml:space="preserve">Em </w:t>
            </w:r>
            <w:proofErr w:type="spellStart"/>
            <w:r w:rsidRPr="00647E73">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2278"/>
        </w:trPr>
        <w:tc>
          <w:tcPr>
            <w:tcW w:w="787"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 A partir de 2016, </w:t>
            </w:r>
            <w:proofErr w:type="gramStart"/>
            <w:r w:rsidRPr="00B32896">
              <w:rPr>
                <w:rFonts w:ascii="Calibri" w:eastAsia="Times New Roman" w:hAnsi="Calibri" w:cs="Calibri"/>
                <w:color w:val="000000"/>
                <w:sz w:val="20"/>
                <w:szCs w:val="20"/>
                <w:lang w:eastAsia="pt-BR"/>
              </w:rPr>
              <w:t>avaliar</w:t>
            </w:r>
            <w:proofErr w:type="gramEnd"/>
            <w:r w:rsidRPr="00B32896">
              <w:rPr>
                <w:rFonts w:ascii="Calibri" w:eastAsia="Times New Roman" w:hAnsi="Calibri" w:cs="Calibri"/>
                <w:color w:val="000000"/>
                <w:sz w:val="20"/>
                <w:szCs w:val="20"/>
                <w:lang w:eastAsia="pt-BR"/>
              </w:rPr>
              <w:t xml:space="preserve"> a oferta e permanência do aluno de ensino médio nos turnos diurno e noturno.</w:t>
            </w: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Avaliação da oferta do Ensino Médio diurno e noturno juntamente com a Superintendência Regional de Ensino e Secretaria Estadual de Educação, observando a distribuição territorial das escolas de Ensino Médio, de forma a atender a toda a demanda, de acordo com as necessidades específicas dos alunos.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3681"/>
        </w:trPr>
        <w:tc>
          <w:tcPr>
            <w:tcW w:w="78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7 - A partir de 2016 </w:t>
            </w:r>
            <w:proofErr w:type="gramStart"/>
            <w:r w:rsidRPr="00B32896">
              <w:rPr>
                <w:rFonts w:ascii="Calibri" w:eastAsia="Times New Roman" w:hAnsi="Calibri" w:cs="Calibri"/>
                <w:color w:val="000000"/>
                <w:sz w:val="20"/>
                <w:szCs w:val="20"/>
                <w:lang w:eastAsia="pt-BR"/>
              </w:rPr>
              <w:t>criar</w:t>
            </w:r>
            <w:proofErr w:type="gramEnd"/>
            <w:r w:rsidRPr="00B32896">
              <w:rPr>
                <w:rFonts w:ascii="Calibri" w:eastAsia="Times New Roman" w:hAnsi="Calibri" w:cs="Calibri"/>
                <w:color w:val="000000"/>
                <w:sz w:val="20"/>
                <w:szCs w:val="20"/>
                <w:lang w:eastAsia="pt-BR"/>
              </w:rPr>
              <w:t xml:space="preserve"> novas ações na Proposta Política Pedagógica que valorize a formação continuada dos professores do Ensino Médio. </w:t>
            </w:r>
          </w:p>
        </w:tc>
        <w:tc>
          <w:tcPr>
            <w:tcW w:w="1270" w:type="pct"/>
            <w:gridSpan w:val="2"/>
            <w:hideMark/>
          </w:tcPr>
          <w:p w:rsidR="00554E96" w:rsidRPr="00B32896" w:rsidRDefault="00554E96" w:rsidP="00F74A4C">
            <w:pPr>
              <w:spacing w:after="120"/>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Articulação com a Secretaria Municipal de Assistência Social, Saúde e demais serviços de Proteção e Defesa da Criança e Adolescente com o objetivo de realizar campanhas de promoção educativa, cadastramento e matrículas dos alunos concluintes do Ensino Fundamental que estão fora da escola. Revisão da Proposta Política Pedagógica com elaboração de objetivos, metas e ações de intervenção pedagógica para aprimoramento do Ensino Médio, visando à qualidade do processo ensino e aprendizagem.</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73" w:type="pct"/>
            <w:gridSpan w:val="2"/>
          </w:tcPr>
          <w:p w:rsidR="00554E96" w:rsidRPr="0096055C" w:rsidRDefault="00554E96" w:rsidP="00F74A4C">
            <w:pPr>
              <w:jc w:val="center"/>
              <w:rPr>
                <w:sz w:val="20"/>
                <w:szCs w:val="20"/>
              </w:rPr>
            </w:pPr>
            <w:r w:rsidRPr="0096055C">
              <w:rPr>
                <w:sz w:val="20"/>
                <w:szCs w:val="20"/>
              </w:rPr>
              <w:t xml:space="preserve">Em </w:t>
            </w:r>
            <w:proofErr w:type="spellStart"/>
            <w:r w:rsidRPr="0096055C">
              <w:rPr>
                <w:sz w:val="20"/>
                <w:szCs w:val="20"/>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383"/>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Revisão da Proposta Política e Pedagógica dos Projetos Sociais, Esportivos, Culturais e de Lazer pela equipe pedagógica da escola, visando à participação efetiva dos estudantes.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Default="00554E96" w:rsidP="00F74A4C">
            <w:pPr>
              <w:jc w:val="center"/>
            </w:pPr>
            <w:r w:rsidRPr="00BB3FD7">
              <w:rPr>
                <w:rFonts w:ascii="Calibri" w:eastAsia="Times New Roman" w:hAnsi="Calibri" w:cs="Calibri"/>
                <w:color w:val="000000"/>
                <w:sz w:val="20"/>
                <w:szCs w:val="20"/>
                <w:lang w:eastAsia="pt-BR"/>
              </w:rPr>
              <w:t xml:space="preserve">Em </w:t>
            </w:r>
            <w:proofErr w:type="spellStart"/>
            <w:r w:rsidRPr="00BB3FD7">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Default="00554E96" w:rsidP="00F74A4C">
            <w:pPr>
              <w:jc w:val="both"/>
              <w:rPr>
                <w:rFonts w:ascii="Calibri" w:eastAsia="Times New Roman" w:hAnsi="Calibri" w:cs="Calibri"/>
                <w:color w:val="000000"/>
                <w:sz w:val="20"/>
                <w:szCs w:val="20"/>
                <w:lang w:eastAsia="pt-BR"/>
              </w:rPr>
            </w:pPr>
            <w:r w:rsidRPr="00647E73">
              <w:rPr>
                <w:rFonts w:ascii="Calibri" w:eastAsia="Times New Roman" w:hAnsi="Calibri" w:cs="Calibri"/>
                <w:color w:val="000000"/>
                <w:sz w:val="20"/>
                <w:szCs w:val="20"/>
                <w:lang w:eastAsia="pt-BR"/>
              </w:rPr>
              <w:t xml:space="preserve">Na Rede Estadual a revisão da Proposta Política Pedagógica das escolas acontece anualmente com elaboração de objetivos, metas e ações de intervenção pedagógica para aprimoramento do Ensino Médio, visando à qualidade do processo ensino e aprendizagem.  </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419"/>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Inclusão na Proposta Política e Pedagógica de projetos específicos de cursos de informática dentro da escola no </w:t>
            </w:r>
            <w:proofErr w:type="spellStart"/>
            <w:r w:rsidRPr="00B32896">
              <w:rPr>
                <w:rFonts w:ascii="Calibri" w:eastAsia="Times New Roman" w:hAnsi="Calibri" w:cs="Calibri"/>
                <w:color w:val="000000"/>
                <w:sz w:val="20"/>
                <w:szCs w:val="20"/>
                <w:lang w:eastAsia="pt-BR"/>
              </w:rPr>
              <w:t>contraturno</w:t>
            </w:r>
            <w:proofErr w:type="spellEnd"/>
            <w:r w:rsidRPr="00B32896">
              <w:rPr>
                <w:rFonts w:ascii="Calibri" w:eastAsia="Times New Roman" w:hAnsi="Calibri" w:cs="Calibri"/>
                <w:color w:val="000000"/>
                <w:sz w:val="20"/>
                <w:szCs w:val="20"/>
                <w:lang w:eastAsia="pt-BR"/>
              </w:rPr>
              <w:t xml:space="preserve"> ou através de parcerias.</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w:t>
            </w:r>
          </w:p>
        </w:tc>
        <w:tc>
          <w:tcPr>
            <w:tcW w:w="473" w:type="pct"/>
            <w:gridSpan w:val="2"/>
          </w:tcPr>
          <w:p w:rsidR="00554E96" w:rsidRDefault="00554E96" w:rsidP="00F74A4C">
            <w:pPr>
              <w:jc w:val="center"/>
            </w:pPr>
            <w:r w:rsidRPr="00BB3FD7">
              <w:rPr>
                <w:rFonts w:ascii="Calibri" w:eastAsia="Times New Roman" w:hAnsi="Calibri" w:cs="Calibri"/>
                <w:color w:val="000000"/>
                <w:sz w:val="20"/>
                <w:szCs w:val="20"/>
                <w:lang w:eastAsia="pt-BR"/>
              </w:rPr>
              <w:t xml:space="preserve">Em </w:t>
            </w:r>
            <w:proofErr w:type="spellStart"/>
            <w:r w:rsidRPr="00BB3FD7">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3" w:type="pct"/>
          <w:trHeight w:val="1853"/>
        </w:trPr>
        <w:tc>
          <w:tcPr>
            <w:tcW w:w="78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70"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Realização de reuniões para discussão a respeito da valorização e formação continuada dos professores, com envio de relatórios para equipes da Superintendência Regional de Ensino e Secretaria Estadual de Educação.</w:t>
            </w:r>
          </w:p>
        </w:tc>
        <w:tc>
          <w:tcPr>
            <w:tcW w:w="51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73" w:type="pct"/>
            <w:gridSpan w:val="2"/>
          </w:tcPr>
          <w:p w:rsidR="00554E96" w:rsidRDefault="00554E96" w:rsidP="00F74A4C">
            <w:pPr>
              <w:jc w:val="center"/>
            </w:pPr>
            <w:r w:rsidRPr="00BB3FD7">
              <w:rPr>
                <w:rFonts w:ascii="Calibri" w:eastAsia="Times New Roman" w:hAnsi="Calibri" w:cs="Calibri"/>
                <w:color w:val="000000"/>
                <w:sz w:val="20"/>
                <w:szCs w:val="20"/>
                <w:lang w:eastAsia="pt-BR"/>
              </w:rPr>
              <w:t xml:space="preserve">Em </w:t>
            </w:r>
            <w:proofErr w:type="spellStart"/>
            <w:r w:rsidRPr="00BB3FD7">
              <w:rPr>
                <w:rFonts w:ascii="Calibri" w:eastAsia="Times New Roman" w:hAnsi="Calibri" w:cs="Calibri"/>
                <w:color w:val="000000"/>
                <w:sz w:val="20"/>
                <w:szCs w:val="20"/>
                <w:lang w:eastAsia="pt-BR"/>
              </w:rPr>
              <w:t>desenvol-vimento</w:t>
            </w:r>
            <w:proofErr w:type="spellEnd"/>
          </w:p>
        </w:tc>
        <w:tc>
          <w:tcPr>
            <w:tcW w:w="76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6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57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bl>
    <w:p w:rsidR="00554E96" w:rsidRPr="00F626B8" w:rsidRDefault="00554E96" w:rsidP="00554E96">
      <w:pPr>
        <w:spacing w:after="0"/>
        <w:jc w:val="both"/>
        <w:rPr>
          <w:rFonts w:cstheme="minorHAnsi"/>
          <w:sz w:val="2"/>
          <w:szCs w:val="2"/>
        </w:rPr>
      </w:pPr>
    </w:p>
    <w:p w:rsidR="00554E96" w:rsidRPr="00F21203" w:rsidRDefault="00554E96" w:rsidP="00554E96">
      <w:pPr>
        <w:spacing w:after="0"/>
        <w:jc w:val="both"/>
        <w:rPr>
          <w:rFonts w:cstheme="minorHAnsi"/>
          <w:color w:val="FF0000"/>
          <w:sz w:val="24"/>
          <w:szCs w:val="24"/>
        </w:rPr>
      </w:pPr>
    </w:p>
    <w:p w:rsidR="00554E96" w:rsidRPr="00BF3F3B" w:rsidRDefault="00554E96" w:rsidP="00554E96">
      <w:pPr>
        <w:pStyle w:val="PargrafodaLista"/>
        <w:numPr>
          <w:ilvl w:val="0"/>
          <w:numId w:val="20"/>
        </w:numPr>
        <w:autoSpaceDE w:val="0"/>
        <w:autoSpaceDN w:val="0"/>
        <w:adjustRightInd w:val="0"/>
        <w:spacing w:after="0" w:line="240" w:lineRule="auto"/>
        <w:rPr>
          <w:rFonts w:cstheme="minorHAnsi"/>
          <w:b/>
          <w:sz w:val="24"/>
          <w:szCs w:val="24"/>
        </w:rPr>
      </w:pPr>
      <w:r w:rsidRPr="00BF3F3B">
        <w:rPr>
          <w:rFonts w:cstheme="minorHAnsi"/>
          <w:b/>
          <w:sz w:val="24"/>
          <w:szCs w:val="24"/>
        </w:rPr>
        <w:lastRenderedPageBreak/>
        <w:t>Meta sobre Educação Especial/Inclusiva</w:t>
      </w:r>
    </w:p>
    <w:p w:rsidR="00554E96" w:rsidRPr="00A04BEF" w:rsidRDefault="00554E96" w:rsidP="00554E96">
      <w:pPr>
        <w:pStyle w:val="PargrafodaLista"/>
        <w:spacing w:after="0"/>
        <w:rPr>
          <w:rFonts w:cstheme="minorHAnsi"/>
          <w:b/>
          <w:color w:val="FF0000"/>
          <w:sz w:val="12"/>
          <w:szCs w:val="12"/>
        </w:rPr>
      </w:pPr>
    </w:p>
    <w:p w:rsidR="00554E96" w:rsidRPr="00A720E0" w:rsidRDefault="00554E96" w:rsidP="00554E96">
      <w:pPr>
        <w:pStyle w:val="PargrafodaLista"/>
        <w:autoSpaceDE w:val="0"/>
        <w:autoSpaceDN w:val="0"/>
        <w:adjustRightInd w:val="0"/>
        <w:spacing w:after="0" w:line="240" w:lineRule="auto"/>
        <w:ind w:left="927"/>
        <w:rPr>
          <w:rFonts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tblPr>
      <w:tblGrid>
        <w:gridCol w:w="789"/>
        <w:gridCol w:w="4536"/>
        <w:gridCol w:w="992"/>
        <w:gridCol w:w="7562"/>
      </w:tblGrid>
      <w:tr w:rsidR="00554E96" w:rsidRPr="002978F5" w:rsidTr="00F74A4C">
        <w:trPr>
          <w:trHeight w:val="321"/>
        </w:trPr>
        <w:tc>
          <w:tcPr>
            <w:tcW w:w="789" w:type="dxa"/>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Meta</w:t>
            </w:r>
          </w:p>
        </w:tc>
        <w:tc>
          <w:tcPr>
            <w:tcW w:w="4536" w:type="dxa"/>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Texto da meta</w:t>
            </w:r>
          </w:p>
        </w:tc>
        <w:tc>
          <w:tcPr>
            <w:tcW w:w="992" w:type="dxa"/>
            <w:shd w:val="clear" w:color="auto" w:fill="D9D9D9"/>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Prazo</w:t>
            </w:r>
          </w:p>
        </w:tc>
        <w:tc>
          <w:tcPr>
            <w:tcW w:w="7562" w:type="dxa"/>
            <w:shd w:val="clear" w:color="auto" w:fill="D8D8D8"/>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b/>
                <w:color w:val="000000"/>
                <w:sz w:val="20"/>
                <w:szCs w:val="20"/>
                <w:lang w:eastAsia="pt-BR"/>
              </w:rPr>
            </w:pPr>
            <w:r w:rsidRPr="002978F5">
              <w:rPr>
                <w:rFonts w:ascii="Calibri" w:eastAsia="Times New Roman" w:hAnsi="Calibri" w:cs="Calibri"/>
                <w:b/>
                <w:color w:val="000000"/>
                <w:sz w:val="20"/>
                <w:szCs w:val="20"/>
                <w:lang w:eastAsia="pt-BR"/>
              </w:rPr>
              <w:t>Observações/Relato sintético (opcional)</w:t>
            </w:r>
          </w:p>
        </w:tc>
      </w:tr>
      <w:tr w:rsidR="00554E96" w:rsidRPr="002978F5" w:rsidTr="00F74A4C">
        <w:trPr>
          <w:trHeight w:val="2643"/>
        </w:trPr>
        <w:tc>
          <w:tcPr>
            <w:tcW w:w="789" w:type="dxa"/>
            <w:tcMar>
              <w:top w:w="100" w:type="dxa"/>
              <w:left w:w="80" w:type="dxa"/>
              <w:bottom w:w="100" w:type="dxa"/>
              <w:right w:w="80" w:type="dxa"/>
            </w:tcMar>
          </w:tcPr>
          <w:p w:rsidR="00554E96" w:rsidRPr="002978F5"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4</w:t>
            </w:r>
            <w:proofErr w:type="gramEnd"/>
          </w:p>
        </w:tc>
        <w:tc>
          <w:tcPr>
            <w:tcW w:w="4536" w:type="dxa"/>
            <w:tcMar>
              <w:top w:w="100" w:type="dxa"/>
              <w:left w:w="80" w:type="dxa"/>
              <w:bottom w:w="100" w:type="dxa"/>
              <w:right w:w="80" w:type="dxa"/>
            </w:tcMar>
            <w:vAlign w:val="center"/>
          </w:tcPr>
          <w:p w:rsidR="00554E96" w:rsidRPr="004F4F92" w:rsidRDefault="00554E96" w:rsidP="00F74A4C">
            <w:pPr>
              <w:contextualSpacing/>
              <w:jc w:val="both"/>
              <w:rPr>
                <w:rFonts w:ascii="Calibri" w:eastAsia="Calibri" w:hAnsi="Calibri" w:cs="Calibri"/>
                <w:b/>
                <w:sz w:val="20"/>
                <w:szCs w:val="20"/>
              </w:rPr>
            </w:pPr>
            <w:r w:rsidRPr="00AC6502">
              <w:rPr>
                <w:rFonts w:ascii="Calibri" w:eastAsia="Calibri" w:hAnsi="Calibri" w:cs="Calibri"/>
                <w:sz w:val="20"/>
                <w:szCs w:val="20"/>
              </w:rPr>
              <w:t>Universalizar (até 2016), para a população de 4 a 17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tc>
        <w:tc>
          <w:tcPr>
            <w:tcW w:w="992" w:type="dxa"/>
            <w:tcMar>
              <w:top w:w="100" w:type="dxa"/>
              <w:left w:w="80" w:type="dxa"/>
              <w:bottom w:w="100" w:type="dxa"/>
              <w:right w:w="80" w:type="dxa"/>
            </w:tcMar>
          </w:tcPr>
          <w:p w:rsidR="00554E96" w:rsidRDefault="00554E96" w:rsidP="00F74A4C">
            <w:pPr>
              <w:spacing w:after="0"/>
              <w:ind w:left="60"/>
              <w:jc w:val="center"/>
              <w:rPr>
                <w:rFonts w:ascii="Calibri" w:eastAsia="Times New Roman" w:hAnsi="Calibri" w:cs="Calibri"/>
                <w:i/>
                <w:color w:val="000000"/>
                <w:sz w:val="20"/>
                <w:szCs w:val="20"/>
                <w:lang w:eastAsia="pt-BR"/>
              </w:rPr>
            </w:pPr>
            <w:r w:rsidRPr="002978F5">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w:t>
            </w:r>
          </w:p>
          <w:p w:rsidR="00554E96" w:rsidRPr="002978F5"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2024</w:t>
            </w:r>
          </w:p>
        </w:tc>
        <w:tc>
          <w:tcPr>
            <w:tcW w:w="7562" w:type="dxa"/>
            <w:tcMar>
              <w:top w:w="100" w:type="dxa"/>
              <w:left w:w="80" w:type="dxa"/>
              <w:bottom w:w="100" w:type="dxa"/>
              <w:right w:w="80" w:type="dxa"/>
            </w:tcMar>
          </w:tcPr>
          <w:p w:rsidR="00554E96" w:rsidRPr="002978F5" w:rsidRDefault="00554E96" w:rsidP="00F74A4C">
            <w:pPr>
              <w:spacing w:after="0"/>
              <w:ind w:left="60"/>
              <w:jc w:val="both"/>
              <w:rPr>
                <w:rFonts w:ascii="Calibri" w:eastAsia="Times New Roman" w:hAnsi="Calibri" w:cs="Calibri"/>
                <w:color w:val="000000"/>
                <w:sz w:val="20"/>
                <w:szCs w:val="20"/>
                <w:lang w:eastAsia="pt-BR"/>
              </w:rPr>
            </w:pPr>
            <w:r w:rsidRPr="00A664EF">
              <w:rPr>
                <w:rFonts w:ascii="Calibri" w:eastAsia="Times New Roman" w:hAnsi="Calibri" w:cs="Calibri"/>
                <w:color w:val="000000"/>
                <w:sz w:val="20"/>
                <w:szCs w:val="20"/>
                <w:lang w:eastAsia="pt-BR"/>
              </w:rPr>
              <w:t xml:space="preserve">A meta </w:t>
            </w:r>
            <w:proofErr w:type="gramStart"/>
            <w:r w:rsidRPr="00A664EF">
              <w:rPr>
                <w:rFonts w:ascii="Calibri" w:eastAsia="Times New Roman" w:hAnsi="Calibri" w:cs="Calibri"/>
                <w:color w:val="000000"/>
                <w:sz w:val="20"/>
                <w:szCs w:val="20"/>
                <w:lang w:eastAsia="pt-BR"/>
              </w:rPr>
              <w:t>4</w:t>
            </w:r>
            <w:proofErr w:type="gramEnd"/>
            <w:r w:rsidRPr="00A664EF">
              <w:rPr>
                <w:rFonts w:ascii="Calibri" w:eastAsia="Times New Roman" w:hAnsi="Calibri" w:cs="Calibri"/>
                <w:color w:val="000000"/>
                <w:sz w:val="20"/>
                <w:szCs w:val="20"/>
                <w:lang w:eastAsia="pt-BR"/>
              </w:rPr>
              <w:t xml:space="preserve"> do Plano Nacional de Educação (PNE) estabelece o acesso à Educação Básica e ao atendimento educacional especializado para toda a população de 4 a 17 anos com deficiência, transtornos globais do desenvolvimento e altas habilidades ou superdotação. No entanto, por conta de uma indiferença histórica com o tema, não existem dados suficientes para a construção de um indicador para monitorar a meta</w:t>
            </w:r>
            <w:r>
              <w:rPr>
                <w:rFonts w:ascii="Calibri" w:eastAsia="Times New Roman" w:hAnsi="Calibri" w:cs="Calibri"/>
                <w:color w:val="000000"/>
                <w:sz w:val="20"/>
                <w:szCs w:val="20"/>
                <w:lang w:eastAsia="pt-BR"/>
              </w:rPr>
              <w:t>.</w:t>
            </w:r>
            <w:r>
              <w:t xml:space="preserve"> </w:t>
            </w:r>
            <w:r w:rsidRPr="00FD70F5">
              <w:rPr>
                <w:rFonts w:ascii="Calibri" w:eastAsia="Times New Roman" w:hAnsi="Calibri" w:cs="Calibri"/>
                <w:color w:val="000000"/>
                <w:sz w:val="20"/>
                <w:szCs w:val="20"/>
                <w:lang w:eastAsia="pt-BR"/>
              </w:rPr>
              <w:t xml:space="preserve">Desse modo, </w:t>
            </w:r>
            <w:r>
              <w:rPr>
                <w:rFonts w:ascii="Calibri" w:eastAsia="Times New Roman" w:hAnsi="Calibri" w:cs="Calibri"/>
                <w:color w:val="000000"/>
                <w:sz w:val="20"/>
                <w:szCs w:val="20"/>
                <w:lang w:eastAsia="pt-BR"/>
              </w:rPr>
              <w:t xml:space="preserve">um </w:t>
            </w:r>
            <w:r w:rsidRPr="00FD70F5">
              <w:rPr>
                <w:rFonts w:ascii="Calibri" w:eastAsia="Times New Roman" w:hAnsi="Calibri" w:cs="Calibri"/>
                <w:color w:val="000000"/>
                <w:sz w:val="20"/>
                <w:szCs w:val="20"/>
                <w:lang w:eastAsia="pt-BR"/>
              </w:rPr>
              <w:t xml:space="preserve">indicador auxiliar foi elaborado a partir dos </w:t>
            </w:r>
            <w:proofErr w:type="spellStart"/>
            <w:r w:rsidRPr="00FD70F5">
              <w:rPr>
                <w:rFonts w:ascii="Calibri" w:eastAsia="Times New Roman" w:hAnsi="Calibri" w:cs="Calibri"/>
                <w:color w:val="000000"/>
                <w:sz w:val="20"/>
                <w:szCs w:val="20"/>
                <w:lang w:eastAsia="pt-BR"/>
              </w:rPr>
              <w:t>Microdados</w:t>
            </w:r>
            <w:proofErr w:type="spellEnd"/>
            <w:r w:rsidRPr="00FD70F5">
              <w:rPr>
                <w:rFonts w:ascii="Calibri" w:eastAsia="Times New Roman" w:hAnsi="Calibri" w:cs="Calibri"/>
                <w:color w:val="000000"/>
                <w:sz w:val="20"/>
                <w:szCs w:val="20"/>
                <w:lang w:eastAsia="pt-BR"/>
              </w:rPr>
              <w:t xml:space="preserve"> do Censo Escolar, divulgados pelo Instituto Nacional de Estudos e Pesquisas Educacionais Anísio Teixeira (</w:t>
            </w:r>
            <w:proofErr w:type="spellStart"/>
            <w:r w:rsidRPr="00FD70F5">
              <w:rPr>
                <w:rFonts w:ascii="Calibri" w:eastAsia="Times New Roman" w:hAnsi="Calibri" w:cs="Calibri"/>
                <w:color w:val="000000"/>
                <w:sz w:val="20"/>
                <w:szCs w:val="20"/>
                <w:lang w:eastAsia="pt-BR"/>
              </w:rPr>
              <w:t>Inep</w:t>
            </w:r>
            <w:proofErr w:type="spellEnd"/>
            <w:r w:rsidRPr="00FD70F5">
              <w:rPr>
                <w:rFonts w:ascii="Calibri" w:eastAsia="Times New Roman" w:hAnsi="Calibri" w:cs="Calibri"/>
                <w:color w:val="000000"/>
                <w:sz w:val="20"/>
                <w:szCs w:val="20"/>
                <w:lang w:eastAsia="pt-BR"/>
              </w:rPr>
              <w:t xml:space="preserve">/MEC). Nele são apontadas as condições dos alunos matriculados, incluindo todas as etapas da Educação Básica e </w:t>
            </w:r>
            <w:proofErr w:type="gramStart"/>
            <w:r w:rsidRPr="00FD70F5">
              <w:rPr>
                <w:rFonts w:ascii="Calibri" w:eastAsia="Times New Roman" w:hAnsi="Calibri" w:cs="Calibri"/>
                <w:color w:val="000000"/>
                <w:sz w:val="20"/>
                <w:szCs w:val="20"/>
                <w:lang w:eastAsia="pt-BR"/>
              </w:rPr>
              <w:t>as redes pública e privada</w:t>
            </w:r>
            <w:proofErr w:type="gramEnd"/>
            <w:r w:rsidRPr="00FD70F5">
              <w:rPr>
                <w:rFonts w:ascii="Calibri" w:eastAsia="Times New Roman" w:hAnsi="Calibri" w:cs="Calibri"/>
                <w:color w:val="000000"/>
                <w:sz w:val="20"/>
                <w:szCs w:val="20"/>
                <w:lang w:eastAsia="pt-BR"/>
              </w:rPr>
              <w:t>.</w:t>
            </w:r>
          </w:p>
        </w:tc>
      </w:tr>
    </w:tbl>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Default="00554E96" w:rsidP="00554E96">
      <w:pPr>
        <w:jc w:val="both"/>
        <w:rPr>
          <w:rFonts w:ascii="Calibri" w:eastAsia="Calibri" w:hAnsi="Calibri" w:cs="Calibri"/>
          <w:sz w:val="20"/>
          <w:szCs w:val="20"/>
        </w:rPr>
      </w:pPr>
    </w:p>
    <w:p w:rsidR="00554E96" w:rsidRPr="002978F5" w:rsidRDefault="00554E96" w:rsidP="00554E96">
      <w:pPr>
        <w:jc w:val="both"/>
        <w:rPr>
          <w:rFonts w:ascii="Calibri" w:eastAsia="Calibri" w:hAnsi="Calibri" w:cs="Calibri"/>
          <w:sz w:val="20"/>
          <w:szCs w:val="20"/>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104F45" w:rsidTr="00F74A4C">
        <w:trPr>
          <w:trHeight w:val="538"/>
          <w:jc w:val="center"/>
        </w:trPr>
        <w:tc>
          <w:tcPr>
            <w:tcW w:w="14061" w:type="dxa"/>
            <w:gridSpan w:val="16"/>
            <w:shd w:val="clear" w:color="auto" w:fill="D9D9D9" w:themeFill="background1" w:themeFillShade="D9"/>
            <w:vAlign w:val="center"/>
          </w:tcPr>
          <w:p w:rsidR="00554E96" w:rsidRPr="004F4F92" w:rsidRDefault="00554E96" w:rsidP="00F74A4C">
            <w:pPr>
              <w:contextualSpacing/>
              <w:jc w:val="both"/>
              <w:rPr>
                <w:rFonts w:ascii="Calibri" w:eastAsia="Calibri" w:hAnsi="Calibri" w:cs="Calibri"/>
                <w:b/>
                <w:sz w:val="20"/>
                <w:szCs w:val="20"/>
              </w:rPr>
            </w:pPr>
            <w:r w:rsidRPr="00AC6502">
              <w:rPr>
                <w:rFonts w:ascii="Calibri" w:eastAsia="Calibri" w:hAnsi="Calibri" w:cs="Calibri"/>
                <w:b/>
                <w:sz w:val="20"/>
                <w:szCs w:val="20"/>
              </w:rPr>
              <w:lastRenderedPageBreak/>
              <w:t xml:space="preserve">Meta 4 - </w:t>
            </w:r>
            <w:r w:rsidRPr="00AC6502">
              <w:rPr>
                <w:rFonts w:ascii="Calibri" w:eastAsia="Calibri" w:hAnsi="Calibri" w:cs="Calibri"/>
                <w:sz w:val="20"/>
                <w:szCs w:val="20"/>
              </w:rPr>
              <w:t>Universalizar (até 2016), para a população de 4 a 17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r w:rsidRPr="00AC6502">
              <w:rPr>
                <w:rFonts w:ascii="Calibri" w:eastAsia="Calibri" w:hAnsi="Calibri" w:cs="Calibri"/>
                <w:b/>
                <w:sz w:val="20"/>
                <w:szCs w:val="20"/>
              </w:rPr>
              <w:t>.</w:t>
            </w:r>
          </w:p>
        </w:tc>
      </w:tr>
      <w:tr w:rsidR="00554E96" w:rsidRPr="002978F5" w:rsidTr="00F74A4C">
        <w:trPr>
          <w:trHeight w:val="294"/>
          <w:jc w:val="center"/>
        </w:trPr>
        <w:tc>
          <w:tcPr>
            <w:tcW w:w="1186" w:type="dxa"/>
            <w:vMerge w:val="restart"/>
            <w:shd w:val="clear" w:color="auto" w:fill="D9D9D9" w:themeFill="background1" w:themeFillShade="D9"/>
            <w:vAlign w:val="center"/>
            <w:hideMark/>
          </w:tcPr>
          <w:p w:rsidR="00554E96" w:rsidRPr="002978F5" w:rsidRDefault="00554E96" w:rsidP="00F74A4C">
            <w:pPr>
              <w:jc w:val="center"/>
              <w:rPr>
                <w:rFonts w:ascii="Calibri" w:eastAsia="Calibri" w:hAnsi="Calibri" w:cs="Calibri"/>
                <w:b/>
                <w:bCs/>
                <w:sz w:val="18"/>
                <w:szCs w:val="18"/>
              </w:rPr>
            </w:pPr>
            <w:r w:rsidRPr="002978F5">
              <w:rPr>
                <w:rFonts w:ascii="Calibri" w:eastAsia="Calibri" w:hAnsi="Calibri" w:cs="Calibri"/>
                <w:b/>
                <w:bCs/>
                <w:sz w:val="18"/>
                <w:szCs w:val="18"/>
              </w:rPr>
              <w:t xml:space="preserve">INDICADOR </w:t>
            </w: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4</w:t>
            </w:r>
            <w:proofErr w:type="gramEnd"/>
            <w:r w:rsidRPr="002978F5">
              <w:rPr>
                <w:rFonts w:ascii="Calibri" w:eastAsia="Calibri" w:hAnsi="Calibri" w:cs="Calibri"/>
                <w:b/>
                <w:bCs/>
                <w:sz w:val="20"/>
                <w:szCs w:val="20"/>
              </w:rPr>
              <w:t xml:space="preserve"> A</w:t>
            </w:r>
          </w:p>
        </w:tc>
        <w:tc>
          <w:tcPr>
            <w:tcW w:w="10062" w:type="dxa"/>
            <w:gridSpan w:val="12"/>
            <w:tcBorders>
              <w:bottom w:val="single" w:sz="4" w:space="0" w:color="auto"/>
            </w:tcBorders>
            <w:shd w:val="clear" w:color="auto" w:fill="D9D9D9" w:themeFill="background1" w:themeFillShade="D9"/>
            <w:vAlign w:val="center"/>
          </w:tcPr>
          <w:p w:rsidR="00554E96" w:rsidRPr="002978F5" w:rsidRDefault="00554E96" w:rsidP="00F74A4C">
            <w:pPr>
              <w:contextualSpacing/>
              <w:jc w:val="both"/>
              <w:rPr>
                <w:rFonts w:ascii="Calibri" w:eastAsia="Calibri" w:hAnsi="Calibri" w:cs="Calibri"/>
                <w:sz w:val="20"/>
                <w:szCs w:val="20"/>
              </w:rPr>
            </w:pPr>
            <w:r w:rsidRPr="00AC6502">
              <w:rPr>
                <w:rFonts w:ascii="Calibri" w:eastAsia="Calibri" w:hAnsi="Calibri" w:cs="Calibri"/>
                <w:sz w:val="20"/>
                <w:szCs w:val="20"/>
              </w:rPr>
              <w:t xml:space="preserve">Percentual da população de 4 a 17 anos com deficiência que </w:t>
            </w:r>
            <w:proofErr w:type="spellStart"/>
            <w:r w:rsidRPr="00AC6502">
              <w:rPr>
                <w:rFonts w:ascii="Calibri" w:eastAsia="Calibri" w:hAnsi="Calibri" w:cs="Calibri"/>
                <w:sz w:val="20"/>
                <w:szCs w:val="20"/>
              </w:rPr>
              <w:t>frequenta</w:t>
            </w:r>
            <w:proofErr w:type="spellEnd"/>
            <w:r w:rsidRPr="00AC6502">
              <w:rPr>
                <w:rFonts w:ascii="Calibri" w:eastAsia="Calibri" w:hAnsi="Calibri" w:cs="Calibri"/>
                <w:sz w:val="20"/>
                <w:szCs w:val="20"/>
              </w:rPr>
              <w:t xml:space="preserve"> a escola.</w:t>
            </w:r>
          </w:p>
        </w:tc>
        <w:tc>
          <w:tcPr>
            <w:tcW w:w="708"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20"/>
                <w:szCs w:val="20"/>
              </w:rPr>
            </w:pPr>
            <w:r w:rsidRPr="002978F5">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Alcançou indicador?</w:t>
            </w:r>
          </w:p>
        </w:tc>
      </w:tr>
      <w:tr w:rsidR="00554E96" w:rsidRPr="002978F5" w:rsidTr="00F74A4C">
        <w:trPr>
          <w:trHeight w:val="390"/>
          <w:jc w:val="center"/>
        </w:trPr>
        <w:tc>
          <w:tcPr>
            <w:tcW w:w="1186" w:type="dxa"/>
            <w:vMerge/>
            <w:vAlign w:val="center"/>
          </w:tcPr>
          <w:p w:rsidR="00554E96" w:rsidRPr="002978F5"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2025</w:t>
            </w:r>
          </w:p>
        </w:tc>
        <w:tc>
          <w:tcPr>
            <w:tcW w:w="708"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r>
      <w:tr w:rsidR="00554E96" w:rsidRPr="002978F5" w:rsidTr="00F74A4C">
        <w:trPr>
          <w:trHeight w:val="683"/>
          <w:jc w:val="center"/>
        </w:trPr>
        <w:tc>
          <w:tcPr>
            <w:tcW w:w="1186"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55</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60</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992" w:type="dxa"/>
            <w:noWrap/>
            <w:hideMark/>
          </w:tcPr>
          <w:p w:rsidR="00554E96" w:rsidRPr="009A0791" w:rsidRDefault="00554E96" w:rsidP="00F74A4C">
            <w:pPr>
              <w:rPr>
                <w:sz w:val="12"/>
                <w:szCs w:val="12"/>
              </w:rPr>
            </w:pPr>
          </w:p>
          <w:p w:rsidR="00554E96" w:rsidRPr="006415D7" w:rsidRDefault="00554E96" w:rsidP="00F74A4C">
            <w:pPr>
              <w:jc w:val="center"/>
              <w:rPr>
                <w:sz w:val="12"/>
                <w:szCs w:val="12"/>
              </w:rPr>
            </w:pPr>
          </w:p>
          <w:p w:rsidR="00554E96" w:rsidRPr="00165DAB" w:rsidRDefault="00554E96" w:rsidP="00F74A4C">
            <w:pPr>
              <w:jc w:val="center"/>
              <w:rPr>
                <w:sz w:val="20"/>
                <w:szCs w:val="20"/>
              </w:rPr>
            </w:pPr>
            <w:r>
              <w:rPr>
                <w:sz w:val="20"/>
                <w:szCs w:val="20"/>
              </w:rPr>
              <w:t>94%</w:t>
            </w:r>
          </w:p>
        </w:tc>
        <w:tc>
          <w:tcPr>
            <w:tcW w:w="851" w:type="dxa"/>
            <w:noWrap/>
          </w:tcPr>
          <w:p w:rsidR="00554E96" w:rsidRDefault="00554E96" w:rsidP="00F74A4C">
            <w:pPr>
              <w:rPr>
                <w:sz w:val="12"/>
                <w:szCs w:val="12"/>
              </w:rPr>
            </w:pPr>
          </w:p>
          <w:p w:rsidR="00554E96" w:rsidRPr="006415D7" w:rsidRDefault="00554E96" w:rsidP="00F74A4C">
            <w:pPr>
              <w:rPr>
                <w:sz w:val="12"/>
                <w:szCs w:val="12"/>
              </w:rPr>
            </w:pPr>
          </w:p>
          <w:p w:rsidR="00554E96" w:rsidRPr="00165DAB" w:rsidRDefault="00554E96" w:rsidP="00F74A4C">
            <w:pPr>
              <w:jc w:val="center"/>
              <w:rPr>
                <w:sz w:val="20"/>
                <w:szCs w:val="20"/>
              </w:rPr>
            </w:pPr>
            <w:r>
              <w:rPr>
                <w:sz w:val="20"/>
                <w:szCs w:val="20"/>
              </w:rPr>
              <w:t>97%</w:t>
            </w:r>
          </w:p>
        </w:tc>
        <w:tc>
          <w:tcPr>
            <w:tcW w:w="850" w:type="dxa"/>
            <w:noWrap/>
          </w:tcPr>
          <w:p w:rsidR="00554E96" w:rsidRPr="006415D7" w:rsidRDefault="00554E96" w:rsidP="00F74A4C">
            <w:pPr>
              <w:rPr>
                <w:sz w:val="24"/>
                <w:szCs w:val="24"/>
              </w:rPr>
            </w:pPr>
          </w:p>
          <w:p w:rsidR="00554E96" w:rsidRDefault="00554E96" w:rsidP="00F74A4C">
            <w:pPr>
              <w:jc w:val="center"/>
              <w:rPr>
                <w:sz w:val="20"/>
                <w:szCs w:val="20"/>
              </w:rPr>
            </w:pPr>
            <w:r>
              <w:rPr>
                <w:sz w:val="20"/>
                <w:szCs w:val="20"/>
              </w:rPr>
              <w:t>98%</w:t>
            </w:r>
          </w:p>
          <w:p w:rsidR="00554E96" w:rsidRPr="00165DAB" w:rsidRDefault="00554E96" w:rsidP="00F74A4C">
            <w:pPr>
              <w:rPr>
                <w:sz w:val="20"/>
                <w:szCs w:val="20"/>
              </w:rPr>
            </w:pPr>
          </w:p>
        </w:tc>
        <w:tc>
          <w:tcPr>
            <w:tcW w:w="851" w:type="dxa"/>
            <w:noWrap/>
          </w:tcPr>
          <w:p w:rsidR="00554E96" w:rsidRPr="006415D7" w:rsidRDefault="00554E96" w:rsidP="00F74A4C">
            <w:pPr>
              <w:rPr>
                <w:sz w:val="16"/>
                <w:szCs w:val="16"/>
              </w:rPr>
            </w:pPr>
          </w:p>
          <w:p w:rsidR="00554E96" w:rsidRPr="000A3A1A" w:rsidRDefault="00554E96" w:rsidP="00F74A4C">
            <w:pPr>
              <w:rPr>
                <w:sz w:val="8"/>
                <w:szCs w:val="8"/>
              </w:rPr>
            </w:pPr>
          </w:p>
          <w:p w:rsidR="00554E96" w:rsidRPr="00165DAB" w:rsidRDefault="00554E96" w:rsidP="00F74A4C">
            <w:pPr>
              <w:jc w:val="center"/>
              <w:rPr>
                <w:sz w:val="20"/>
                <w:szCs w:val="20"/>
              </w:rPr>
            </w:pPr>
            <w:r>
              <w:rPr>
                <w:sz w:val="20"/>
                <w:szCs w:val="20"/>
              </w:rPr>
              <w:t>98,9%</w:t>
            </w:r>
          </w:p>
        </w:tc>
        <w:tc>
          <w:tcPr>
            <w:tcW w:w="850" w:type="dxa"/>
            <w:noWrap/>
          </w:tcPr>
          <w:p w:rsidR="00554E96" w:rsidRPr="006415D7" w:rsidRDefault="00554E96" w:rsidP="00F74A4C">
            <w:pPr>
              <w:rPr>
                <w:sz w:val="16"/>
                <w:szCs w:val="16"/>
              </w:rPr>
            </w:pPr>
          </w:p>
          <w:p w:rsidR="00554E96" w:rsidRPr="006415D7" w:rsidRDefault="00554E96" w:rsidP="00F74A4C">
            <w:pPr>
              <w:jc w:val="center"/>
              <w:rPr>
                <w:sz w:val="8"/>
                <w:szCs w:val="8"/>
              </w:rPr>
            </w:pPr>
          </w:p>
          <w:p w:rsidR="00554E96" w:rsidRPr="00165DAB" w:rsidRDefault="00554E96" w:rsidP="00F74A4C">
            <w:pPr>
              <w:jc w:val="center"/>
              <w:rPr>
                <w:sz w:val="20"/>
                <w:szCs w:val="20"/>
              </w:rPr>
            </w:pPr>
            <w:r>
              <w:rPr>
                <w:sz w:val="20"/>
                <w:szCs w:val="20"/>
              </w:rPr>
              <w:t>99%</w:t>
            </w:r>
          </w:p>
        </w:tc>
        <w:tc>
          <w:tcPr>
            <w:tcW w:w="851" w:type="dxa"/>
            <w:noWrap/>
          </w:tcPr>
          <w:p w:rsidR="00554E96" w:rsidRDefault="00554E96" w:rsidP="00F74A4C">
            <w:pPr>
              <w:rPr>
                <w:sz w:val="20"/>
                <w:szCs w:val="20"/>
              </w:rPr>
            </w:pPr>
          </w:p>
          <w:p w:rsidR="00554E96" w:rsidRPr="006415D7" w:rsidRDefault="00554E96" w:rsidP="00F74A4C">
            <w:pPr>
              <w:rPr>
                <w:sz w:val="4"/>
                <w:szCs w:val="4"/>
              </w:rPr>
            </w:pPr>
          </w:p>
          <w:p w:rsidR="00554E96" w:rsidRPr="00165DAB" w:rsidRDefault="00554E96" w:rsidP="00F74A4C">
            <w:pPr>
              <w:jc w:val="center"/>
              <w:rPr>
                <w:sz w:val="20"/>
                <w:szCs w:val="20"/>
              </w:rPr>
            </w:pPr>
            <w:r>
              <w:rPr>
                <w:sz w:val="20"/>
                <w:szCs w:val="20"/>
              </w:rPr>
              <w:t>99,4%</w:t>
            </w:r>
          </w:p>
        </w:tc>
        <w:tc>
          <w:tcPr>
            <w:tcW w:w="817" w:type="dxa"/>
            <w:noWrap/>
          </w:tcPr>
          <w:p w:rsidR="00554E96" w:rsidRPr="006415D7" w:rsidRDefault="00554E96" w:rsidP="00F74A4C">
            <w:pPr>
              <w:rPr>
                <w:sz w:val="16"/>
                <w:szCs w:val="16"/>
              </w:rPr>
            </w:pPr>
          </w:p>
          <w:p w:rsidR="00554E96" w:rsidRPr="006415D7" w:rsidRDefault="00554E96" w:rsidP="00F74A4C">
            <w:pPr>
              <w:rPr>
                <w:sz w:val="8"/>
                <w:szCs w:val="8"/>
              </w:rPr>
            </w:pPr>
          </w:p>
          <w:p w:rsidR="00554E96" w:rsidRPr="00165DAB" w:rsidRDefault="00554E96" w:rsidP="00F74A4C">
            <w:pPr>
              <w:jc w:val="center"/>
              <w:rPr>
                <w:sz w:val="20"/>
                <w:szCs w:val="20"/>
              </w:rPr>
            </w:pPr>
            <w:r>
              <w:rPr>
                <w:sz w:val="20"/>
                <w:szCs w:val="20"/>
              </w:rPr>
              <w:t>99,7%</w:t>
            </w:r>
          </w:p>
        </w:tc>
        <w:tc>
          <w:tcPr>
            <w:tcW w:w="851" w:type="dxa"/>
            <w:noWrap/>
          </w:tcPr>
          <w:p w:rsidR="00554E96" w:rsidRPr="00FD70F5" w:rsidRDefault="00554E96" w:rsidP="00F74A4C">
            <w:pPr>
              <w:jc w:val="center"/>
              <w:rPr>
                <w:sz w:val="12"/>
                <w:szCs w:val="12"/>
              </w:rPr>
            </w:pPr>
          </w:p>
          <w:p w:rsidR="00554E96" w:rsidRPr="006415D7"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r w:rsidRPr="00FD70F5">
              <w:rPr>
                <w:sz w:val="20"/>
                <w:szCs w:val="20"/>
              </w:rPr>
              <w:t>%</w:t>
            </w:r>
          </w:p>
        </w:tc>
        <w:tc>
          <w:tcPr>
            <w:tcW w:w="709"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 xml:space="preserve">Não </w:t>
            </w:r>
          </w:p>
        </w:tc>
      </w:tr>
      <w:tr w:rsidR="00554E96" w:rsidRPr="002978F5" w:rsidTr="00F74A4C">
        <w:trPr>
          <w:trHeight w:val="306"/>
          <w:jc w:val="center"/>
        </w:trPr>
        <w:tc>
          <w:tcPr>
            <w:tcW w:w="1186" w:type="dxa"/>
            <w:noWrap/>
            <w:vAlign w:val="center"/>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29" w:type="dxa"/>
            <w:noWrap/>
            <w:vAlign w:val="center"/>
          </w:tcPr>
          <w:p w:rsidR="00554E96" w:rsidRPr="00437992" w:rsidRDefault="00554E96" w:rsidP="00F74A4C">
            <w:pPr>
              <w:spacing w:line="276" w:lineRule="auto"/>
              <w:jc w:val="center"/>
              <w:rPr>
                <w:rFonts w:cstheme="minorHAnsi"/>
                <w:sz w:val="20"/>
                <w:szCs w:val="20"/>
              </w:rPr>
            </w:pPr>
          </w:p>
          <w:p w:rsidR="00554E96" w:rsidRDefault="00554E96" w:rsidP="00F74A4C">
            <w:pPr>
              <w:spacing w:line="276" w:lineRule="auto"/>
              <w:jc w:val="center"/>
              <w:rPr>
                <w:rFonts w:cstheme="minorHAnsi"/>
                <w:sz w:val="20"/>
                <w:szCs w:val="20"/>
              </w:rPr>
            </w:pPr>
            <w:r w:rsidRPr="00437992">
              <w:rPr>
                <w:rFonts w:cstheme="minorHAnsi"/>
                <w:sz w:val="20"/>
                <w:szCs w:val="20"/>
              </w:rPr>
              <w:t>915</w:t>
            </w:r>
          </w:p>
          <w:p w:rsidR="00554E96" w:rsidRPr="00437992" w:rsidRDefault="00554E96" w:rsidP="00F74A4C">
            <w:pPr>
              <w:spacing w:line="276" w:lineRule="auto"/>
              <w:jc w:val="center"/>
              <w:rPr>
                <w:rFonts w:cstheme="minorHAnsi"/>
                <w:sz w:val="20"/>
                <w:szCs w:val="20"/>
              </w:rPr>
            </w:pPr>
          </w:p>
          <w:p w:rsidR="00554E96" w:rsidRPr="00437992" w:rsidRDefault="00554E96" w:rsidP="00F74A4C">
            <w:pPr>
              <w:spacing w:line="276" w:lineRule="auto"/>
              <w:jc w:val="center"/>
              <w:rPr>
                <w:rFonts w:cstheme="minorHAnsi"/>
                <w:sz w:val="20"/>
                <w:szCs w:val="20"/>
              </w:rPr>
            </w:pPr>
          </w:p>
        </w:tc>
        <w:tc>
          <w:tcPr>
            <w:tcW w:w="760"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954</w:t>
            </w:r>
          </w:p>
          <w:p w:rsidR="00554E96" w:rsidRPr="00437992" w:rsidRDefault="00554E96" w:rsidP="00F74A4C">
            <w:pPr>
              <w:spacing w:line="276" w:lineRule="auto"/>
              <w:jc w:val="center"/>
              <w:rPr>
                <w:rFonts w:cstheme="minorHAnsi"/>
                <w:sz w:val="20"/>
                <w:szCs w:val="20"/>
              </w:rPr>
            </w:pPr>
          </w:p>
        </w:tc>
        <w:tc>
          <w:tcPr>
            <w:tcW w:w="851"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921</w:t>
            </w:r>
          </w:p>
          <w:p w:rsidR="00554E96" w:rsidRPr="00437992" w:rsidRDefault="00554E96" w:rsidP="00F74A4C">
            <w:pPr>
              <w:spacing w:line="276" w:lineRule="auto"/>
              <w:jc w:val="center"/>
              <w:rPr>
                <w:rFonts w:cstheme="minorHAnsi"/>
                <w:sz w:val="20"/>
                <w:szCs w:val="20"/>
              </w:rPr>
            </w:pPr>
          </w:p>
        </w:tc>
        <w:tc>
          <w:tcPr>
            <w:tcW w:w="992"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912</w:t>
            </w:r>
          </w:p>
          <w:p w:rsidR="00554E96" w:rsidRPr="00437992" w:rsidRDefault="00554E96" w:rsidP="00F74A4C">
            <w:pPr>
              <w:spacing w:line="276" w:lineRule="auto"/>
              <w:jc w:val="center"/>
              <w:rPr>
                <w:rFonts w:cstheme="minorHAnsi"/>
                <w:sz w:val="20"/>
                <w:szCs w:val="20"/>
              </w:rPr>
            </w:pPr>
          </w:p>
        </w:tc>
        <w:tc>
          <w:tcPr>
            <w:tcW w:w="851"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801</w:t>
            </w:r>
          </w:p>
          <w:p w:rsidR="00554E96" w:rsidRPr="00437992" w:rsidRDefault="00554E96" w:rsidP="00F74A4C">
            <w:pPr>
              <w:spacing w:line="276" w:lineRule="auto"/>
              <w:jc w:val="center"/>
              <w:rPr>
                <w:rFonts w:cstheme="minorHAnsi"/>
                <w:sz w:val="20"/>
                <w:szCs w:val="20"/>
              </w:rPr>
            </w:pPr>
          </w:p>
        </w:tc>
        <w:tc>
          <w:tcPr>
            <w:tcW w:w="850"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817</w:t>
            </w:r>
          </w:p>
          <w:p w:rsidR="00554E96" w:rsidRPr="00437992" w:rsidRDefault="00554E96" w:rsidP="00F74A4C">
            <w:pPr>
              <w:spacing w:line="276" w:lineRule="auto"/>
              <w:jc w:val="center"/>
              <w:rPr>
                <w:rFonts w:cstheme="minorHAnsi"/>
                <w:sz w:val="20"/>
                <w:szCs w:val="20"/>
              </w:rPr>
            </w:pPr>
            <w:r>
              <w:rPr>
                <w:rFonts w:cstheme="minorHAnsi"/>
                <w:sz w:val="20"/>
                <w:szCs w:val="20"/>
              </w:rPr>
              <w:t>100%</w:t>
            </w:r>
          </w:p>
        </w:tc>
        <w:tc>
          <w:tcPr>
            <w:tcW w:w="851" w:type="dxa"/>
            <w:noWrap/>
            <w:vAlign w:val="center"/>
          </w:tcPr>
          <w:p w:rsidR="00554E96" w:rsidRDefault="00554E96" w:rsidP="00F74A4C">
            <w:pPr>
              <w:spacing w:line="276" w:lineRule="auto"/>
              <w:jc w:val="center"/>
              <w:rPr>
                <w:rFonts w:cstheme="minorHAnsi"/>
                <w:sz w:val="20"/>
                <w:szCs w:val="20"/>
              </w:rPr>
            </w:pPr>
            <w:r w:rsidRPr="00437992">
              <w:rPr>
                <w:rFonts w:cstheme="minorHAnsi"/>
                <w:sz w:val="20"/>
                <w:szCs w:val="20"/>
              </w:rPr>
              <w:t>797</w:t>
            </w:r>
          </w:p>
          <w:p w:rsidR="00554E96" w:rsidRPr="00437992" w:rsidRDefault="00554E96" w:rsidP="00F74A4C">
            <w:pPr>
              <w:spacing w:line="276" w:lineRule="auto"/>
              <w:jc w:val="center"/>
              <w:rPr>
                <w:rFonts w:cstheme="minorHAnsi"/>
                <w:sz w:val="20"/>
                <w:szCs w:val="20"/>
              </w:rPr>
            </w:pPr>
            <w:r>
              <w:rPr>
                <w:rFonts w:cstheme="minorHAnsi"/>
                <w:sz w:val="20"/>
                <w:szCs w:val="20"/>
              </w:rPr>
              <w:t>95,55%</w:t>
            </w:r>
          </w:p>
        </w:tc>
        <w:tc>
          <w:tcPr>
            <w:tcW w:w="850" w:type="dxa"/>
            <w:noWrap/>
            <w:vAlign w:val="center"/>
          </w:tcPr>
          <w:p w:rsidR="00554E96" w:rsidRDefault="00554E96" w:rsidP="00F74A4C">
            <w:pPr>
              <w:spacing w:line="276" w:lineRule="auto"/>
              <w:jc w:val="center"/>
              <w:rPr>
                <w:rFonts w:cstheme="minorHAnsi"/>
                <w:bCs/>
                <w:sz w:val="20"/>
                <w:szCs w:val="20"/>
              </w:rPr>
            </w:pPr>
            <w:r>
              <w:rPr>
                <w:rFonts w:cstheme="minorHAnsi"/>
                <w:bCs/>
                <w:sz w:val="20"/>
                <w:szCs w:val="20"/>
              </w:rPr>
              <w:t>593</w:t>
            </w:r>
          </w:p>
          <w:p w:rsidR="00554E96" w:rsidRPr="00956E5A" w:rsidRDefault="00554E96" w:rsidP="00F74A4C">
            <w:pPr>
              <w:spacing w:line="276" w:lineRule="auto"/>
              <w:jc w:val="center"/>
              <w:rPr>
                <w:rFonts w:cstheme="minorHAnsi"/>
                <w:bCs/>
                <w:sz w:val="20"/>
                <w:szCs w:val="20"/>
              </w:rPr>
            </w:pPr>
            <w:r>
              <w:rPr>
                <w:rFonts w:cstheme="minorHAnsi"/>
                <w:bCs/>
                <w:sz w:val="20"/>
                <w:szCs w:val="20"/>
              </w:rPr>
              <w:t>79,31%</w:t>
            </w:r>
          </w:p>
        </w:tc>
        <w:tc>
          <w:tcPr>
            <w:tcW w:w="851" w:type="dxa"/>
            <w:noWrap/>
            <w:vAlign w:val="center"/>
          </w:tcPr>
          <w:p w:rsidR="00554E96" w:rsidRPr="00956E5A" w:rsidRDefault="001249BC" w:rsidP="00F74A4C">
            <w:pPr>
              <w:spacing w:line="276" w:lineRule="auto"/>
              <w:jc w:val="center"/>
              <w:rPr>
                <w:rFonts w:cstheme="minorHAnsi"/>
                <w:sz w:val="20"/>
                <w:szCs w:val="20"/>
              </w:rPr>
            </w:pPr>
            <w:r>
              <w:rPr>
                <w:rFonts w:cstheme="minorHAnsi"/>
                <w:sz w:val="20"/>
                <w:szCs w:val="20"/>
              </w:rPr>
              <w:t>96,3%</w:t>
            </w:r>
          </w:p>
        </w:tc>
        <w:tc>
          <w:tcPr>
            <w:tcW w:w="81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09" w:type="dxa"/>
            <w:noWrap/>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Não </w:t>
            </w:r>
          </w:p>
        </w:tc>
      </w:tr>
      <w:tr w:rsidR="00554E96" w:rsidRPr="002978F5" w:rsidTr="00F74A4C">
        <w:trPr>
          <w:trHeight w:val="306"/>
          <w:jc w:val="center"/>
        </w:trPr>
        <w:tc>
          <w:tcPr>
            <w:tcW w:w="1186"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29" w:type="dxa"/>
            <w:noWrap/>
            <w:vAlign w:val="center"/>
          </w:tcPr>
          <w:p w:rsidR="00554E96" w:rsidRPr="00500593" w:rsidRDefault="00554E96" w:rsidP="00F74A4C">
            <w:pPr>
              <w:spacing w:line="276" w:lineRule="auto"/>
              <w:jc w:val="center"/>
              <w:rPr>
                <w:rFonts w:cstheme="minorHAnsi"/>
                <w:sz w:val="20"/>
                <w:szCs w:val="20"/>
              </w:rPr>
            </w:pPr>
            <w:r>
              <w:rPr>
                <w:rFonts w:cstheme="minorHAnsi"/>
                <w:sz w:val="20"/>
                <w:szCs w:val="20"/>
              </w:rPr>
              <w:t>78,8</w:t>
            </w:r>
            <w:r w:rsidRPr="00500593">
              <w:rPr>
                <w:rFonts w:cstheme="minorHAnsi"/>
                <w:sz w:val="20"/>
                <w:szCs w:val="20"/>
              </w:rPr>
              <w:t>%</w:t>
            </w:r>
          </w:p>
        </w:tc>
        <w:tc>
          <w:tcPr>
            <w:tcW w:w="760" w:type="dxa"/>
            <w:noWrap/>
            <w:vAlign w:val="center"/>
          </w:tcPr>
          <w:p w:rsidR="00554E96" w:rsidRPr="00892507" w:rsidRDefault="00554E96" w:rsidP="00F74A4C">
            <w:pPr>
              <w:spacing w:line="276" w:lineRule="auto"/>
              <w:jc w:val="center"/>
              <w:rPr>
                <w:rFonts w:cstheme="minorHAnsi"/>
                <w:sz w:val="20"/>
                <w:szCs w:val="20"/>
              </w:rPr>
            </w:pPr>
            <w:r w:rsidRPr="00892507">
              <w:rPr>
                <w:rFonts w:cstheme="minorHAnsi"/>
                <w:sz w:val="20"/>
                <w:szCs w:val="20"/>
              </w:rPr>
              <w:t>80,7%</w:t>
            </w:r>
          </w:p>
        </w:tc>
        <w:tc>
          <w:tcPr>
            <w:tcW w:w="851" w:type="dxa"/>
            <w:noWrap/>
            <w:vAlign w:val="center"/>
          </w:tcPr>
          <w:p w:rsidR="00554E96" w:rsidRPr="00892507" w:rsidRDefault="00554E96" w:rsidP="00F74A4C">
            <w:pPr>
              <w:spacing w:line="276" w:lineRule="auto"/>
              <w:jc w:val="center"/>
              <w:rPr>
                <w:rFonts w:cstheme="minorHAnsi"/>
                <w:sz w:val="20"/>
                <w:szCs w:val="20"/>
              </w:rPr>
            </w:pPr>
            <w:r>
              <w:rPr>
                <w:rFonts w:cstheme="minorHAnsi"/>
                <w:sz w:val="20"/>
                <w:szCs w:val="20"/>
              </w:rPr>
              <w:t>82</w:t>
            </w:r>
            <w:r w:rsidRPr="00892507">
              <w:rPr>
                <w:rFonts w:cstheme="minorHAnsi"/>
                <w:sz w:val="20"/>
                <w:szCs w:val="20"/>
              </w:rPr>
              <w:t>%</w:t>
            </w:r>
          </w:p>
        </w:tc>
        <w:tc>
          <w:tcPr>
            <w:tcW w:w="992" w:type="dxa"/>
            <w:noWrap/>
            <w:vAlign w:val="center"/>
          </w:tcPr>
          <w:p w:rsidR="00554E96" w:rsidRPr="00892507" w:rsidRDefault="00554E96" w:rsidP="00F74A4C">
            <w:pPr>
              <w:spacing w:line="276" w:lineRule="auto"/>
              <w:jc w:val="center"/>
              <w:rPr>
                <w:rFonts w:cstheme="minorHAnsi"/>
                <w:sz w:val="20"/>
                <w:szCs w:val="20"/>
              </w:rPr>
            </w:pPr>
            <w:r>
              <w:rPr>
                <w:rFonts w:cstheme="minorHAnsi"/>
                <w:sz w:val="20"/>
                <w:szCs w:val="20"/>
              </w:rPr>
              <w:t>84,1</w:t>
            </w:r>
            <w:r w:rsidRPr="00892507">
              <w:rPr>
                <w:rFonts w:cstheme="minorHAnsi"/>
                <w:sz w:val="20"/>
                <w:szCs w:val="20"/>
              </w:rPr>
              <w:t>%</w:t>
            </w:r>
          </w:p>
        </w:tc>
        <w:tc>
          <w:tcPr>
            <w:tcW w:w="851" w:type="dxa"/>
            <w:noWrap/>
            <w:vAlign w:val="center"/>
          </w:tcPr>
          <w:p w:rsidR="00554E96" w:rsidRPr="00892507" w:rsidRDefault="00554E96" w:rsidP="00F74A4C">
            <w:pPr>
              <w:jc w:val="center"/>
              <w:rPr>
                <w:rFonts w:cstheme="minorHAnsi"/>
                <w:sz w:val="20"/>
                <w:szCs w:val="20"/>
              </w:rPr>
            </w:pPr>
            <w:r>
              <w:rPr>
                <w:rFonts w:cstheme="minorHAnsi"/>
                <w:sz w:val="20"/>
                <w:szCs w:val="20"/>
              </w:rPr>
              <w:t>85,9</w:t>
            </w:r>
            <w:r w:rsidRPr="00892507">
              <w:rPr>
                <w:rFonts w:cstheme="minorHAnsi"/>
                <w:sz w:val="20"/>
                <w:szCs w:val="20"/>
              </w:rPr>
              <w:t>%</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87,2%</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88,1%</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17"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709" w:type="dxa"/>
            <w:noWrap/>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Não </w:t>
            </w:r>
          </w:p>
        </w:tc>
      </w:tr>
      <w:tr w:rsidR="00554E96" w:rsidRPr="002978F5" w:rsidTr="00F74A4C">
        <w:trPr>
          <w:trHeight w:val="306"/>
          <w:jc w:val="center"/>
        </w:trPr>
        <w:tc>
          <w:tcPr>
            <w:tcW w:w="14061" w:type="dxa"/>
            <w:gridSpan w:val="16"/>
            <w:noWrap/>
          </w:tcPr>
          <w:p w:rsidR="00554E96" w:rsidRDefault="004D54F4" w:rsidP="00F74A4C">
            <w:pPr>
              <w:jc w:val="center"/>
              <w:rPr>
                <w:rFonts w:cstheme="minorHAnsi"/>
                <w:sz w:val="20"/>
                <w:szCs w:val="20"/>
              </w:rPr>
            </w:pPr>
            <w:r>
              <w:rPr>
                <w:rFonts w:cstheme="minorHAnsi"/>
                <w:sz w:val="20"/>
                <w:szCs w:val="20"/>
              </w:rPr>
              <w:t>MEC/INEP/DIRED - 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 Anuário Brasileiro da Educação Básica 2021 </w:t>
            </w:r>
            <w:r w:rsidR="00554E96" w:rsidRPr="0063590E">
              <w:rPr>
                <w:rFonts w:cstheme="minorHAnsi"/>
                <w:sz w:val="20"/>
                <w:szCs w:val="20"/>
              </w:rPr>
              <w:t>– IBGE/</w:t>
            </w:r>
            <w:proofErr w:type="spellStart"/>
            <w:r w:rsidR="00554E96" w:rsidRPr="0063590E">
              <w:rPr>
                <w:rFonts w:cstheme="minorHAnsi"/>
                <w:sz w:val="20"/>
                <w:szCs w:val="20"/>
              </w:rPr>
              <w:t>Pnad</w:t>
            </w:r>
            <w:proofErr w:type="spellEnd"/>
            <w:r w:rsidR="00554E96" w:rsidRPr="0063590E">
              <w:rPr>
                <w:rFonts w:cstheme="minorHAnsi"/>
                <w:sz w:val="20"/>
                <w:szCs w:val="20"/>
              </w:rPr>
              <w:t xml:space="preserve"> – Elaboração: Todos pela Educação</w:t>
            </w:r>
            <w:r w:rsidR="00554E96">
              <w:rPr>
                <w:rFonts w:cstheme="minorHAnsi"/>
                <w:sz w:val="20"/>
                <w:szCs w:val="20"/>
              </w:rPr>
              <w:t xml:space="preserve"> - </w:t>
            </w:r>
            <w:r w:rsidR="00554E96" w:rsidRPr="00CF43AA">
              <w:rPr>
                <w:rFonts w:cstheme="minorHAnsi"/>
                <w:sz w:val="20"/>
                <w:szCs w:val="20"/>
              </w:rPr>
              <w:t xml:space="preserve">Censo Demográfico – Abrangência Municipal (IBGE - </w:t>
            </w:r>
            <w:r w:rsidR="00554E96">
              <w:rPr>
                <w:rFonts w:cstheme="minorHAnsi"/>
                <w:sz w:val="20"/>
                <w:szCs w:val="20"/>
              </w:rPr>
              <w:t>2010) - INEP/</w:t>
            </w:r>
            <w:r w:rsidR="00554E96" w:rsidRPr="00CF43AA">
              <w:rPr>
                <w:rFonts w:cstheme="minorHAnsi"/>
                <w:sz w:val="20"/>
                <w:szCs w:val="20"/>
              </w:rPr>
              <w:t>Censo Escolar 20</w:t>
            </w:r>
            <w:r>
              <w:rPr>
                <w:rFonts w:cstheme="minorHAnsi"/>
                <w:sz w:val="20"/>
                <w:szCs w:val="20"/>
              </w:rPr>
              <w:t>22</w:t>
            </w:r>
            <w:r w:rsidR="00554E96">
              <w:rPr>
                <w:rFonts w:cstheme="minorHAnsi"/>
                <w:sz w:val="20"/>
                <w:szCs w:val="20"/>
              </w:rPr>
              <w:t xml:space="preserve"> e Observatório do PME.</w:t>
            </w:r>
          </w:p>
        </w:tc>
      </w:tr>
    </w:tbl>
    <w:p w:rsidR="00554E96" w:rsidRDefault="00554E96" w:rsidP="00554E96">
      <w:pPr>
        <w:jc w:val="both"/>
        <w:rPr>
          <w:rFonts w:cstheme="minorHAnsi"/>
          <w:color w:val="FF0000"/>
          <w:sz w:val="24"/>
          <w:szCs w:val="24"/>
        </w:rPr>
      </w:pPr>
    </w:p>
    <w:p w:rsidR="00554E96" w:rsidRDefault="00554E96" w:rsidP="00554E96">
      <w:pPr>
        <w:jc w:val="both"/>
        <w:rPr>
          <w:rFonts w:cstheme="minorHAnsi"/>
          <w:color w:val="FF0000"/>
          <w:sz w:val="24"/>
          <w:szCs w:val="24"/>
        </w:rPr>
      </w:pPr>
    </w:p>
    <w:p w:rsidR="00554E96" w:rsidRDefault="00554E96" w:rsidP="00554E96">
      <w:pPr>
        <w:jc w:val="both"/>
        <w:rPr>
          <w:rFonts w:cstheme="minorHAnsi"/>
          <w:color w:val="FF0000"/>
          <w:sz w:val="24"/>
          <w:szCs w:val="24"/>
        </w:rPr>
      </w:pPr>
    </w:p>
    <w:p w:rsidR="00554E96" w:rsidRDefault="00554E96" w:rsidP="00554E96">
      <w:pPr>
        <w:jc w:val="both"/>
        <w:rPr>
          <w:rFonts w:cstheme="minorHAnsi"/>
          <w:color w:val="FF0000"/>
          <w:sz w:val="24"/>
          <w:szCs w:val="24"/>
        </w:rPr>
      </w:pPr>
    </w:p>
    <w:p w:rsidR="00554E96" w:rsidRDefault="00554E96" w:rsidP="00554E96">
      <w:pPr>
        <w:jc w:val="both"/>
        <w:rPr>
          <w:rFonts w:cstheme="minorHAnsi"/>
          <w:color w:val="FF0000"/>
          <w:sz w:val="24"/>
          <w:szCs w:val="24"/>
        </w:rPr>
      </w:pPr>
    </w:p>
    <w:p w:rsidR="00554E96" w:rsidRPr="00AC6502" w:rsidRDefault="00554E96" w:rsidP="00554E96">
      <w:pPr>
        <w:jc w:val="both"/>
        <w:rPr>
          <w:rFonts w:cstheme="minorHAnsi"/>
          <w:color w:val="FF0000"/>
          <w:sz w:val="24"/>
          <w:szCs w:val="24"/>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851"/>
        <w:gridCol w:w="817"/>
        <w:gridCol w:w="851"/>
        <w:gridCol w:w="709"/>
        <w:gridCol w:w="708"/>
        <w:gridCol w:w="993"/>
        <w:gridCol w:w="1112"/>
      </w:tblGrid>
      <w:tr w:rsidR="00554E96" w:rsidRPr="002978F5" w:rsidTr="00F74A4C">
        <w:trPr>
          <w:trHeight w:val="294"/>
          <w:jc w:val="center"/>
        </w:trPr>
        <w:tc>
          <w:tcPr>
            <w:tcW w:w="1186" w:type="dxa"/>
            <w:vMerge w:val="restart"/>
            <w:shd w:val="clear" w:color="auto" w:fill="D9D9D9" w:themeFill="background1" w:themeFillShade="D9"/>
            <w:vAlign w:val="center"/>
            <w:hideMark/>
          </w:tcPr>
          <w:p w:rsidR="00554E96" w:rsidRPr="002978F5" w:rsidRDefault="00554E96" w:rsidP="00F74A4C">
            <w:pPr>
              <w:jc w:val="center"/>
              <w:rPr>
                <w:rFonts w:ascii="Calibri" w:eastAsia="Calibri" w:hAnsi="Calibri" w:cs="Calibri"/>
                <w:b/>
                <w:bCs/>
                <w:sz w:val="18"/>
                <w:szCs w:val="18"/>
              </w:rPr>
            </w:pPr>
            <w:r w:rsidRPr="002978F5">
              <w:rPr>
                <w:rFonts w:ascii="Calibri" w:eastAsia="Calibri" w:hAnsi="Calibri" w:cs="Calibri"/>
                <w:b/>
                <w:bCs/>
                <w:sz w:val="18"/>
                <w:szCs w:val="18"/>
              </w:rPr>
              <w:lastRenderedPageBreak/>
              <w:t xml:space="preserve">INDICADOR </w:t>
            </w:r>
          </w:p>
          <w:p w:rsidR="00554E96" w:rsidRPr="002978F5"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4</w:t>
            </w:r>
            <w:proofErr w:type="gramEnd"/>
            <w:r>
              <w:rPr>
                <w:rFonts w:ascii="Calibri" w:eastAsia="Calibri" w:hAnsi="Calibri" w:cs="Calibri"/>
                <w:b/>
                <w:bCs/>
                <w:sz w:val="20"/>
                <w:szCs w:val="20"/>
              </w:rPr>
              <w:t xml:space="preserve"> B</w:t>
            </w:r>
          </w:p>
        </w:tc>
        <w:tc>
          <w:tcPr>
            <w:tcW w:w="10062" w:type="dxa"/>
            <w:gridSpan w:val="12"/>
            <w:tcBorders>
              <w:bottom w:val="single" w:sz="4" w:space="0" w:color="auto"/>
            </w:tcBorders>
            <w:shd w:val="clear" w:color="auto" w:fill="D9D9D9" w:themeFill="background1" w:themeFillShade="D9"/>
            <w:vAlign w:val="center"/>
          </w:tcPr>
          <w:p w:rsidR="00554E96" w:rsidRPr="002978F5" w:rsidRDefault="00554E96" w:rsidP="00F74A4C">
            <w:pPr>
              <w:contextualSpacing/>
              <w:jc w:val="both"/>
              <w:rPr>
                <w:rFonts w:ascii="Calibri" w:eastAsia="Calibri" w:hAnsi="Calibri" w:cs="Calibri"/>
                <w:sz w:val="20"/>
                <w:szCs w:val="20"/>
              </w:rPr>
            </w:pPr>
            <w:r w:rsidRPr="00AC6502">
              <w:rPr>
                <w:rFonts w:ascii="Calibri" w:eastAsia="Calibri" w:hAnsi="Calibri" w:cs="Calibri"/>
                <w:sz w:val="20"/>
                <w:szCs w:val="20"/>
              </w:rPr>
              <w:t>Percentual de matrículas de alunos de 4 a 17 anos de idade com deficiência, TGD e altas habilidades ou superdotação que estudam em classes comuns da educação básica.</w:t>
            </w:r>
          </w:p>
        </w:tc>
        <w:tc>
          <w:tcPr>
            <w:tcW w:w="708"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20"/>
                <w:szCs w:val="20"/>
              </w:rPr>
            </w:pPr>
            <w:r w:rsidRPr="002978F5">
              <w:rPr>
                <w:rFonts w:ascii="Calibri" w:eastAsia="Calibri" w:hAnsi="Calibri" w:cs="Calibri"/>
                <w:b/>
                <w:sz w:val="20"/>
                <w:szCs w:val="20"/>
              </w:rPr>
              <w:t>Prazo</w:t>
            </w:r>
          </w:p>
        </w:tc>
        <w:tc>
          <w:tcPr>
            <w:tcW w:w="993"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Prazo do indicador</w:t>
            </w:r>
          </w:p>
        </w:tc>
        <w:tc>
          <w:tcPr>
            <w:tcW w:w="1112" w:type="dxa"/>
            <w:vMerge w:val="restart"/>
            <w:shd w:val="clear" w:color="auto" w:fill="D9D9D9" w:themeFill="background1" w:themeFillShade="D9"/>
          </w:tcPr>
          <w:p w:rsidR="00554E96" w:rsidRPr="002978F5" w:rsidRDefault="00554E96" w:rsidP="00F74A4C">
            <w:pPr>
              <w:contextualSpacing/>
              <w:jc w:val="center"/>
              <w:rPr>
                <w:rFonts w:ascii="Calibri" w:eastAsia="Calibri" w:hAnsi="Calibri" w:cs="Calibri"/>
                <w:b/>
                <w:sz w:val="18"/>
                <w:szCs w:val="18"/>
              </w:rPr>
            </w:pPr>
            <w:r w:rsidRPr="002978F5">
              <w:rPr>
                <w:rFonts w:ascii="Calibri" w:eastAsia="Calibri" w:hAnsi="Calibri" w:cs="Calibri"/>
                <w:b/>
                <w:sz w:val="18"/>
                <w:szCs w:val="18"/>
              </w:rPr>
              <w:t>Alcançou indicador?</w:t>
            </w:r>
          </w:p>
        </w:tc>
      </w:tr>
      <w:tr w:rsidR="00554E96" w:rsidRPr="002978F5" w:rsidTr="00F74A4C">
        <w:trPr>
          <w:trHeight w:val="390"/>
          <w:jc w:val="center"/>
        </w:trPr>
        <w:tc>
          <w:tcPr>
            <w:tcW w:w="1186" w:type="dxa"/>
            <w:vMerge/>
            <w:vAlign w:val="center"/>
          </w:tcPr>
          <w:p w:rsidR="00554E96" w:rsidRPr="002978F5"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2022</w:t>
            </w:r>
          </w:p>
        </w:tc>
        <w:tc>
          <w:tcPr>
            <w:tcW w:w="817"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2978F5" w:rsidRDefault="00554E96" w:rsidP="00F74A4C">
            <w:pPr>
              <w:jc w:val="center"/>
              <w:rPr>
                <w:rFonts w:ascii="Calibri" w:eastAsia="Calibri" w:hAnsi="Calibri" w:cs="Calibri"/>
                <w:b/>
                <w:bCs/>
                <w:sz w:val="20"/>
                <w:szCs w:val="20"/>
              </w:rPr>
            </w:pPr>
            <w:r w:rsidRPr="002978F5">
              <w:rPr>
                <w:rFonts w:ascii="Calibri" w:eastAsia="Calibri" w:hAnsi="Calibri" w:cs="Calibri"/>
                <w:b/>
                <w:bCs/>
                <w:sz w:val="20"/>
                <w:szCs w:val="20"/>
              </w:rPr>
              <w:t>2025</w:t>
            </w:r>
          </w:p>
        </w:tc>
        <w:tc>
          <w:tcPr>
            <w:tcW w:w="708"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993"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2978F5" w:rsidRDefault="00554E96" w:rsidP="00F74A4C">
            <w:pPr>
              <w:jc w:val="center"/>
              <w:rPr>
                <w:rFonts w:ascii="Calibri" w:eastAsia="Calibri" w:hAnsi="Calibri" w:cs="Calibri"/>
                <w:b/>
                <w:bCs/>
                <w:sz w:val="20"/>
                <w:szCs w:val="20"/>
              </w:rPr>
            </w:pPr>
          </w:p>
        </w:tc>
      </w:tr>
      <w:tr w:rsidR="00554E96" w:rsidRPr="002978F5" w:rsidTr="00F74A4C">
        <w:trPr>
          <w:trHeight w:val="306"/>
          <w:jc w:val="center"/>
        </w:trPr>
        <w:tc>
          <w:tcPr>
            <w:tcW w:w="1186"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70</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80</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92%</w:t>
            </w:r>
          </w:p>
        </w:tc>
        <w:tc>
          <w:tcPr>
            <w:tcW w:w="851" w:type="dxa"/>
            <w:noWrap/>
          </w:tcPr>
          <w:p w:rsidR="00554E96" w:rsidRPr="00BE7EDF" w:rsidRDefault="00554E96" w:rsidP="00F74A4C">
            <w:pPr>
              <w:rPr>
                <w:sz w:val="12"/>
                <w:szCs w:val="12"/>
              </w:rPr>
            </w:pPr>
          </w:p>
          <w:p w:rsidR="00554E96" w:rsidRPr="00165DAB" w:rsidRDefault="00554E96" w:rsidP="00F74A4C">
            <w:pPr>
              <w:jc w:val="center"/>
              <w:rPr>
                <w:sz w:val="20"/>
                <w:szCs w:val="20"/>
              </w:rPr>
            </w:pPr>
            <w:r>
              <w:rPr>
                <w:sz w:val="20"/>
                <w:szCs w:val="20"/>
              </w:rPr>
              <w:t>93%</w:t>
            </w:r>
          </w:p>
        </w:tc>
        <w:tc>
          <w:tcPr>
            <w:tcW w:w="850" w:type="dxa"/>
            <w:noWrap/>
          </w:tcPr>
          <w:p w:rsidR="00554E96" w:rsidRPr="006415D7"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D80467" w:rsidRDefault="00554E96" w:rsidP="00F74A4C">
            <w:pPr>
              <w:rPr>
                <w:sz w:val="12"/>
                <w:szCs w:val="12"/>
              </w:rPr>
            </w:pPr>
          </w:p>
          <w:p w:rsidR="00554E96" w:rsidRPr="00165DAB" w:rsidRDefault="00554E96" w:rsidP="00F74A4C">
            <w:pPr>
              <w:jc w:val="center"/>
              <w:rPr>
                <w:sz w:val="20"/>
                <w:szCs w:val="20"/>
              </w:rPr>
            </w:pPr>
            <w:r>
              <w:rPr>
                <w:sz w:val="20"/>
                <w:szCs w:val="20"/>
              </w:rPr>
              <w:t>96%</w:t>
            </w:r>
          </w:p>
        </w:tc>
        <w:tc>
          <w:tcPr>
            <w:tcW w:w="850" w:type="dxa"/>
            <w:noWrap/>
          </w:tcPr>
          <w:p w:rsidR="00554E96" w:rsidRPr="00D80467" w:rsidRDefault="00554E96" w:rsidP="00F74A4C">
            <w:pPr>
              <w:rPr>
                <w:sz w:val="12"/>
                <w:szCs w:val="12"/>
              </w:rPr>
            </w:pPr>
          </w:p>
          <w:p w:rsidR="00554E96" w:rsidRPr="00165DAB" w:rsidRDefault="00554E96" w:rsidP="00F74A4C">
            <w:pPr>
              <w:jc w:val="center"/>
              <w:rPr>
                <w:sz w:val="20"/>
                <w:szCs w:val="20"/>
              </w:rPr>
            </w:pPr>
            <w:r>
              <w:rPr>
                <w:sz w:val="20"/>
                <w:szCs w:val="20"/>
              </w:rPr>
              <w:t>97%</w:t>
            </w:r>
          </w:p>
        </w:tc>
        <w:tc>
          <w:tcPr>
            <w:tcW w:w="851" w:type="dxa"/>
            <w:noWrap/>
          </w:tcPr>
          <w:p w:rsidR="00554E96" w:rsidRPr="00D80467" w:rsidRDefault="00554E96" w:rsidP="00F74A4C">
            <w:pPr>
              <w:rPr>
                <w:sz w:val="12"/>
                <w:szCs w:val="12"/>
              </w:rPr>
            </w:pPr>
          </w:p>
          <w:p w:rsidR="00554E96" w:rsidRPr="00165DAB" w:rsidRDefault="00554E96" w:rsidP="00F74A4C">
            <w:pPr>
              <w:jc w:val="center"/>
              <w:rPr>
                <w:sz w:val="20"/>
                <w:szCs w:val="20"/>
              </w:rPr>
            </w:pPr>
            <w:r>
              <w:rPr>
                <w:sz w:val="20"/>
                <w:szCs w:val="20"/>
              </w:rPr>
              <w:t>98%</w:t>
            </w:r>
          </w:p>
        </w:tc>
        <w:tc>
          <w:tcPr>
            <w:tcW w:w="817" w:type="dxa"/>
            <w:noWrap/>
          </w:tcPr>
          <w:p w:rsidR="00554E96" w:rsidRPr="00D80467" w:rsidRDefault="00554E96" w:rsidP="00F74A4C">
            <w:pPr>
              <w:rPr>
                <w:sz w:val="12"/>
                <w:szCs w:val="12"/>
              </w:rPr>
            </w:pPr>
          </w:p>
          <w:p w:rsidR="00554E96" w:rsidRPr="00165DAB" w:rsidRDefault="00554E96" w:rsidP="00F74A4C">
            <w:pPr>
              <w:jc w:val="center"/>
              <w:rPr>
                <w:sz w:val="20"/>
                <w:szCs w:val="20"/>
              </w:rPr>
            </w:pPr>
            <w:r>
              <w:rPr>
                <w:sz w:val="20"/>
                <w:szCs w:val="20"/>
              </w:rPr>
              <w:t>99%</w:t>
            </w:r>
          </w:p>
        </w:tc>
        <w:tc>
          <w:tcPr>
            <w:tcW w:w="851"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r w:rsidRPr="00165DAB">
              <w:rPr>
                <w:sz w:val="20"/>
                <w:szCs w:val="20"/>
              </w:rPr>
              <w:t>%</w:t>
            </w:r>
          </w:p>
        </w:tc>
        <w:tc>
          <w:tcPr>
            <w:tcW w:w="709" w:type="dxa"/>
            <w:noWrap/>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 xml:space="preserve">Não </w:t>
            </w:r>
          </w:p>
        </w:tc>
      </w:tr>
      <w:tr w:rsidR="00554E96" w:rsidRPr="002978F5" w:rsidTr="00F74A4C">
        <w:trPr>
          <w:trHeight w:val="306"/>
          <w:jc w:val="center"/>
        </w:trPr>
        <w:tc>
          <w:tcPr>
            <w:tcW w:w="1186" w:type="dxa"/>
            <w:noWrap/>
            <w:vAlign w:val="center"/>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29"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73,9%</w:t>
            </w:r>
          </w:p>
        </w:tc>
        <w:tc>
          <w:tcPr>
            <w:tcW w:w="76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75</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78,8</w:t>
            </w:r>
            <w:r w:rsidRPr="00165DAB">
              <w:rPr>
                <w:rFonts w:cstheme="minorHAnsi"/>
                <w:sz w:val="20"/>
                <w:szCs w:val="20"/>
              </w:rPr>
              <w:t>%</w:t>
            </w:r>
          </w:p>
        </w:tc>
        <w:tc>
          <w:tcPr>
            <w:tcW w:w="992"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83,7%</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88,9%</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90,3%</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92,1%</w:t>
            </w:r>
          </w:p>
        </w:tc>
        <w:tc>
          <w:tcPr>
            <w:tcW w:w="850" w:type="dxa"/>
            <w:noWrap/>
            <w:vAlign w:val="center"/>
          </w:tcPr>
          <w:p w:rsidR="00554E96" w:rsidRPr="008C3F0B" w:rsidRDefault="00554E96" w:rsidP="00F74A4C">
            <w:pPr>
              <w:spacing w:line="276" w:lineRule="auto"/>
              <w:jc w:val="center"/>
              <w:rPr>
                <w:rFonts w:cstheme="minorHAnsi"/>
                <w:bCs/>
                <w:sz w:val="20"/>
                <w:szCs w:val="20"/>
              </w:rPr>
            </w:pPr>
            <w:r>
              <w:rPr>
                <w:rFonts w:cstheme="minorHAnsi"/>
                <w:bCs/>
                <w:sz w:val="20"/>
                <w:szCs w:val="20"/>
              </w:rPr>
              <w:t>80,35</w:t>
            </w:r>
            <w:r w:rsidRPr="008C3F0B">
              <w:rPr>
                <w:rFonts w:cstheme="minorHAnsi"/>
                <w:bCs/>
                <w:sz w:val="20"/>
                <w:szCs w:val="20"/>
              </w:rPr>
              <w:t>%</w:t>
            </w:r>
          </w:p>
        </w:tc>
        <w:tc>
          <w:tcPr>
            <w:tcW w:w="851" w:type="dxa"/>
            <w:noWrap/>
            <w:vAlign w:val="center"/>
          </w:tcPr>
          <w:p w:rsidR="00554E96" w:rsidRPr="00165DAB" w:rsidRDefault="001249BC" w:rsidP="00F74A4C">
            <w:pPr>
              <w:spacing w:line="276" w:lineRule="auto"/>
              <w:jc w:val="center"/>
              <w:rPr>
                <w:rFonts w:cstheme="minorHAnsi"/>
                <w:sz w:val="20"/>
                <w:szCs w:val="20"/>
              </w:rPr>
            </w:pPr>
            <w:r>
              <w:rPr>
                <w:rFonts w:cstheme="minorHAnsi"/>
                <w:sz w:val="20"/>
                <w:szCs w:val="20"/>
              </w:rPr>
              <w:t>94,7%</w:t>
            </w:r>
          </w:p>
        </w:tc>
        <w:tc>
          <w:tcPr>
            <w:tcW w:w="81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09" w:type="dxa"/>
            <w:noWrap/>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Sim</w:t>
            </w:r>
          </w:p>
        </w:tc>
      </w:tr>
      <w:tr w:rsidR="00554E96" w:rsidRPr="002978F5" w:rsidTr="00F74A4C">
        <w:trPr>
          <w:trHeight w:val="306"/>
          <w:jc w:val="center"/>
        </w:trPr>
        <w:tc>
          <w:tcPr>
            <w:tcW w:w="1186"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29"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78,8%</w:t>
            </w:r>
          </w:p>
        </w:tc>
        <w:tc>
          <w:tcPr>
            <w:tcW w:w="76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80,7</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82,0</w:t>
            </w:r>
            <w:r w:rsidRPr="00165DAB">
              <w:rPr>
                <w:rFonts w:cstheme="minorHAnsi"/>
                <w:sz w:val="20"/>
                <w:szCs w:val="20"/>
              </w:rPr>
              <w:t>%</w:t>
            </w:r>
          </w:p>
        </w:tc>
        <w:tc>
          <w:tcPr>
            <w:tcW w:w="992"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84,1%</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85,9%</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87,2%</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88,1%</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17"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709" w:type="dxa"/>
            <w:noWrap/>
          </w:tcPr>
          <w:p w:rsidR="00554E96" w:rsidRPr="00165DAB" w:rsidRDefault="00554E96" w:rsidP="00F74A4C">
            <w:pPr>
              <w:jc w:val="center"/>
              <w:rPr>
                <w:sz w:val="20"/>
                <w:szCs w:val="20"/>
              </w:rPr>
            </w:pPr>
          </w:p>
        </w:tc>
        <w:tc>
          <w:tcPr>
            <w:tcW w:w="708"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2016/2024</w:t>
            </w:r>
          </w:p>
        </w:tc>
        <w:tc>
          <w:tcPr>
            <w:tcW w:w="993"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Não  </w:t>
            </w:r>
          </w:p>
        </w:tc>
      </w:tr>
      <w:tr w:rsidR="00554E96" w:rsidRPr="00AC6502" w:rsidTr="00F74A4C">
        <w:trPr>
          <w:trHeight w:val="306"/>
          <w:jc w:val="center"/>
        </w:trPr>
        <w:tc>
          <w:tcPr>
            <w:tcW w:w="14061" w:type="dxa"/>
            <w:gridSpan w:val="16"/>
            <w:noWrap/>
          </w:tcPr>
          <w:p w:rsidR="00554E96" w:rsidRDefault="00554E96" w:rsidP="00F74A4C">
            <w:pPr>
              <w:jc w:val="center"/>
              <w:rPr>
                <w:rFonts w:cstheme="minorHAnsi"/>
                <w:sz w:val="20"/>
                <w:szCs w:val="20"/>
              </w:rPr>
            </w:pPr>
            <w:r>
              <w:rPr>
                <w:rFonts w:cstheme="minorHAnsi"/>
                <w:sz w:val="20"/>
                <w:szCs w:val="20"/>
              </w:rPr>
              <w:t>MEC/IN</w:t>
            </w:r>
            <w:r w:rsidR="004D54F4">
              <w:rPr>
                <w:rFonts w:cstheme="minorHAnsi"/>
                <w:sz w:val="20"/>
                <w:szCs w:val="20"/>
              </w:rPr>
              <w:t>EP/DIRED - Relatório do 4</w:t>
            </w:r>
            <w:r w:rsidRPr="00CF43AA">
              <w:rPr>
                <w:rFonts w:cstheme="minorHAnsi"/>
                <w:sz w:val="20"/>
                <w:szCs w:val="20"/>
              </w:rPr>
              <w:t>º Ciclo de Monito</w:t>
            </w:r>
            <w:r w:rsidR="004D54F4">
              <w:rPr>
                <w:rFonts w:cstheme="minorHAnsi"/>
                <w:sz w:val="20"/>
                <w:szCs w:val="20"/>
              </w:rPr>
              <w:t>ramento das Metas do PME – 2022</w:t>
            </w:r>
            <w:r>
              <w:rPr>
                <w:rFonts w:cstheme="minorHAnsi"/>
                <w:sz w:val="20"/>
                <w:szCs w:val="20"/>
              </w:rPr>
              <w:t xml:space="preserve"> - Anuário Brasileiro da Educação Básica 2021 </w:t>
            </w:r>
            <w:r w:rsidRPr="0063590E">
              <w:rPr>
                <w:rFonts w:cstheme="minorHAnsi"/>
                <w:sz w:val="20"/>
                <w:szCs w:val="20"/>
              </w:rPr>
              <w:t>– IBGE/</w:t>
            </w:r>
            <w:proofErr w:type="spellStart"/>
            <w:r w:rsidRPr="0063590E">
              <w:rPr>
                <w:rFonts w:cstheme="minorHAnsi"/>
                <w:sz w:val="20"/>
                <w:szCs w:val="20"/>
              </w:rPr>
              <w:t>Pnad</w:t>
            </w:r>
            <w:proofErr w:type="spellEnd"/>
            <w:r w:rsidRPr="0063590E">
              <w:rPr>
                <w:rFonts w:cstheme="minorHAnsi"/>
                <w:sz w:val="20"/>
                <w:szCs w:val="20"/>
              </w:rPr>
              <w:t xml:space="preserve"> – Elaboração: Todos pela Educação</w:t>
            </w:r>
            <w:r>
              <w:rPr>
                <w:rFonts w:cstheme="minorHAnsi"/>
                <w:sz w:val="20"/>
                <w:szCs w:val="20"/>
              </w:rPr>
              <w:t xml:space="preserve"> - </w:t>
            </w:r>
            <w:r w:rsidRPr="00CF43AA">
              <w:rPr>
                <w:rFonts w:cstheme="minorHAnsi"/>
                <w:sz w:val="20"/>
                <w:szCs w:val="20"/>
              </w:rPr>
              <w:t xml:space="preserve">Censo Demográfico – Abrangência Municipal (IBGE - </w:t>
            </w:r>
            <w:r>
              <w:rPr>
                <w:rFonts w:cstheme="minorHAnsi"/>
                <w:sz w:val="20"/>
                <w:szCs w:val="20"/>
              </w:rPr>
              <w:t>2010) - INEP/</w:t>
            </w:r>
            <w:r w:rsidRPr="00CF43AA">
              <w:rPr>
                <w:rFonts w:cstheme="minorHAnsi"/>
                <w:sz w:val="20"/>
                <w:szCs w:val="20"/>
              </w:rPr>
              <w:t>Censo Escolar 20</w:t>
            </w:r>
            <w:r w:rsidR="004D54F4">
              <w:rPr>
                <w:rFonts w:cstheme="minorHAnsi"/>
                <w:sz w:val="20"/>
                <w:szCs w:val="20"/>
              </w:rPr>
              <w:t>22</w:t>
            </w:r>
            <w:r>
              <w:rPr>
                <w:rFonts w:cstheme="minorHAnsi"/>
                <w:sz w:val="20"/>
                <w:szCs w:val="20"/>
              </w:rPr>
              <w:t xml:space="preserve"> e Observatório do PME.</w:t>
            </w:r>
          </w:p>
        </w:tc>
      </w:tr>
    </w:tbl>
    <w:p w:rsidR="00554E96" w:rsidRPr="00AC6502" w:rsidRDefault="00554E96" w:rsidP="00554E96">
      <w:pPr>
        <w:pStyle w:val="PargrafodaLista"/>
        <w:ind w:left="1353"/>
        <w:jc w:val="both"/>
        <w:rPr>
          <w:rFonts w:cstheme="minorHAnsi"/>
          <w:color w:val="FF0000"/>
          <w:sz w:val="20"/>
          <w:szCs w:val="20"/>
        </w:rPr>
      </w:pPr>
    </w:p>
    <w:p w:rsidR="00554E96" w:rsidRDefault="00554E96" w:rsidP="00554E96">
      <w:pPr>
        <w:ind w:firstLine="708"/>
        <w:jc w:val="both"/>
        <w:rPr>
          <w:rFonts w:cstheme="minorHAnsi"/>
          <w:sz w:val="24"/>
          <w:szCs w:val="24"/>
        </w:rPr>
      </w:pPr>
      <w:r w:rsidRPr="00F21203">
        <w:rPr>
          <w:rFonts w:cstheme="minorHAnsi"/>
          <w:sz w:val="24"/>
          <w:szCs w:val="24"/>
        </w:rPr>
        <w:t xml:space="preserve">A Meta </w:t>
      </w:r>
      <w:proofErr w:type="gramStart"/>
      <w:r w:rsidRPr="00F21203">
        <w:rPr>
          <w:rFonts w:cstheme="minorHAnsi"/>
          <w:sz w:val="24"/>
          <w:szCs w:val="24"/>
        </w:rPr>
        <w:t>4</w:t>
      </w:r>
      <w:proofErr w:type="gramEnd"/>
      <w:r w:rsidRPr="00F21203">
        <w:rPr>
          <w:rFonts w:cstheme="minorHAnsi"/>
          <w:sz w:val="24"/>
          <w:szCs w:val="24"/>
        </w:rPr>
        <w:t xml:space="preserve"> do PNE tem como enfoque a universalização do acesso à educação básica e ao atendimento educacional especializado (AEE) para a população de 4 a 17 anos com deficiência, transtornos globais do desenvolvimento (TGD) e altas habilidades ou superdotação. Preconiza-se que o atendimento educacional a essa população ocorra por meio da educação inclusiva, ou seja, preferencialmente na rede regular de ensino, com a garantia de salas de recursos multifuncionais, classes, escolas ou serviços especializados, públicos ou conveniados.</w:t>
      </w:r>
    </w:p>
    <w:p w:rsidR="00554E96" w:rsidRPr="00FD70F5" w:rsidRDefault="00554E96" w:rsidP="00554E96">
      <w:pPr>
        <w:ind w:firstLine="708"/>
        <w:jc w:val="both"/>
        <w:rPr>
          <w:rFonts w:cstheme="minorHAnsi"/>
          <w:sz w:val="24"/>
          <w:szCs w:val="24"/>
        </w:rPr>
      </w:pPr>
      <w:r w:rsidRPr="00FD70F5">
        <w:rPr>
          <w:rFonts w:cstheme="minorHAnsi"/>
          <w:sz w:val="24"/>
          <w:szCs w:val="24"/>
        </w:rPr>
        <w:t xml:space="preserve">Ao </w:t>
      </w:r>
      <w:r w:rsidRPr="000C1DB9">
        <w:rPr>
          <w:rFonts w:cstheme="minorHAnsi"/>
          <w:sz w:val="24"/>
          <w:szCs w:val="24"/>
        </w:rPr>
        <w:t xml:space="preserve">longo dos últimos anos, é possível notar um aumento na taxa de matrículas dos alunos com necessidades específicas em classes comuns, em contrapartida às matrículas em classes especiais ou escolas exclusivas. </w:t>
      </w:r>
      <w:r w:rsidRPr="000C1DB9">
        <w:rPr>
          <w:sz w:val="24"/>
          <w:szCs w:val="24"/>
        </w:rPr>
        <w:t>Contudo, faltam informações que permitam avançar na compreensão desse quadro. Os dados existentes são relativos apenas a quem está na escola.</w:t>
      </w:r>
    </w:p>
    <w:p w:rsidR="00554E96" w:rsidRPr="00F21203" w:rsidRDefault="00554E96" w:rsidP="00554E96">
      <w:pPr>
        <w:ind w:firstLine="708"/>
        <w:jc w:val="both"/>
        <w:rPr>
          <w:rFonts w:cstheme="minorHAnsi"/>
          <w:sz w:val="24"/>
          <w:szCs w:val="24"/>
        </w:rPr>
      </w:pPr>
      <w:r w:rsidRPr="00F21203">
        <w:rPr>
          <w:rFonts w:cstheme="minorHAnsi"/>
          <w:sz w:val="24"/>
          <w:szCs w:val="24"/>
        </w:rPr>
        <w:lastRenderedPageBreak/>
        <w:t xml:space="preserve">O percentual da população de 4 a 17 anos com deficiência que </w:t>
      </w:r>
      <w:proofErr w:type="spellStart"/>
      <w:r w:rsidRPr="00F21203">
        <w:rPr>
          <w:rFonts w:cstheme="minorHAnsi"/>
          <w:sz w:val="24"/>
          <w:szCs w:val="24"/>
        </w:rPr>
        <w:t>frequenta</w:t>
      </w:r>
      <w:proofErr w:type="spellEnd"/>
      <w:r w:rsidRPr="00F21203">
        <w:rPr>
          <w:rFonts w:cstheme="minorHAnsi"/>
          <w:sz w:val="24"/>
          <w:szCs w:val="24"/>
        </w:rPr>
        <w:t xml:space="preserve"> a escola, dado oficial, </w:t>
      </w:r>
      <w:r w:rsidRPr="005A0F0A">
        <w:rPr>
          <w:rFonts w:cstheme="minorHAnsi"/>
          <w:sz w:val="24"/>
          <w:szCs w:val="24"/>
        </w:rPr>
        <w:t xml:space="preserve">atingiu </w:t>
      </w:r>
      <w:r w:rsidRPr="000C1DB9">
        <w:rPr>
          <w:rFonts w:cstheme="minorHAnsi"/>
          <w:sz w:val="24"/>
          <w:szCs w:val="24"/>
        </w:rPr>
        <w:t>88,1</w:t>
      </w:r>
      <w:r>
        <w:rPr>
          <w:rFonts w:cstheme="minorHAnsi"/>
          <w:sz w:val="24"/>
          <w:szCs w:val="24"/>
        </w:rPr>
        <w:t>%,</w:t>
      </w:r>
      <w:r w:rsidRPr="005A0F0A">
        <w:rPr>
          <w:rFonts w:cstheme="minorHAnsi"/>
          <w:sz w:val="24"/>
          <w:szCs w:val="24"/>
        </w:rPr>
        <w:t xml:space="preserve"> último ano da série histórica analisada</w:t>
      </w:r>
      <w:r>
        <w:rPr>
          <w:rFonts w:cstheme="minorHAnsi"/>
          <w:sz w:val="24"/>
          <w:szCs w:val="24"/>
        </w:rPr>
        <w:t xml:space="preserve"> (2020)</w:t>
      </w:r>
      <w:r w:rsidRPr="005A0F0A">
        <w:rPr>
          <w:rFonts w:cstheme="minorHAnsi"/>
          <w:sz w:val="24"/>
          <w:szCs w:val="24"/>
        </w:rPr>
        <w:t xml:space="preserve">. No município de Teófilo Otoni </w:t>
      </w:r>
      <w:r>
        <w:rPr>
          <w:rFonts w:cstheme="minorHAnsi"/>
          <w:sz w:val="24"/>
          <w:szCs w:val="24"/>
        </w:rPr>
        <w:t>o número de alunos</w:t>
      </w:r>
      <w:r w:rsidRPr="005A0F0A">
        <w:rPr>
          <w:rFonts w:cstheme="minorHAnsi"/>
          <w:sz w:val="24"/>
          <w:szCs w:val="24"/>
        </w:rPr>
        <w:t xml:space="preserve"> é </w:t>
      </w:r>
      <w:r w:rsidRPr="008555A1">
        <w:rPr>
          <w:rFonts w:cstheme="minorHAnsi"/>
          <w:sz w:val="24"/>
          <w:szCs w:val="24"/>
        </w:rPr>
        <w:t xml:space="preserve">de </w:t>
      </w:r>
      <w:r w:rsidR="001249BC">
        <w:rPr>
          <w:rFonts w:cstheme="minorHAnsi"/>
          <w:sz w:val="24"/>
          <w:szCs w:val="24"/>
        </w:rPr>
        <w:t>96,3%, conforme Censo escolar 2022</w:t>
      </w:r>
      <w:r>
        <w:rPr>
          <w:rFonts w:cstheme="minorHAnsi"/>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Com relação ao percentual de matrículas de alunos de </w:t>
      </w:r>
      <w:smartTag w:uri="urn:schemas-microsoft-com:office:smarttags" w:element="metricconverter">
        <w:smartTagPr>
          <w:attr w:name="ProductID" w:val="4 a"/>
        </w:smartTagPr>
        <w:r w:rsidRPr="00F21203">
          <w:rPr>
            <w:rFonts w:cstheme="minorHAnsi"/>
            <w:sz w:val="24"/>
            <w:szCs w:val="24"/>
          </w:rPr>
          <w:t>4 a</w:t>
        </w:r>
      </w:smartTag>
      <w:r w:rsidRPr="00F21203">
        <w:rPr>
          <w:rFonts w:cstheme="minorHAnsi"/>
          <w:sz w:val="24"/>
          <w:szCs w:val="24"/>
        </w:rPr>
        <w:t xml:space="preserve"> 17 anos de idade </w:t>
      </w:r>
      <w:r w:rsidRPr="005A0F0A">
        <w:rPr>
          <w:rFonts w:cstheme="minorHAnsi"/>
          <w:sz w:val="24"/>
          <w:szCs w:val="24"/>
        </w:rPr>
        <w:t>com deficiência, TGD e altas habilidades ou superdotação que estudam em classes comuns da educação básica atingi</w:t>
      </w:r>
      <w:r>
        <w:rPr>
          <w:rFonts w:cstheme="minorHAnsi"/>
          <w:sz w:val="24"/>
          <w:szCs w:val="24"/>
        </w:rPr>
        <w:t>u o dado oficial (2020), Brasil de 88,1</w:t>
      </w:r>
      <w:r w:rsidRPr="005A0F0A">
        <w:rPr>
          <w:rFonts w:cstheme="minorHAnsi"/>
          <w:sz w:val="24"/>
          <w:szCs w:val="24"/>
        </w:rPr>
        <w:t>% e</w:t>
      </w:r>
      <w:r w:rsidRPr="005A0F0A">
        <w:rPr>
          <w:rFonts w:cstheme="minorHAnsi"/>
        </w:rPr>
        <w:t xml:space="preserve"> </w:t>
      </w:r>
      <w:r w:rsidRPr="005A0F0A">
        <w:rPr>
          <w:rFonts w:cstheme="minorHAnsi"/>
          <w:sz w:val="24"/>
          <w:szCs w:val="24"/>
        </w:rPr>
        <w:t xml:space="preserve">o município de Teófilo Otoni o percentual é de </w:t>
      </w:r>
      <w:r w:rsidR="001249BC">
        <w:rPr>
          <w:rFonts w:cstheme="minorHAnsi"/>
          <w:sz w:val="24"/>
          <w:szCs w:val="24"/>
        </w:rPr>
        <w:t>94,7</w:t>
      </w:r>
      <w:r>
        <w:rPr>
          <w:rFonts w:cstheme="minorHAnsi"/>
          <w:sz w:val="24"/>
          <w:szCs w:val="24"/>
        </w:rPr>
        <w:t>%, conforme Censo Escolar 2021.</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indicador expressa o percentual da população de uma faixa etária específica que estão na escola. Percentuais mais elevados indicam um atendimento maior em escolas do município. Não é possível construir indicadores precisos para o acompanhamento da Meta </w:t>
      </w:r>
      <w:proofErr w:type="gramStart"/>
      <w:r w:rsidRPr="00F21203">
        <w:rPr>
          <w:rFonts w:cstheme="minorHAnsi"/>
          <w:sz w:val="24"/>
          <w:szCs w:val="24"/>
        </w:rPr>
        <w:t>4</w:t>
      </w:r>
      <w:proofErr w:type="gramEnd"/>
      <w:r w:rsidRPr="00F21203">
        <w:rPr>
          <w:rFonts w:cstheme="minorHAnsi"/>
          <w:sz w:val="24"/>
          <w:szCs w:val="24"/>
        </w:rPr>
        <w:t>, tendo em vista que não estão disponíveis ainda fontes de dados fidedignos para esse fim.</w:t>
      </w:r>
    </w:p>
    <w:p w:rsidR="00554E96" w:rsidRPr="00342E1F" w:rsidRDefault="00554E96" w:rsidP="00554E96">
      <w:pPr>
        <w:ind w:firstLine="708"/>
        <w:jc w:val="both"/>
        <w:rPr>
          <w:rFonts w:cstheme="minorHAnsi"/>
          <w:sz w:val="24"/>
          <w:szCs w:val="24"/>
        </w:rPr>
      </w:pPr>
      <w:r w:rsidRPr="00342E1F">
        <w:rPr>
          <w:rFonts w:cstheme="minorHAnsi"/>
          <w:sz w:val="24"/>
          <w:szCs w:val="24"/>
        </w:rPr>
        <w:t>O indicador é calculado com base nos dados da Pesquisa Nacional por Amostra de Domicílios (</w:t>
      </w:r>
      <w:proofErr w:type="spellStart"/>
      <w:r w:rsidRPr="00342E1F">
        <w:rPr>
          <w:rFonts w:cstheme="minorHAnsi"/>
          <w:sz w:val="24"/>
          <w:szCs w:val="24"/>
        </w:rPr>
        <w:t>Pnad</w:t>
      </w:r>
      <w:proofErr w:type="spellEnd"/>
      <w:r w:rsidRPr="00342E1F">
        <w:rPr>
          <w:rFonts w:cstheme="minorHAnsi"/>
          <w:sz w:val="24"/>
          <w:szCs w:val="24"/>
        </w:rPr>
        <w:t>). Os dados foram obtidos a partir do</w:t>
      </w:r>
      <w:r w:rsidR="004D54F4">
        <w:rPr>
          <w:rFonts w:cstheme="minorHAnsi"/>
          <w:sz w:val="24"/>
          <w:szCs w:val="24"/>
        </w:rPr>
        <w:t xml:space="preserve"> MEC/INEP/DIRED - Relatório do 4</w:t>
      </w:r>
      <w:r w:rsidRPr="00342E1F">
        <w:rPr>
          <w:rFonts w:cstheme="minorHAnsi"/>
          <w:sz w:val="24"/>
          <w:szCs w:val="24"/>
        </w:rPr>
        <w:t>º Ciclo de Monit</w:t>
      </w:r>
      <w:r w:rsidR="004D54F4">
        <w:rPr>
          <w:rFonts w:cstheme="minorHAnsi"/>
          <w:sz w:val="24"/>
          <w:szCs w:val="24"/>
        </w:rPr>
        <w:t>oramento das Metas do PME – 2022</w:t>
      </w:r>
      <w:r>
        <w:rPr>
          <w:rFonts w:cstheme="minorHAnsi"/>
          <w:sz w:val="24"/>
          <w:szCs w:val="24"/>
        </w:rPr>
        <w:t xml:space="preserve"> </w:t>
      </w:r>
      <w:r w:rsidRPr="00342E1F">
        <w:rPr>
          <w:rFonts w:cstheme="minorHAnsi"/>
          <w:sz w:val="24"/>
          <w:szCs w:val="24"/>
        </w:rPr>
        <w:t>- Anuário Br</w:t>
      </w:r>
      <w:r>
        <w:rPr>
          <w:rFonts w:cstheme="minorHAnsi"/>
          <w:sz w:val="24"/>
          <w:szCs w:val="24"/>
        </w:rPr>
        <w:t>asileiro da Educação Básica 2021</w:t>
      </w:r>
      <w:r w:rsidRPr="00342E1F">
        <w:rPr>
          <w:rFonts w:cstheme="minorHAnsi"/>
          <w:sz w:val="24"/>
          <w:szCs w:val="24"/>
        </w:rPr>
        <w:t xml:space="preserve"> – IBGE/</w:t>
      </w:r>
      <w:proofErr w:type="spellStart"/>
      <w:r w:rsidRPr="00342E1F">
        <w:rPr>
          <w:rFonts w:cstheme="minorHAnsi"/>
          <w:sz w:val="24"/>
          <w:szCs w:val="24"/>
        </w:rPr>
        <w:t>Pnad</w:t>
      </w:r>
      <w:proofErr w:type="spellEnd"/>
      <w:r w:rsidRPr="00342E1F">
        <w:rPr>
          <w:rFonts w:cstheme="minorHAnsi"/>
          <w:sz w:val="24"/>
          <w:szCs w:val="24"/>
        </w:rPr>
        <w:t xml:space="preserve"> – Elaboração: Todos pela Educação - Censo Demográfico – Abrangência Municipal (IBGE -</w:t>
      </w:r>
      <w:r w:rsidR="004D54F4">
        <w:rPr>
          <w:rFonts w:cstheme="minorHAnsi"/>
          <w:sz w:val="24"/>
          <w:szCs w:val="24"/>
        </w:rPr>
        <w:t xml:space="preserve"> 2010) - INEP/Censo Escolar 2022</w:t>
      </w:r>
      <w:r>
        <w:rPr>
          <w:rFonts w:cstheme="minorHAnsi"/>
          <w:sz w:val="24"/>
          <w:szCs w:val="24"/>
        </w:rPr>
        <w:t xml:space="preserve"> e Observatório do PME.</w:t>
      </w:r>
    </w:p>
    <w:p w:rsidR="00554E96" w:rsidRDefault="00554E96" w:rsidP="00A57986">
      <w:pPr>
        <w:spacing w:after="0"/>
        <w:ind w:firstLine="708"/>
        <w:jc w:val="both"/>
        <w:rPr>
          <w:rFonts w:cstheme="minorHAnsi"/>
          <w:sz w:val="24"/>
          <w:szCs w:val="24"/>
        </w:rPr>
      </w:pPr>
      <w:r w:rsidRPr="00941217">
        <w:rPr>
          <w:rFonts w:cstheme="minorHAnsi"/>
          <w:sz w:val="24"/>
          <w:szCs w:val="24"/>
        </w:rPr>
        <w:t xml:space="preserve">Para o cálculo dos indicadores, foram utilizados os </w:t>
      </w:r>
      <w:proofErr w:type="spellStart"/>
      <w:r w:rsidRPr="00941217">
        <w:rPr>
          <w:rFonts w:cstheme="minorHAnsi"/>
          <w:sz w:val="24"/>
          <w:szCs w:val="24"/>
        </w:rPr>
        <w:t>microdados</w:t>
      </w:r>
      <w:proofErr w:type="spellEnd"/>
      <w:r w:rsidRPr="00941217">
        <w:rPr>
          <w:rFonts w:cstheme="minorHAnsi"/>
          <w:sz w:val="24"/>
          <w:szCs w:val="24"/>
        </w:rPr>
        <w:t xml:space="preserve"> da </w:t>
      </w:r>
      <w:proofErr w:type="spellStart"/>
      <w:r w:rsidRPr="00941217">
        <w:rPr>
          <w:rFonts w:cstheme="minorHAnsi"/>
          <w:sz w:val="24"/>
          <w:szCs w:val="24"/>
        </w:rPr>
        <w:t>Pnad</w:t>
      </w:r>
      <w:proofErr w:type="spellEnd"/>
      <w:r w:rsidRPr="00941217">
        <w:rPr>
          <w:rFonts w:cstheme="minorHAnsi"/>
          <w:sz w:val="24"/>
          <w:szCs w:val="24"/>
        </w:rPr>
        <w:t>/IBGE, uma vez que essa base de dados apresenta informações sobre as pessoas que frequentam a escola e também sobre as que não frequentam.</w:t>
      </w:r>
    </w:p>
    <w:p w:rsidR="00A57986" w:rsidRDefault="00A57986" w:rsidP="00A57986">
      <w:pPr>
        <w:spacing w:after="0"/>
        <w:ind w:firstLine="708"/>
        <w:jc w:val="both"/>
        <w:rPr>
          <w:rFonts w:cstheme="minorHAnsi"/>
          <w:sz w:val="24"/>
          <w:szCs w:val="24"/>
        </w:rPr>
      </w:pPr>
    </w:p>
    <w:p w:rsidR="00A57986" w:rsidRDefault="00A57986" w:rsidP="00A57986">
      <w:pPr>
        <w:spacing w:after="0"/>
        <w:ind w:firstLine="708"/>
        <w:jc w:val="both"/>
        <w:rPr>
          <w:rFonts w:cstheme="minorHAnsi"/>
          <w:sz w:val="24"/>
          <w:szCs w:val="24"/>
        </w:rPr>
      </w:pPr>
    </w:p>
    <w:p w:rsidR="00A57986" w:rsidRDefault="00A57986" w:rsidP="00A57986">
      <w:pPr>
        <w:spacing w:after="0"/>
        <w:ind w:firstLine="708"/>
        <w:jc w:val="both"/>
        <w:rPr>
          <w:rFonts w:cstheme="minorHAnsi"/>
          <w:sz w:val="24"/>
          <w:szCs w:val="24"/>
        </w:rPr>
      </w:pPr>
    </w:p>
    <w:p w:rsidR="00A57986" w:rsidRDefault="00A57986" w:rsidP="00A57986">
      <w:pPr>
        <w:spacing w:after="0"/>
        <w:ind w:firstLine="708"/>
        <w:jc w:val="both"/>
        <w:rPr>
          <w:rFonts w:cstheme="minorHAnsi"/>
          <w:sz w:val="24"/>
          <w:szCs w:val="24"/>
        </w:rPr>
      </w:pPr>
    </w:p>
    <w:p w:rsidR="00A57986" w:rsidRDefault="00A57986" w:rsidP="00A5798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tbl>
      <w:tblPr>
        <w:tblStyle w:val="Tabelacomgrade"/>
        <w:tblW w:w="5153" w:type="pct"/>
        <w:jc w:val="center"/>
        <w:tblInd w:w="-176" w:type="dxa"/>
        <w:tblLayout w:type="fixed"/>
        <w:tblLook w:val="04A0"/>
      </w:tblPr>
      <w:tblGrid>
        <w:gridCol w:w="44"/>
        <w:gridCol w:w="1583"/>
        <w:gridCol w:w="982"/>
        <w:gridCol w:w="40"/>
        <w:gridCol w:w="3869"/>
        <w:gridCol w:w="49"/>
        <w:gridCol w:w="1261"/>
        <w:gridCol w:w="40"/>
        <w:gridCol w:w="976"/>
        <w:gridCol w:w="40"/>
        <w:gridCol w:w="1698"/>
        <w:gridCol w:w="40"/>
        <w:gridCol w:w="1411"/>
        <w:gridCol w:w="40"/>
        <w:gridCol w:w="2280"/>
        <w:gridCol w:w="40"/>
      </w:tblGrid>
      <w:tr w:rsidR="00554E96" w:rsidRPr="00211D5F" w:rsidTr="00F74A4C">
        <w:trPr>
          <w:gridBefore w:val="1"/>
          <w:wBefore w:w="15" w:type="pct"/>
          <w:trHeight w:val="1137"/>
          <w:jc w:val="center"/>
        </w:trPr>
        <w:tc>
          <w:tcPr>
            <w:tcW w:w="550" w:type="pct"/>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p>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 xml:space="preserve">META </w:t>
            </w:r>
          </w:p>
        </w:tc>
        <w:tc>
          <w:tcPr>
            <w:tcW w:w="355"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p>
          <w:p w:rsidR="00554E96" w:rsidRPr="00211D5F"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4</w:t>
            </w:r>
            <w:proofErr w:type="gramEnd"/>
          </w:p>
        </w:tc>
        <w:tc>
          <w:tcPr>
            <w:tcW w:w="4080" w:type="pct"/>
            <w:gridSpan w:val="12"/>
            <w:shd w:val="clear" w:color="auto" w:fill="D9D9D9" w:themeFill="background1" w:themeFillShade="D9"/>
            <w:vAlign w:val="center"/>
          </w:tcPr>
          <w:p w:rsidR="00554E96" w:rsidRPr="00165DAB" w:rsidRDefault="00554E96" w:rsidP="00F74A4C">
            <w:pPr>
              <w:jc w:val="both"/>
              <w:rPr>
                <w:rFonts w:cstheme="minorHAnsi"/>
                <w:b/>
                <w:sz w:val="20"/>
                <w:szCs w:val="20"/>
              </w:rPr>
            </w:pPr>
            <w:r w:rsidRPr="00165DAB">
              <w:rPr>
                <w:rFonts w:cstheme="minorHAnsi"/>
                <w:sz w:val="20"/>
                <w:szCs w:val="20"/>
              </w:rPr>
              <w:t>Universalizar até 2016, para a população de 4 a 17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tc>
      </w:tr>
      <w:tr w:rsidR="00554E96" w:rsidRPr="00211D5F" w:rsidTr="00F74A4C">
        <w:trPr>
          <w:gridBefore w:val="1"/>
          <w:wBefore w:w="15" w:type="pct"/>
          <w:trHeight w:val="577"/>
          <w:jc w:val="center"/>
        </w:trPr>
        <w:tc>
          <w:tcPr>
            <w:tcW w:w="905" w:type="pct"/>
            <w:gridSpan w:val="3"/>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SUBMETAS</w:t>
            </w:r>
          </w:p>
        </w:tc>
        <w:tc>
          <w:tcPr>
            <w:tcW w:w="1361" w:type="pct"/>
            <w:gridSpan w:val="2"/>
            <w:shd w:val="clear" w:color="auto" w:fill="D9D9D9" w:themeFill="background1" w:themeFillShade="D9"/>
            <w:noWrap/>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ESTRATÉGIAS</w:t>
            </w:r>
          </w:p>
        </w:tc>
        <w:tc>
          <w:tcPr>
            <w:tcW w:w="452"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PRAZO</w:t>
            </w:r>
          </w:p>
        </w:tc>
        <w:tc>
          <w:tcPr>
            <w:tcW w:w="353"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STATUS</w:t>
            </w:r>
          </w:p>
        </w:tc>
        <w:tc>
          <w:tcPr>
            <w:tcW w:w="604"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PREVISÕES ORÇAMENTÁRIAS</w:t>
            </w:r>
          </w:p>
        </w:tc>
        <w:tc>
          <w:tcPr>
            <w:tcW w:w="504"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ALCANÇOU ESTRATÉGIA?</w:t>
            </w:r>
          </w:p>
        </w:tc>
        <w:tc>
          <w:tcPr>
            <w:tcW w:w="806" w:type="pct"/>
            <w:gridSpan w:val="2"/>
            <w:shd w:val="clear" w:color="auto" w:fill="D9D9D9" w:themeFill="background1" w:themeFillShade="D9"/>
          </w:tcPr>
          <w:p w:rsidR="00554E96" w:rsidRPr="00211D5F" w:rsidRDefault="00554E96" w:rsidP="00F74A4C">
            <w:pPr>
              <w:jc w:val="center"/>
              <w:rPr>
                <w:rFonts w:ascii="Calibri" w:eastAsia="Calibri" w:hAnsi="Calibri" w:cs="Calibri"/>
                <w:b/>
                <w:bCs/>
                <w:sz w:val="20"/>
                <w:szCs w:val="20"/>
              </w:rPr>
            </w:pPr>
            <w:r w:rsidRPr="00211D5F">
              <w:rPr>
                <w:rFonts w:ascii="Calibri" w:eastAsia="Calibri" w:hAnsi="Calibri" w:cs="Calibri"/>
                <w:b/>
                <w:bCs/>
                <w:sz w:val="20"/>
                <w:szCs w:val="20"/>
              </w:rPr>
              <w:t xml:space="preserve">OBSERVAÇÕES </w:t>
            </w:r>
          </w:p>
        </w:tc>
      </w:tr>
      <w:tr w:rsidR="00554E96" w:rsidRPr="00B32896" w:rsidTr="00F74A4C">
        <w:tblPrEx>
          <w:jc w:val="left"/>
        </w:tblPrEx>
        <w:trPr>
          <w:gridAfter w:val="1"/>
          <w:wAfter w:w="14" w:type="pct"/>
          <w:trHeight w:val="1903"/>
        </w:trPr>
        <w:tc>
          <w:tcPr>
            <w:tcW w:w="906"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Fomentar a partir da vigência deste PME a formação continuada de professores para atendimento educacional especializado nas escolas urbanas, do campo, indígenas e de comunidades quilombolas, em todos os níveis e modalidades de ensino.</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Mobilizar</w:t>
            </w:r>
            <w:r>
              <w:rPr>
                <w:rFonts w:ascii="Calibri" w:eastAsia="Times New Roman" w:hAnsi="Calibri" w:cs="Calibri"/>
                <w:color w:val="000000"/>
                <w:sz w:val="20"/>
                <w:szCs w:val="20"/>
                <w:lang w:eastAsia="pt-BR"/>
              </w:rPr>
              <w:t xml:space="preserve"> e executar junto aos</w:t>
            </w:r>
            <w:r w:rsidRPr="00B32896">
              <w:rPr>
                <w:rFonts w:ascii="Calibri" w:eastAsia="Times New Roman" w:hAnsi="Calibri" w:cs="Calibri"/>
                <w:color w:val="000000"/>
                <w:sz w:val="20"/>
                <w:szCs w:val="20"/>
                <w:lang w:eastAsia="pt-BR"/>
              </w:rPr>
              <w:t xml:space="preserve"> profissionais da equipe pedagógica estudos com o propósito de promover a adequação da metodologia, do material didático-pedagógico e de acessibilidade para as diversas etapas, níveis e modalidades da educação, para os alunos que apresentem necessidades educacionais especiais.</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C96A69" w:rsidRDefault="00554E9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12. Educação</w:t>
            </w:r>
          </w:p>
          <w:p w:rsidR="00554E96" w:rsidRPr="00C96A69" w:rsidRDefault="00554E9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367. Educação Especial</w:t>
            </w:r>
          </w:p>
          <w:p w:rsidR="00554E96" w:rsidRPr="00C96A69" w:rsidRDefault="00554E9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 xml:space="preserve">0029 - Objeto: Manutenção das Atividades relacionadas à Educação Especial e Inclusiva </w:t>
            </w:r>
          </w:p>
          <w:p w:rsidR="00554E96" w:rsidRPr="00B32896" w:rsidRDefault="000357AE" w:rsidP="004D54F4">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806" w:type="pct"/>
            <w:gridSpan w:val="2"/>
          </w:tcPr>
          <w:p w:rsidR="00554E96" w:rsidRPr="00B32896" w:rsidRDefault="00554E96" w:rsidP="00A57986">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Foram realizados encontros com os profissionais de apoio técnico com estudos da proposta da Educação Especial com ênfase na organização e planejamento de ensino. </w:t>
            </w:r>
            <w:r w:rsidR="00A57986">
              <w:rPr>
                <w:rFonts w:ascii="Calibri" w:eastAsia="Times New Roman" w:hAnsi="Calibri" w:cs="Calibri"/>
                <w:color w:val="000000"/>
                <w:sz w:val="20"/>
                <w:szCs w:val="20"/>
                <w:lang w:eastAsia="pt-BR"/>
              </w:rPr>
              <w:t>Planejamento</w:t>
            </w:r>
            <w:r>
              <w:rPr>
                <w:rFonts w:ascii="Calibri" w:eastAsia="Times New Roman" w:hAnsi="Calibri" w:cs="Calibri"/>
                <w:color w:val="000000"/>
                <w:sz w:val="20"/>
                <w:szCs w:val="20"/>
                <w:lang w:eastAsia="pt-BR"/>
              </w:rPr>
              <w:t xml:space="preserve"> com a equipe </w:t>
            </w:r>
            <w:r w:rsidR="00A57986">
              <w:rPr>
                <w:rFonts w:ascii="Calibri" w:eastAsia="Times New Roman" w:hAnsi="Calibri" w:cs="Calibri"/>
                <w:color w:val="000000"/>
                <w:sz w:val="20"/>
                <w:szCs w:val="20"/>
                <w:lang w:eastAsia="pt-BR"/>
              </w:rPr>
              <w:t>de professores surdos</w:t>
            </w:r>
            <w:r>
              <w:rPr>
                <w:rFonts w:ascii="Calibri" w:eastAsia="Times New Roman" w:hAnsi="Calibri" w:cs="Calibri"/>
                <w:color w:val="000000"/>
                <w:sz w:val="20"/>
                <w:szCs w:val="20"/>
                <w:lang w:eastAsia="pt-BR"/>
              </w:rPr>
              <w:t xml:space="preserve"> para </w:t>
            </w:r>
            <w:r w:rsidR="00A57986">
              <w:rPr>
                <w:rFonts w:ascii="Calibri" w:eastAsia="Times New Roman" w:hAnsi="Calibri" w:cs="Calibri"/>
                <w:color w:val="000000"/>
                <w:sz w:val="20"/>
                <w:szCs w:val="20"/>
                <w:lang w:eastAsia="pt-BR"/>
              </w:rPr>
              <w:t>acompanhamento das atividades desenvolvidas na rede municipal de ensino</w:t>
            </w:r>
            <w:r>
              <w:rPr>
                <w:rFonts w:ascii="Calibri" w:eastAsia="Times New Roman" w:hAnsi="Calibri" w:cs="Calibri"/>
                <w:color w:val="000000"/>
                <w:sz w:val="20"/>
                <w:szCs w:val="20"/>
                <w:lang w:eastAsia="pt-BR"/>
              </w:rPr>
              <w:t xml:space="preserve"> </w:t>
            </w:r>
            <w:r w:rsidR="00A5798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 xml:space="preserve"> Língua Brasileira de Sinais.</w:t>
            </w:r>
          </w:p>
        </w:tc>
      </w:tr>
      <w:tr w:rsidR="00554E96" w:rsidRPr="00B32896" w:rsidTr="00A57986">
        <w:tblPrEx>
          <w:jc w:val="left"/>
        </w:tblPrEx>
        <w:trPr>
          <w:gridAfter w:val="1"/>
          <w:wAfter w:w="14" w:type="pct"/>
          <w:trHeight w:val="2210"/>
        </w:trPr>
        <w:tc>
          <w:tcPr>
            <w:tcW w:w="906"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Solicitar junto à Reitoria da Universidade Federal do Vale do Jequitinhonha e Mucuri (UFVJM) e Universidade Federal de Minas Gerais (UFMG) e demais universidades, a oferta de cursos de especialização, aperfeiçoamento e extensão específicos para atender a demanda da Educação Inclusiva e Diversidade com a participação de todos os educadores.</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BA65E9"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Pr="00B32896" w:rsidRDefault="00554E96" w:rsidP="00BA65E9">
            <w:pPr>
              <w:jc w:val="both"/>
              <w:rPr>
                <w:rFonts w:ascii="Calibri" w:eastAsia="Times New Roman" w:hAnsi="Calibri" w:cs="Calibri"/>
                <w:color w:val="000000"/>
                <w:sz w:val="20"/>
                <w:szCs w:val="20"/>
                <w:lang w:eastAsia="pt-BR"/>
              </w:rPr>
            </w:pPr>
          </w:p>
        </w:tc>
      </w:tr>
      <w:tr w:rsidR="00554E96" w:rsidRPr="00B32896" w:rsidTr="00A57986">
        <w:tblPrEx>
          <w:jc w:val="left"/>
        </w:tblPrEx>
        <w:trPr>
          <w:gridAfter w:val="1"/>
          <w:wAfter w:w="14" w:type="pct"/>
          <w:trHeight w:val="5745"/>
        </w:trPr>
        <w:tc>
          <w:tcPr>
            <w:tcW w:w="906"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2 -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partir da vigência deste plano o atendimento do Programa de Saúde na Escola (PSE) que visa à integração e articulação da educação e da saúde, proporcionando melhoria da qualidade de vida do educando, articulado com a Estratégia Saúde da Família, Saúde em Casa e NASF ampliando as equipes com outros profissionais como: psicopedagogo, assistente social, psicólogo, fonoaudiólogo.</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Solicitar, junto ao Executivo Municipal, elaboração de Lei para criação de cargos para Psicopedagogo, Assistente Social, </w:t>
            </w:r>
            <w:proofErr w:type="spellStart"/>
            <w:r w:rsidRPr="00B32896">
              <w:rPr>
                <w:rFonts w:ascii="Calibri" w:eastAsia="Times New Roman" w:hAnsi="Calibri" w:cs="Calibri"/>
                <w:color w:val="000000"/>
                <w:sz w:val="20"/>
                <w:szCs w:val="20"/>
                <w:lang w:eastAsia="pt-BR"/>
              </w:rPr>
              <w:t>Odontólogo</w:t>
            </w:r>
            <w:proofErr w:type="spellEnd"/>
            <w:r w:rsidRPr="00B32896">
              <w:rPr>
                <w:rFonts w:ascii="Calibri" w:eastAsia="Times New Roman" w:hAnsi="Calibri" w:cs="Calibri"/>
                <w:color w:val="000000"/>
                <w:sz w:val="20"/>
                <w:szCs w:val="20"/>
                <w:lang w:eastAsia="pt-BR"/>
              </w:rPr>
              <w:t>, Fonoaudiólogo, Psicólogo, Psiquiatra Infantil, Fisioterapeuta, Terapeuta Ocupacional para atuarem na Educação.</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BA65E9"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BA65E9" w:rsidRDefault="00BA65E9"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Criação do Núcleo Psicossocial com contratação de uma Psicóloga e dois Assistentes Sociais. </w:t>
            </w:r>
          </w:p>
          <w:p w:rsidR="00BA65E9" w:rsidRDefault="00554E96" w:rsidP="00F74A4C">
            <w:pPr>
              <w:jc w:val="both"/>
              <w:rPr>
                <w:rFonts w:ascii="Calibri" w:eastAsia="Times New Roman" w:hAnsi="Calibri" w:cs="Calibri"/>
                <w:color w:val="000000"/>
                <w:sz w:val="20"/>
                <w:szCs w:val="20"/>
                <w:lang w:eastAsia="pt-BR"/>
              </w:rPr>
            </w:pPr>
            <w:r w:rsidRPr="00DF3B48">
              <w:rPr>
                <w:rFonts w:ascii="Calibri" w:eastAsia="Times New Roman" w:hAnsi="Calibri" w:cs="Calibri"/>
                <w:color w:val="000000"/>
                <w:sz w:val="20"/>
                <w:szCs w:val="20"/>
                <w:lang w:eastAsia="pt-BR"/>
              </w:rPr>
              <w:t xml:space="preserve">Na estrutura educacional não possui os cargos para Psicopedagogo, </w:t>
            </w:r>
            <w:proofErr w:type="spellStart"/>
            <w:r w:rsidRPr="00DF3B48">
              <w:rPr>
                <w:rFonts w:ascii="Calibri" w:eastAsia="Times New Roman" w:hAnsi="Calibri" w:cs="Calibri"/>
                <w:color w:val="000000"/>
                <w:sz w:val="20"/>
                <w:szCs w:val="20"/>
                <w:lang w:eastAsia="pt-BR"/>
              </w:rPr>
              <w:t>Odontólogo</w:t>
            </w:r>
            <w:proofErr w:type="spellEnd"/>
            <w:r w:rsidRPr="00DF3B48">
              <w:rPr>
                <w:rFonts w:ascii="Calibri" w:eastAsia="Times New Roman" w:hAnsi="Calibri" w:cs="Calibri"/>
                <w:color w:val="000000"/>
                <w:sz w:val="20"/>
                <w:szCs w:val="20"/>
                <w:lang w:eastAsia="pt-BR"/>
              </w:rPr>
              <w:t xml:space="preserve">, Fonoaudiólogo, Psiquiatra Infantil, Fisioterapeuta, Terapeuta Ocupacional para atuarem na Educação. </w:t>
            </w:r>
          </w:p>
          <w:p w:rsidR="00554E96" w:rsidRPr="00B32896" w:rsidRDefault="00554E96" w:rsidP="00F74A4C">
            <w:pPr>
              <w:jc w:val="both"/>
              <w:rPr>
                <w:rFonts w:ascii="Calibri" w:eastAsia="Times New Roman" w:hAnsi="Calibri" w:cs="Calibri"/>
                <w:color w:val="000000"/>
                <w:sz w:val="20"/>
                <w:szCs w:val="20"/>
                <w:lang w:eastAsia="pt-BR"/>
              </w:rPr>
            </w:pPr>
            <w:r w:rsidRPr="00DF3B48">
              <w:rPr>
                <w:rFonts w:ascii="Calibri" w:eastAsia="Times New Roman" w:hAnsi="Calibri" w:cs="Calibri"/>
                <w:color w:val="000000"/>
                <w:sz w:val="20"/>
                <w:szCs w:val="20"/>
                <w:lang w:eastAsia="pt-BR"/>
              </w:rPr>
              <w:t xml:space="preserve">No momento está ocorrendo o atendimento à pessoa com deficiência através do Centro Especializado de Reabilitação (CER), </w:t>
            </w:r>
            <w:proofErr w:type="spellStart"/>
            <w:r w:rsidRPr="00DF3B48">
              <w:rPr>
                <w:rFonts w:ascii="Calibri" w:eastAsia="Times New Roman" w:hAnsi="Calibri" w:cs="Calibri"/>
                <w:color w:val="000000"/>
                <w:sz w:val="20"/>
                <w:szCs w:val="20"/>
                <w:lang w:eastAsia="pt-BR"/>
              </w:rPr>
              <w:t>Audiotoni</w:t>
            </w:r>
            <w:proofErr w:type="spellEnd"/>
            <w:r w:rsidRPr="00DF3B48">
              <w:rPr>
                <w:rFonts w:ascii="Calibri" w:eastAsia="Times New Roman" w:hAnsi="Calibri" w:cs="Calibri"/>
                <w:color w:val="000000"/>
                <w:sz w:val="20"/>
                <w:szCs w:val="20"/>
                <w:lang w:eastAsia="pt-BR"/>
              </w:rPr>
              <w:t xml:space="preserve">, CAPSI, Hospital Bom Samaritano e PSF. </w:t>
            </w:r>
          </w:p>
        </w:tc>
      </w:tr>
      <w:tr w:rsidR="00A57986" w:rsidRPr="00B32896" w:rsidTr="00F74A4C">
        <w:tblPrEx>
          <w:jc w:val="left"/>
        </w:tblPrEx>
        <w:trPr>
          <w:gridAfter w:val="1"/>
          <w:wAfter w:w="14" w:type="pct"/>
          <w:trHeight w:val="486"/>
        </w:trPr>
        <w:tc>
          <w:tcPr>
            <w:tcW w:w="906" w:type="pct"/>
            <w:gridSpan w:val="3"/>
            <w:hideMark/>
          </w:tcPr>
          <w:p w:rsidR="00A57986" w:rsidRPr="00B32896" w:rsidRDefault="00A5798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Promover ao longo deste PME a adequação da metodologia e do material didático-pedagógico e de acessibilidade para as diversas etapas, níveis e modalidades da educação, eliminando as barreiras e atendendo a demanda da Educação Inclusiva e Diversidade.</w:t>
            </w:r>
          </w:p>
        </w:tc>
        <w:tc>
          <w:tcPr>
            <w:tcW w:w="1358" w:type="pct"/>
            <w:gridSpan w:val="2"/>
            <w:hideMark/>
          </w:tcPr>
          <w:p w:rsidR="00A57986" w:rsidRPr="00B32896" w:rsidRDefault="00A5798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Mobilizar</w:t>
            </w:r>
            <w:r>
              <w:rPr>
                <w:rFonts w:ascii="Calibri" w:eastAsia="Times New Roman" w:hAnsi="Calibri" w:cs="Calibri"/>
                <w:color w:val="000000"/>
                <w:sz w:val="20"/>
                <w:szCs w:val="20"/>
                <w:lang w:eastAsia="pt-BR"/>
              </w:rPr>
              <w:t xml:space="preserve"> e executar junto aos</w:t>
            </w:r>
            <w:r w:rsidRPr="00B32896">
              <w:rPr>
                <w:rFonts w:ascii="Calibri" w:eastAsia="Times New Roman" w:hAnsi="Calibri" w:cs="Calibri"/>
                <w:color w:val="000000"/>
                <w:sz w:val="20"/>
                <w:szCs w:val="20"/>
                <w:lang w:eastAsia="pt-BR"/>
              </w:rPr>
              <w:t xml:space="preserve"> profissionais da equipe pedagógica estudos com o propósito de promover a adequação da metodologia, do material didático-pedagógico e de acessibilidade para as diversas etapas, níveis e modalidades da educação, para os alunos que apresentem necessidades educacionais especiais.</w:t>
            </w:r>
          </w:p>
        </w:tc>
        <w:tc>
          <w:tcPr>
            <w:tcW w:w="455" w:type="pct"/>
            <w:gridSpan w:val="2"/>
            <w:hideMark/>
          </w:tcPr>
          <w:p w:rsidR="00A57986" w:rsidRPr="00B32896" w:rsidRDefault="00A5798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A57986" w:rsidRPr="00B32896" w:rsidRDefault="00A5798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12. Educação</w:t>
            </w:r>
          </w:p>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367. Educação Especial</w:t>
            </w:r>
          </w:p>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 xml:space="preserve">0029 - Objeto: Manutenção das Atividades relacionadas à Educação Especial e Inclusiva </w:t>
            </w:r>
          </w:p>
          <w:p w:rsidR="00A57986" w:rsidRPr="00B32896" w:rsidRDefault="00A5798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04" w:type="pct"/>
            <w:gridSpan w:val="2"/>
          </w:tcPr>
          <w:p w:rsidR="00A57986" w:rsidRPr="00B32896" w:rsidRDefault="00A5798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806" w:type="pct"/>
            <w:gridSpan w:val="2"/>
          </w:tcPr>
          <w:p w:rsidR="00A57986" w:rsidRPr="00B32896" w:rsidRDefault="00A57986" w:rsidP="00A57986">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Foram realizados encontros com os profissionais de apoio técnico com estudos da proposta da Educação Especial com ênfase na organização e planejamento de ensino. Planejamento com a equipe de professores surdos para </w:t>
            </w:r>
            <w:r>
              <w:rPr>
                <w:rFonts w:ascii="Calibri" w:eastAsia="Times New Roman" w:hAnsi="Calibri" w:cs="Calibri"/>
                <w:color w:val="000000"/>
                <w:sz w:val="20"/>
                <w:szCs w:val="20"/>
                <w:lang w:eastAsia="pt-BR"/>
              </w:rPr>
              <w:lastRenderedPageBreak/>
              <w:t>acompanhamento das atividades desenvolvidas na rede municipal de ensino - Língua Brasileira de Sinais.</w:t>
            </w:r>
          </w:p>
        </w:tc>
      </w:tr>
      <w:tr w:rsidR="00554E96" w:rsidRPr="00B32896" w:rsidTr="00A57986">
        <w:tblPrEx>
          <w:jc w:val="left"/>
        </w:tblPrEx>
        <w:trPr>
          <w:gridAfter w:val="1"/>
          <w:wAfter w:w="14" w:type="pct"/>
          <w:trHeight w:val="1679"/>
        </w:trPr>
        <w:tc>
          <w:tcPr>
            <w:tcW w:w="906"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4 - Promover, em até cinco anos, a ampliação e reforma dos prédios escolares de modo que funcionem com infraestrutura adequada, atendendo as normas de acessibilidade arquitetônica, urbanística, mobiliária e equipamentos, nos transportes, na comunicação e informação.</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Fazer cadastramento das escolas com público-alvo da Educação Especial, inserido no </w:t>
            </w:r>
            <w:proofErr w:type="spellStart"/>
            <w:r w:rsidRPr="00B32896">
              <w:rPr>
                <w:rFonts w:ascii="Calibri" w:eastAsia="Times New Roman" w:hAnsi="Calibri" w:cs="Calibri"/>
                <w:color w:val="000000"/>
                <w:sz w:val="20"/>
                <w:szCs w:val="20"/>
                <w:lang w:eastAsia="pt-BR"/>
              </w:rPr>
              <w:t>Educacenso</w:t>
            </w:r>
            <w:proofErr w:type="spellEnd"/>
            <w:r w:rsidRPr="00B32896">
              <w:rPr>
                <w:rFonts w:ascii="Calibri" w:eastAsia="Times New Roman" w:hAnsi="Calibri" w:cs="Calibri"/>
                <w:color w:val="000000"/>
                <w:sz w:val="20"/>
                <w:szCs w:val="20"/>
                <w:lang w:eastAsia="pt-BR"/>
              </w:rPr>
              <w:t>, para solicitação de Salas de Recursos Multifuncionais, visando à adequação da disponibilidade de espaço físico, bem como da estrutura de acessibilidade do mesmo.</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FF7C24">
              <w:rPr>
                <w:rFonts w:ascii="Calibri" w:eastAsia="Times New Roman" w:hAnsi="Calibri" w:cs="Calibri"/>
                <w:color w:val="000000"/>
                <w:sz w:val="20"/>
                <w:szCs w:val="20"/>
                <w:lang w:eastAsia="pt-BR"/>
              </w:rPr>
              <w:t xml:space="preserve">Em </w:t>
            </w:r>
            <w:proofErr w:type="spellStart"/>
            <w:r w:rsidRPr="00FF7C24">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806" w:type="pct"/>
            <w:gridSpan w:val="2"/>
          </w:tcPr>
          <w:p w:rsidR="00554E96" w:rsidRPr="00DF3B48" w:rsidRDefault="00554E96" w:rsidP="00F74A4C">
            <w:pPr>
              <w:jc w:val="both"/>
              <w:rPr>
                <w:rFonts w:ascii="Calibri" w:eastAsia="Times New Roman" w:hAnsi="Calibri" w:cs="Calibri"/>
                <w:color w:val="000000"/>
                <w:sz w:val="20"/>
                <w:szCs w:val="20"/>
                <w:lang w:eastAsia="pt-BR"/>
              </w:rPr>
            </w:pPr>
            <w:r w:rsidRPr="00DF3B48">
              <w:rPr>
                <w:rFonts w:ascii="Calibri" w:eastAsia="Times New Roman" w:hAnsi="Calibri" w:cs="Calibri"/>
                <w:color w:val="000000"/>
                <w:sz w:val="20"/>
                <w:szCs w:val="20"/>
                <w:lang w:eastAsia="pt-BR"/>
              </w:rPr>
              <w:t xml:space="preserve">A estratégia vem sendo contemplada. </w:t>
            </w:r>
          </w:p>
          <w:p w:rsidR="00554E96" w:rsidRPr="00B32896" w:rsidRDefault="00554E96" w:rsidP="00F74A4C">
            <w:pPr>
              <w:jc w:val="center"/>
              <w:rPr>
                <w:rFonts w:ascii="Calibri" w:eastAsia="Times New Roman" w:hAnsi="Calibri" w:cs="Calibri"/>
                <w:color w:val="000000"/>
                <w:sz w:val="20"/>
                <w:szCs w:val="20"/>
                <w:lang w:eastAsia="pt-BR"/>
              </w:rPr>
            </w:pPr>
          </w:p>
        </w:tc>
      </w:tr>
      <w:tr w:rsidR="00A57986" w:rsidRPr="00B32896" w:rsidTr="00F74A4C">
        <w:tblPrEx>
          <w:jc w:val="left"/>
        </w:tblPrEx>
        <w:trPr>
          <w:gridAfter w:val="1"/>
          <w:wAfter w:w="14" w:type="pct"/>
          <w:trHeight w:val="1762"/>
        </w:trPr>
        <w:tc>
          <w:tcPr>
            <w:tcW w:w="906" w:type="pct"/>
            <w:gridSpan w:val="3"/>
            <w:vMerge/>
            <w:hideMark/>
          </w:tcPr>
          <w:p w:rsidR="00A57986" w:rsidRPr="00B32896" w:rsidRDefault="00A57986" w:rsidP="00F74A4C">
            <w:pPr>
              <w:rPr>
                <w:rFonts w:ascii="Calibri" w:eastAsia="Times New Roman" w:hAnsi="Calibri" w:cs="Calibri"/>
                <w:color w:val="000000"/>
                <w:sz w:val="20"/>
                <w:szCs w:val="20"/>
                <w:lang w:eastAsia="pt-BR"/>
              </w:rPr>
            </w:pPr>
          </w:p>
        </w:tc>
        <w:tc>
          <w:tcPr>
            <w:tcW w:w="1358" w:type="pct"/>
            <w:gridSpan w:val="2"/>
            <w:hideMark/>
          </w:tcPr>
          <w:p w:rsidR="00A57986" w:rsidRPr="00B32896" w:rsidRDefault="00A5798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Mobilizar profissionais da equipe pedagógica para estudos com o propósito de promover a adequação da metodologia, do material didático-pedagógico e de acessibilidade para as diversas etapas, níveis e modalidades da educação, para os alunos que apresentem necessidades educacionais especiais.</w:t>
            </w:r>
          </w:p>
        </w:tc>
        <w:tc>
          <w:tcPr>
            <w:tcW w:w="455" w:type="pct"/>
            <w:gridSpan w:val="2"/>
            <w:hideMark/>
          </w:tcPr>
          <w:p w:rsidR="00A57986" w:rsidRPr="00B32896" w:rsidRDefault="00A5798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A57986" w:rsidRPr="00B32896" w:rsidRDefault="00A5798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12. Educação</w:t>
            </w:r>
          </w:p>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367. Educação Especial</w:t>
            </w:r>
          </w:p>
          <w:p w:rsidR="00A57986" w:rsidRPr="00C96A69" w:rsidRDefault="00A57986" w:rsidP="00F74A4C">
            <w:pPr>
              <w:jc w:val="both"/>
              <w:rPr>
                <w:rFonts w:ascii="Calibri" w:eastAsia="Times New Roman" w:hAnsi="Calibri" w:cs="Calibri"/>
                <w:color w:val="000000"/>
                <w:sz w:val="20"/>
                <w:szCs w:val="20"/>
                <w:lang w:eastAsia="pt-BR"/>
              </w:rPr>
            </w:pPr>
            <w:r w:rsidRPr="00C96A69">
              <w:rPr>
                <w:rFonts w:ascii="Calibri" w:eastAsia="Times New Roman" w:hAnsi="Calibri" w:cs="Calibri"/>
                <w:color w:val="000000"/>
                <w:sz w:val="20"/>
                <w:szCs w:val="20"/>
                <w:lang w:eastAsia="pt-BR"/>
              </w:rPr>
              <w:t xml:space="preserve">0029 - Objeto: Manutenção das Atividades relacionadas à Educação Especial e Inclusiva </w:t>
            </w:r>
          </w:p>
          <w:p w:rsidR="00A57986" w:rsidRPr="00B32896" w:rsidRDefault="00A5798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04" w:type="pct"/>
            <w:gridSpan w:val="2"/>
          </w:tcPr>
          <w:p w:rsidR="00A57986" w:rsidRPr="00B32896" w:rsidRDefault="00A5798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806" w:type="pct"/>
            <w:gridSpan w:val="2"/>
          </w:tcPr>
          <w:p w:rsidR="00A57986" w:rsidRPr="00B32896" w:rsidRDefault="00A57986" w:rsidP="00A57986">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Foram realizados encontros com os profissionais de apoio técnico com estudos da proposta da Educação Especial com ênfase na organização e planejamento de ensino. Planejamento com a equipe de professores surdos para acompanhamento das atividades desenvolvidas na rede municipal de ensino - Língua Brasileira de Sinais.</w:t>
            </w:r>
          </w:p>
        </w:tc>
      </w:tr>
      <w:tr w:rsidR="00554E96" w:rsidRPr="00B32896" w:rsidTr="00A57986">
        <w:tblPrEx>
          <w:jc w:val="left"/>
        </w:tblPrEx>
        <w:trPr>
          <w:gridAfter w:val="1"/>
          <w:wAfter w:w="14" w:type="pct"/>
          <w:trHeight w:val="2201"/>
        </w:trPr>
        <w:tc>
          <w:tcPr>
            <w:tcW w:w="906"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5 - Desenvolver ações, em até três anos, através da modalidade de Educação de Jovens e Adultos e Educação Profissional, que possibilitem a ampliação de oportunidades de escolarização e formação do aluno com deficiência para ingresso no mundo do trabalho e efetiva participação social.</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Solicitar através da Secretaria Municipal de Assistência Social, IES, para que seja assegurado o direito, ações do PRONATEC voltadas para a oferta de cursos e oficinas que incluam pessoas com deficiências, altas habilidades, superdotação e transtornos globais do desenvolvimento, para que seja assegurado o direito, visando à inclusão na área acadêmica e no mercado de trabalho.</w:t>
            </w:r>
          </w:p>
        </w:tc>
        <w:tc>
          <w:tcPr>
            <w:tcW w:w="455" w:type="pct"/>
            <w:gridSpan w:val="2"/>
            <w:hideMark/>
          </w:tcPr>
          <w:p w:rsidR="00554E96" w:rsidRDefault="00554E96" w:rsidP="00F74A4C">
            <w:pPr>
              <w:jc w:val="center"/>
            </w:pPr>
            <w:r w:rsidRPr="0050019D">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4" w:type="pct"/>
          <w:trHeight w:val="1853"/>
        </w:trPr>
        <w:tc>
          <w:tcPr>
            <w:tcW w:w="906"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programas de Educação de jovens e adultos para os segmentos populacionais que estejam fora da escola e com defasagem idade-série, associada a outras estratégias que garantam a continuidade da escolarização, após a alfabetização inicial.</w:t>
            </w:r>
          </w:p>
        </w:tc>
        <w:tc>
          <w:tcPr>
            <w:tcW w:w="455" w:type="pct"/>
            <w:gridSpan w:val="2"/>
            <w:hideMark/>
          </w:tcPr>
          <w:p w:rsidR="00554E96" w:rsidRDefault="00554E96" w:rsidP="00F74A4C">
            <w:pPr>
              <w:jc w:val="center"/>
            </w:pPr>
            <w:r w:rsidRPr="0050019D">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Default="00554E96" w:rsidP="00F74A4C">
            <w:pPr>
              <w:jc w:val="both"/>
              <w:rPr>
                <w:rFonts w:ascii="Calibri" w:eastAsia="Times New Roman" w:hAnsi="Calibri" w:cs="Calibri"/>
                <w:color w:val="000000"/>
                <w:sz w:val="20"/>
                <w:szCs w:val="20"/>
                <w:lang w:eastAsia="pt-BR"/>
              </w:rPr>
            </w:pPr>
            <w:r w:rsidRPr="003B3EF4">
              <w:rPr>
                <w:rFonts w:ascii="Calibri" w:eastAsia="Times New Roman" w:hAnsi="Calibri" w:cs="Calibri"/>
                <w:color w:val="000000"/>
                <w:sz w:val="20"/>
                <w:szCs w:val="20"/>
                <w:lang w:eastAsia="pt-BR"/>
              </w:rPr>
              <w:t>A estratégia vem sendo contemplada.</w:t>
            </w:r>
          </w:p>
          <w:p w:rsidR="00554E96" w:rsidRPr="00B32896" w:rsidRDefault="00554E96" w:rsidP="00F74A4C">
            <w:pPr>
              <w:jc w:val="both"/>
              <w:rPr>
                <w:rFonts w:ascii="Calibri" w:eastAsia="Times New Roman" w:hAnsi="Calibri" w:cs="Calibri"/>
                <w:color w:val="000000"/>
                <w:sz w:val="20"/>
                <w:szCs w:val="20"/>
                <w:lang w:eastAsia="pt-BR"/>
              </w:rPr>
            </w:pPr>
            <w:r w:rsidRPr="003B3EF4">
              <w:rPr>
                <w:rFonts w:ascii="Calibri" w:eastAsia="Times New Roman" w:hAnsi="Calibri" w:cs="Calibri"/>
                <w:color w:val="000000"/>
                <w:sz w:val="20"/>
                <w:szCs w:val="20"/>
                <w:lang w:eastAsia="pt-BR"/>
              </w:rPr>
              <w:t>Na Rede Municipal de Ensino o levantamento é feito pelo cadastramento geral e nunca foi feito especificamente para a EJA.</w:t>
            </w:r>
            <w:r>
              <w:rPr>
                <w:rFonts w:ascii="Calibri" w:eastAsia="Times New Roman" w:hAnsi="Calibri" w:cs="Calibri"/>
                <w:color w:val="000000"/>
                <w:sz w:val="20"/>
                <w:szCs w:val="20"/>
                <w:lang w:eastAsia="pt-BR"/>
              </w:rPr>
              <w:t xml:space="preserve"> </w:t>
            </w:r>
          </w:p>
        </w:tc>
      </w:tr>
      <w:tr w:rsidR="00554E96" w:rsidRPr="00B32896" w:rsidTr="00A57986">
        <w:tblPrEx>
          <w:jc w:val="left"/>
        </w:tblPrEx>
        <w:trPr>
          <w:gridAfter w:val="1"/>
          <w:wAfter w:w="14" w:type="pct"/>
          <w:trHeight w:val="641"/>
        </w:trPr>
        <w:tc>
          <w:tcPr>
            <w:tcW w:w="906"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 Garantir, durante a vigência desse plano, a designação de professores, na rede municipal e privada, com especialização adequada em nível médio ou superior, para atuar como apoio individualizado dos alunos com deficiência e transtornos globais do desenvolvimento. </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Solicitar junto ao Conselho Municipal de Educação criação e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de resolução que estabeleça cumprimento do inciso III do artigo 59 da LDB/96, Constituição Federal 1988 e LBI/que prevê a inserção no quadro de pessoal da rede, cargos para professores especializados para atuarem na Educação Especial (AEE), incluindo professor com formação em Letras Libras, Professor de apoio, Instrutor/Professor de LIBRAS (preferencialmente surdo), Intérprete de LIBRAS, Professor de Braille.</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367. Educação Especial</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 xml:space="preserve">0029 - Objeto: Manutenção das Atividades relacionadas à Educação Especial e Inclusiva </w:t>
            </w:r>
          </w:p>
          <w:p w:rsidR="00554E96" w:rsidRPr="00B32896" w:rsidRDefault="000357AE"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Na rede municipal através</w:t>
            </w:r>
            <w:r w:rsidR="00964C41">
              <w:rPr>
                <w:rFonts w:ascii="Calibri" w:eastAsia="Times New Roman" w:hAnsi="Calibri" w:cs="Calibri"/>
                <w:color w:val="000000"/>
                <w:sz w:val="20"/>
                <w:szCs w:val="20"/>
                <w:lang w:eastAsia="pt-BR"/>
              </w:rPr>
              <w:t xml:space="preserve"> da Resolução 00/2022</w:t>
            </w:r>
            <w:r w:rsidRPr="003B3EF4">
              <w:rPr>
                <w:rFonts w:ascii="Calibri" w:eastAsia="Times New Roman" w:hAnsi="Calibri" w:cs="Calibri"/>
                <w:color w:val="000000"/>
                <w:sz w:val="20"/>
                <w:szCs w:val="20"/>
                <w:lang w:eastAsia="pt-BR"/>
              </w:rPr>
              <w:t xml:space="preserve"> </w:t>
            </w:r>
            <w:r>
              <w:rPr>
                <w:rFonts w:ascii="Calibri" w:eastAsia="Times New Roman" w:hAnsi="Calibri" w:cs="Calibri"/>
                <w:color w:val="000000"/>
                <w:sz w:val="20"/>
                <w:szCs w:val="20"/>
                <w:lang w:eastAsia="pt-BR"/>
              </w:rPr>
              <w:t>o</w:t>
            </w:r>
            <w:r w:rsidRPr="003B3EF4">
              <w:rPr>
                <w:rFonts w:ascii="Calibri" w:eastAsia="Times New Roman" w:hAnsi="Calibri" w:cs="Calibri"/>
                <w:color w:val="000000"/>
                <w:sz w:val="20"/>
                <w:szCs w:val="20"/>
                <w:lang w:eastAsia="pt-BR"/>
              </w:rPr>
              <w:t xml:space="preserve"> profissional de apoio </w:t>
            </w:r>
            <w:r>
              <w:rPr>
                <w:rFonts w:ascii="Calibri" w:eastAsia="Times New Roman" w:hAnsi="Calibri" w:cs="Calibri"/>
                <w:color w:val="000000"/>
                <w:sz w:val="20"/>
                <w:szCs w:val="20"/>
                <w:lang w:eastAsia="pt-BR"/>
              </w:rPr>
              <w:t xml:space="preserve">é contratado. </w:t>
            </w:r>
          </w:p>
          <w:p w:rsidR="00554E96" w:rsidRDefault="00554E96" w:rsidP="00F74A4C">
            <w:pPr>
              <w:jc w:val="both"/>
              <w:rPr>
                <w:rFonts w:ascii="Calibri" w:eastAsia="Times New Roman" w:hAnsi="Calibri" w:cs="Calibri"/>
                <w:color w:val="000000"/>
                <w:sz w:val="20"/>
                <w:szCs w:val="20"/>
                <w:lang w:eastAsia="pt-BR"/>
              </w:rPr>
            </w:pPr>
          </w:p>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2020 foi incorporado ao Plano Curricular da Escola Municipal </w:t>
            </w:r>
            <w:proofErr w:type="spellStart"/>
            <w:r>
              <w:rPr>
                <w:rFonts w:ascii="Calibri" w:eastAsia="Times New Roman" w:hAnsi="Calibri" w:cs="Calibri"/>
                <w:color w:val="000000"/>
                <w:sz w:val="20"/>
                <w:szCs w:val="20"/>
                <w:lang w:eastAsia="pt-BR"/>
              </w:rPr>
              <w:t>Honorinda</w:t>
            </w:r>
            <w:proofErr w:type="spellEnd"/>
            <w:r>
              <w:rPr>
                <w:rFonts w:ascii="Calibri" w:eastAsia="Times New Roman" w:hAnsi="Calibri" w:cs="Calibri"/>
                <w:color w:val="000000"/>
                <w:sz w:val="20"/>
                <w:szCs w:val="20"/>
                <w:lang w:eastAsia="pt-BR"/>
              </w:rPr>
              <w:t xml:space="preserve"> Ferreira Cardoso a Língua de Sinais como componente curricular</w:t>
            </w:r>
            <w:r w:rsidR="00964C41">
              <w:rPr>
                <w:rFonts w:ascii="Calibri" w:eastAsia="Times New Roman" w:hAnsi="Calibri" w:cs="Calibri"/>
                <w:color w:val="000000"/>
                <w:sz w:val="20"/>
                <w:szCs w:val="20"/>
                <w:lang w:eastAsia="pt-BR"/>
              </w:rPr>
              <w:t>.</w:t>
            </w:r>
          </w:p>
          <w:p w:rsidR="00A57986" w:rsidRPr="00B32896" w:rsidRDefault="00A5798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2023 a Escola Municipal </w:t>
            </w:r>
            <w:proofErr w:type="spellStart"/>
            <w:r>
              <w:rPr>
                <w:rFonts w:ascii="Calibri" w:eastAsia="Times New Roman" w:hAnsi="Calibri" w:cs="Calibri"/>
                <w:color w:val="000000"/>
                <w:sz w:val="20"/>
                <w:szCs w:val="20"/>
                <w:lang w:eastAsia="pt-BR"/>
              </w:rPr>
              <w:t>Honorinda</w:t>
            </w:r>
            <w:proofErr w:type="spellEnd"/>
            <w:r>
              <w:rPr>
                <w:rFonts w:ascii="Calibri" w:eastAsia="Times New Roman" w:hAnsi="Calibri" w:cs="Calibri"/>
                <w:color w:val="000000"/>
                <w:sz w:val="20"/>
                <w:szCs w:val="20"/>
                <w:lang w:eastAsia="pt-BR"/>
              </w:rPr>
              <w:t xml:space="preserve"> Ferreira Cardoso vem atendendo 14 turmas do 1º ao 5° ano.</w:t>
            </w:r>
          </w:p>
        </w:tc>
      </w:tr>
      <w:tr w:rsidR="00554E96" w:rsidRPr="00B32896" w:rsidTr="00F74A4C">
        <w:tblPrEx>
          <w:jc w:val="left"/>
        </w:tblPrEx>
        <w:trPr>
          <w:gridAfter w:val="1"/>
          <w:wAfter w:w="14" w:type="pct"/>
          <w:trHeight w:val="1903"/>
        </w:trPr>
        <w:tc>
          <w:tcPr>
            <w:tcW w:w="906"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7 - Criar, em até três anos Núcleo de Altas Habilidades e Superdotação (NAHS) para avaliar e subsidiar os alunos em seu percurso escolar, inserindo-os em projetos de iniciação científica e outros.</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Solicitar, junto ao Executivo Municipal, elaboração de Lei para criação de cargos para Psicopedagogo, Assistente Social, </w:t>
            </w:r>
            <w:proofErr w:type="spellStart"/>
            <w:r w:rsidRPr="00B32896">
              <w:rPr>
                <w:rFonts w:ascii="Calibri" w:eastAsia="Times New Roman" w:hAnsi="Calibri" w:cs="Calibri"/>
                <w:color w:val="000000"/>
                <w:sz w:val="20"/>
                <w:szCs w:val="20"/>
                <w:lang w:eastAsia="pt-BR"/>
              </w:rPr>
              <w:t>Odontólogo</w:t>
            </w:r>
            <w:proofErr w:type="spellEnd"/>
            <w:r w:rsidRPr="00B32896">
              <w:rPr>
                <w:rFonts w:ascii="Calibri" w:eastAsia="Times New Roman" w:hAnsi="Calibri" w:cs="Calibri"/>
                <w:color w:val="000000"/>
                <w:sz w:val="20"/>
                <w:szCs w:val="20"/>
                <w:lang w:eastAsia="pt-BR"/>
              </w:rPr>
              <w:t>, Fonoaudiólogo, Psicólogo, Psiquiatra Infantil, Fisioterapeuta, Terapeuta Ocupacional para atuarem na Educação.</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BA65E9"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BA65E9" w:rsidRDefault="00BA65E9"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Criação do Núcleo Psicossocial com contratação de uma Psicóloga e dois Assistentes Sociais. </w:t>
            </w:r>
          </w:p>
          <w:p w:rsidR="00554E96" w:rsidRPr="00B32896" w:rsidRDefault="00554E96" w:rsidP="00BA65E9">
            <w:pPr>
              <w:jc w:val="both"/>
              <w:rPr>
                <w:rFonts w:ascii="Calibri" w:eastAsia="Times New Roman" w:hAnsi="Calibri" w:cs="Calibri"/>
                <w:color w:val="000000"/>
                <w:sz w:val="20"/>
                <w:szCs w:val="20"/>
                <w:lang w:eastAsia="pt-BR"/>
              </w:rPr>
            </w:pPr>
            <w:r w:rsidRPr="00DF3B48">
              <w:rPr>
                <w:rFonts w:ascii="Calibri" w:eastAsia="Times New Roman" w:hAnsi="Calibri" w:cs="Calibri"/>
                <w:color w:val="000000"/>
                <w:sz w:val="20"/>
                <w:szCs w:val="20"/>
                <w:lang w:eastAsia="pt-BR"/>
              </w:rPr>
              <w:t>Na estrutura educacional não possu</w:t>
            </w:r>
            <w:r w:rsidR="00BA65E9">
              <w:rPr>
                <w:rFonts w:ascii="Calibri" w:eastAsia="Times New Roman" w:hAnsi="Calibri" w:cs="Calibri"/>
                <w:color w:val="000000"/>
                <w:sz w:val="20"/>
                <w:szCs w:val="20"/>
                <w:lang w:eastAsia="pt-BR"/>
              </w:rPr>
              <w:t xml:space="preserve">i os cargos para Psicopedagogo, </w:t>
            </w:r>
            <w:proofErr w:type="spellStart"/>
            <w:r w:rsidR="00BA65E9">
              <w:rPr>
                <w:rFonts w:ascii="Calibri" w:eastAsia="Times New Roman" w:hAnsi="Calibri" w:cs="Calibri"/>
                <w:color w:val="000000"/>
                <w:sz w:val="20"/>
                <w:szCs w:val="20"/>
                <w:lang w:eastAsia="pt-BR"/>
              </w:rPr>
              <w:t>Odontólogo</w:t>
            </w:r>
            <w:proofErr w:type="spellEnd"/>
            <w:r w:rsidR="00BA65E9">
              <w:rPr>
                <w:rFonts w:ascii="Calibri" w:eastAsia="Times New Roman" w:hAnsi="Calibri" w:cs="Calibri"/>
                <w:color w:val="000000"/>
                <w:sz w:val="20"/>
                <w:szCs w:val="20"/>
                <w:lang w:eastAsia="pt-BR"/>
              </w:rPr>
              <w:t xml:space="preserve">, Fonoaudiólogo, </w:t>
            </w:r>
            <w:r w:rsidRPr="00DF3B48">
              <w:rPr>
                <w:rFonts w:ascii="Calibri" w:eastAsia="Times New Roman" w:hAnsi="Calibri" w:cs="Calibri"/>
                <w:color w:val="000000"/>
                <w:sz w:val="20"/>
                <w:szCs w:val="20"/>
                <w:lang w:eastAsia="pt-BR"/>
              </w:rPr>
              <w:t xml:space="preserve">Psiquiatra Infantil, Fisioterapeuta, Terapeuta Ocupacional para atuarem na Educação. No momento está ocorrendo o atendimento à pessoa com deficiência através do Centro Especializado de Reabilitação (CER), </w:t>
            </w:r>
            <w:proofErr w:type="spellStart"/>
            <w:r w:rsidRPr="00DF3B48">
              <w:rPr>
                <w:rFonts w:ascii="Calibri" w:eastAsia="Times New Roman" w:hAnsi="Calibri" w:cs="Calibri"/>
                <w:color w:val="000000"/>
                <w:sz w:val="20"/>
                <w:szCs w:val="20"/>
                <w:lang w:eastAsia="pt-BR"/>
              </w:rPr>
              <w:t>Audiotoni</w:t>
            </w:r>
            <w:proofErr w:type="spellEnd"/>
            <w:r w:rsidRPr="00DF3B48">
              <w:rPr>
                <w:rFonts w:ascii="Calibri" w:eastAsia="Times New Roman" w:hAnsi="Calibri" w:cs="Calibri"/>
                <w:color w:val="000000"/>
                <w:sz w:val="20"/>
                <w:szCs w:val="20"/>
                <w:lang w:eastAsia="pt-BR"/>
              </w:rPr>
              <w:t xml:space="preserve">, CAPSI, Hospital Bom Samaritano e PSF. </w:t>
            </w:r>
          </w:p>
        </w:tc>
      </w:tr>
      <w:tr w:rsidR="00554E96" w:rsidRPr="00B32896" w:rsidTr="00A57986">
        <w:tblPrEx>
          <w:jc w:val="left"/>
        </w:tblPrEx>
        <w:trPr>
          <w:gridAfter w:val="1"/>
          <w:wAfter w:w="14" w:type="pct"/>
          <w:trHeight w:val="2192"/>
        </w:trPr>
        <w:tc>
          <w:tcPr>
            <w:tcW w:w="906"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 Fomentar em dois anos a criação do grupo gestor do Benefício de prestação Continuada (BPC NA ESCOLA), formado pelas Secretarias: Educação, Saúde e Assistência Social e do Fórum </w:t>
            </w:r>
            <w:proofErr w:type="spellStart"/>
            <w:r w:rsidRPr="00B32896">
              <w:rPr>
                <w:rFonts w:ascii="Calibri" w:eastAsia="Times New Roman" w:hAnsi="Calibri" w:cs="Calibri"/>
                <w:color w:val="000000"/>
                <w:sz w:val="20"/>
                <w:szCs w:val="20"/>
                <w:lang w:eastAsia="pt-BR"/>
              </w:rPr>
              <w:t>Intersetorial</w:t>
            </w:r>
            <w:proofErr w:type="spellEnd"/>
            <w:r w:rsidRPr="00B32896">
              <w:rPr>
                <w:rFonts w:ascii="Calibri" w:eastAsia="Times New Roman" w:hAnsi="Calibri" w:cs="Calibri"/>
                <w:color w:val="000000"/>
                <w:sz w:val="20"/>
                <w:szCs w:val="20"/>
                <w:lang w:eastAsia="pt-BR"/>
              </w:rPr>
              <w:t xml:space="preserve"> da Educação Especial.</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7. Mobilizar as Secretarias de Saúde e Assistência Social, para junto com a Secretaria Municipal de Educação </w:t>
            </w:r>
            <w:proofErr w:type="gramStart"/>
            <w:r w:rsidRPr="00B32896">
              <w:rPr>
                <w:rFonts w:ascii="Calibri" w:eastAsia="Times New Roman" w:hAnsi="Calibri" w:cs="Calibri"/>
                <w:color w:val="000000"/>
                <w:sz w:val="20"/>
                <w:szCs w:val="20"/>
                <w:lang w:eastAsia="pt-BR"/>
              </w:rPr>
              <w:t>formalizarem</w:t>
            </w:r>
            <w:proofErr w:type="gramEnd"/>
            <w:r w:rsidRPr="00B32896">
              <w:rPr>
                <w:rFonts w:ascii="Calibri" w:eastAsia="Times New Roman" w:hAnsi="Calibri" w:cs="Calibri"/>
                <w:color w:val="000000"/>
                <w:sz w:val="20"/>
                <w:szCs w:val="20"/>
                <w:lang w:eastAsia="pt-BR"/>
              </w:rPr>
              <w:t xml:space="preserve"> a criação do grupo gestor para implementação do Programa Benefício de Prestação Continuada (BPC) na escola, bem como para criação do Fórum </w:t>
            </w:r>
            <w:proofErr w:type="spellStart"/>
            <w:r w:rsidRPr="00B32896">
              <w:rPr>
                <w:rFonts w:ascii="Calibri" w:eastAsia="Times New Roman" w:hAnsi="Calibri" w:cs="Calibri"/>
                <w:color w:val="000000"/>
                <w:sz w:val="20"/>
                <w:szCs w:val="20"/>
                <w:lang w:eastAsia="pt-BR"/>
              </w:rPr>
              <w:t>Intersetorial</w:t>
            </w:r>
            <w:proofErr w:type="spellEnd"/>
            <w:r w:rsidRPr="00B32896">
              <w:rPr>
                <w:rFonts w:ascii="Calibri" w:eastAsia="Times New Roman" w:hAnsi="Calibri" w:cs="Calibri"/>
                <w:color w:val="000000"/>
                <w:sz w:val="20"/>
                <w:szCs w:val="20"/>
                <w:lang w:eastAsia="pt-BR"/>
              </w:rPr>
              <w:t xml:space="preserve"> da Educação Especial.</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276660" w:rsidRDefault="00554E96" w:rsidP="00F74A4C">
            <w:pPr>
              <w:jc w:val="center"/>
              <w:rPr>
                <w:sz w:val="20"/>
                <w:szCs w:val="20"/>
              </w:rPr>
            </w:pPr>
            <w:r w:rsidRPr="00276660">
              <w:rPr>
                <w:sz w:val="20"/>
                <w:szCs w:val="20"/>
              </w:rPr>
              <w:t xml:space="preserve">Em </w:t>
            </w:r>
            <w:proofErr w:type="spellStart"/>
            <w:r w:rsidRPr="00276660">
              <w:rPr>
                <w:sz w:val="20"/>
                <w:szCs w:val="20"/>
              </w:rPr>
              <w:t>desenvol-vimento</w:t>
            </w:r>
            <w:proofErr w:type="spellEnd"/>
          </w:p>
        </w:tc>
        <w:tc>
          <w:tcPr>
            <w:tcW w:w="6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 secretaria Municipal de Assistência Social ainda não se manifestou.</w:t>
            </w:r>
          </w:p>
        </w:tc>
      </w:tr>
      <w:tr w:rsidR="00554E96" w:rsidRPr="00B32896" w:rsidTr="00964C41">
        <w:tblPrEx>
          <w:jc w:val="left"/>
        </w:tblPrEx>
        <w:trPr>
          <w:gridAfter w:val="1"/>
          <w:wAfter w:w="14" w:type="pct"/>
          <w:trHeight w:val="3120"/>
        </w:trPr>
        <w:tc>
          <w:tcPr>
            <w:tcW w:w="906"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Inserir, em até dois anos, na Grade Curricular da Educação Infantil e Ensino Fundamental a LIBRAS tendo como profissional, um educador habilitado preferencialmente surdo, usuário nativo da Língua de Sinais.</w:t>
            </w:r>
          </w:p>
        </w:tc>
        <w:tc>
          <w:tcPr>
            <w:tcW w:w="13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Solicitar junto ao Conselho Municipal de Educação criação e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de resolução que estabeleça cumprimento do inciso III do artigo 59 da LDB/96, Constituição Federal 1988 e Lei Brasileira de Inclusão nº 13.146/2015 que prevê a inserção no quadro de pessoal da rede, cargos para professores especializados para atuarem na Educação Especial e AEE, incluindo professor com formação em Letras Libras, Professor de apoio, Instrutor/Professor de LIBRAS (preferencialmente surdo), Intérprete de LIBRAS, Professor de Braille.</w:t>
            </w:r>
          </w:p>
        </w:tc>
        <w:tc>
          <w:tcPr>
            <w:tcW w:w="45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5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hideMark/>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367. Educação Especial</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 xml:space="preserve">0029 - Objeto: Manutenção das Atividades relacionadas à Educação Especial e Inclusiva </w:t>
            </w:r>
          </w:p>
          <w:p w:rsidR="00554E96" w:rsidRPr="00B32896" w:rsidRDefault="000357AE"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964C41" w:rsidRDefault="00964C41" w:rsidP="00964C41">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Na rede municipal através da Resolução 00/2022</w:t>
            </w:r>
            <w:r w:rsidRPr="003B3EF4">
              <w:rPr>
                <w:rFonts w:ascii="Calibri" w:eastAsia="Times New Roman" w:hAnsi="Calibri" w:cs="Calibri"/>
                <w:color w:val="000000"/>
                <w:sz w:val="20"/>
                <w:szCs w:val="20"/>
                <w:lang w:eastAsia="pt-BR"/>
              </w:rPr>
              <w:t xml:space="preserve"> </w:t>
            </w:r>
            <w:r>
              <w:rPr>
                <w:rFonts w:ascii="Calibri" w:eastAsia="Times New Roman" w:hAnsi="Calibri" w:cs="Calibri"/>
                <w:color w:val="000000"/>
                <w:sz w:val="20"/>
                <w:szCs w:val="20"/>
                <w:lang w:eastAsia="pt-BR"/>
              </w:rPr>
              <w:t>o</w:t>
            </w:r>
            <w:r w:rsidRPr="003B3EF4">
              <w:rPr>
                <w:rFonts w:ascii="Calibri" w:eastAsia="Times New Roman" w:hAnsi="Calibri" w:cs="Calibri"/>
                <w:color w:val="000000"/>
                <w:sz w:val="20"/>
                <w:szCs w:val="20"/>
                <w:lang w:eastAsia="pt-BR"/>
              </w:rPr>
              <w:t xml:space="preserve"> profissional de apoio </w:t>
            </w:r>
            <w:r>
              <w:rPr>
                <w:rFonts w:ascii="Calibri" w:eastAsia="Times New Roman" w:hAnsi="Calibri" w:cs="Calibri"/>
                <w:color w:val="000000"/>
                <w:sz w:val="20"/>
                <w:szCs w:val="20"/>
                <w:lang w:eastAsia="pt-BR"/>
              </w:rPr>
              <w:t xml:space="preserve">é contratado. </w:t>
            </w:r>
          </w:p>
          <w:p w:rsidR="00964C41" w:rsidRDefault="00964C41" w:rsidP="00F74A4C">
            <w:pPr>
              <w:jc w:val="both"/>
              <w:rPr>
                <w:rFonts w:ascii="Calibri" w:eastAsia="Times New Roman" w:hAnsi="Calibri" w:cs="Calibri"/>
                <w:color w:val="000000"/>
                <w:sz w:val="20"/>
                <w:szCs w:val="20"/>
                <w:lang w:eastAsia="pt-BR"/>
              </w:rPr>
            </w:pPr>
          </w:p>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2020 foi incorporado ao Plano Curricular da Escola Municipal </w:t>
            </w:r>
            <w:proofErr w:type="spellStart"/>
            <w:r>
              <w:rPr>
                <w:rFonts w:ascii="Calibri" w:eastAsia="Times New Roman" w:hAnsi="Calibri" w:cs="Calibri"/>
                <w:color w:val="000000"/>
                <w:sz w:val="20"/>
                <w:szCs w:val="20"/>
                <w:lang w:eastAsia="pt-BR"/>
              </w:rPr>
              <w:t>Honorinda</w:t>
            </w:r>
            <w:proofErr w:type="spellEnd"/>
            <w:r>
              <w:rPr>
                <w:rFonts w:ascii="Calibri" w:eastAsia="Times New Roman" w:hAnsi="Calibri" w:cs="Calibri"/>
                <w:color w:val="000000"/>
                <w:sz w:val="20"/>
                <w:szCs w:val="20"/>
                <w:lang w:eastAsia="pt-BR"/>
              </w:rPr>
              <w:t xml:space="preserve"> Ferreira Cardoso a Língua de Sinais como componente curricular. </w:t>
            </w:r>
          </w:p>
          <w:p w:rsidR="00A57986" w:rsidRPr="00B32896" w:rsidRDefault="00A5798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2023 a Escola Municipal </w:t>
            </w:r>
            <w:proofErr w:type="spellStart"/>
            <w:r>
              <w:rPr>
                <w:rFonts w:ascii="Calibri" w:eastAsia="Times New Roman" w:hAnsi="Calibri" w:cs="Calibri"/>
                <w:color w:val="000000"/>
                <w:sz w:val="20"/>
                <w:szCs w:val="20"/>
                <w:lang w:eastAsia="pt-BR"/>
              </w:rPr>
              <w:t>Honorinda</w:t>
            </w:r>
            <w:proofErr w:type="spellEnd"/>
            <w:r>
              <w:rPr>
                <w:rFonts w:ascii="Calibri" w:eastAsia="Times New Roman" w:hAnsi="Calibri" w:cs="Calibri"/>
                <w:color w:val="000000"/>
                <w:sz w:val="20"/>
                <w:szCs w:val="20"/>
                <w:lang w:eastAsia="pt-BR"/>
              </w:rPr>
              <w:t xml:space="preserve"> Ferreira Cardoso vem atendendo 14 turmas do 1º ao 5° ano.</w:t>
            </w:r>
          </w:p>
        </w:tc>
      </w:tr>
    </w:tbl>
    <w:p w:rsidR="00554E96" w:rsidRPr="00F21203" w:rsidRDefault="00554E96" w:rsidP="00554E96">
      <w:pPr>
        <w:spacing w:after="0"/>
        <w:jc w:val="both"/>
        <w:rPr>
          <w:rFonts w:cstheme="minorHAnsi"/>
          <w:color w:val="FF0000"/>
          <w:sz w:val="24"/>
          <w:szCs w:val="24"/>
        </w:rPr>
      </w:pPr>
    </w:p>
    <w:p w:rsidR="00554E96" w:rsidRPr="00941217" w:rsidRDefault="00554E96" w:rsidP="00554E96">
      <w:pPr>
        <w:pStyle w:val="PargrafodaLista"/>
        <w:numPr>
          <w:ilvl w:val="0"/>
          <w:numId w:val="20"/>
        </w:numPr>
        <w:autoSpaceDE w:val="0"/>
        <w:autoSpaceDN w:val="0"/>
        <w:adjustRightInd w:val="0"/>
        <w:spacing w:after="0" w:line="240" w:lineRule="auto"/>
        <w:rPr>
          <w:rFonts w:cstheme="minorHAnsi"/>
          <w:b/>
          <w:sz w:val="24"/>
          <w:szCs w:val="24"/>
        </w:rPr>
      </w:pPr>
      <w:r w:rsidRPr="00941217">
        <w:rPr>
          <w:rFonts w:cstheme="minorHAnsi"/>
          <w:b/>
          <w:sz w:val="24"/>
          <w:szCs w:val="24"/>
        </w:rPr>
        <w:t xml:space="preserve">Meta sobre Alfabetização </w:t>
      </w:r>
    </w:p>
    <w:p w:rsidR="00554E96" w:rsidRPr="00817F45" w:rsidRDefault="00554E96" w:rsidP="00554E96">
      <w:pPr>
        <w:spacing w:after="0"/>
        <w:rPr>
          <w:rFonts w:cstheme="minorHAnsi"/>
          <w:sz w:val="20"/>
          <w:szCs w:val="20"/>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3985"/>
        <w:gridCol w:w="1109"/>
        <w:gridCol w:w="8072"/>
      </w:tblGrid>
      <w:tr w:rsidR="00554E96" w:rsidRPr="000D16DF" w:rsidTr="00F74A4C">
        <w:trPr>
          <w:trHeight w:val="321"/>
          <w:jc w:val="center"/>
        </w:trPr>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Meta</w:t>
            </w:r>
          </w:p>
        </w:tc>
        <w:tc>
          <w:tcPr>
            <w:tcW w:w="4054" w:type="dxa"/>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Texto da meta</w:t>
            </w:r>
          </w:p>
        </w:tc>
        <w:tc>
          <w:tcPr>
            <w:tcW w:w="851" w:type="dxa"/>
            <w:shd w:val="clear" w:color="auto" w:fill="D9D9D9"/>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Prazo</w:t>
            </w:r>
          </w:p>
        </w:tc>
        <w:tc>
          <w:tcPr>
            <w:tcW w:w="8230" w:type="dxa"/>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Observações/Relato sintético (opcional)</w:t>
            </w:r>
          </w:p>
        </w:tc>
      </w:tr>
      <w:tr w:rsidR="00554E96" w:rsidRPr="007A459F" w:rsidTr="00F74A4C">
        <w:trPr>
          <w:trHeight w:val="500"/>
          <w:jc w:val="center"/>
        </w:trPr>
        <w:tc>
          <w:tcPr>
            <w:tcW w:w="0" w:type="auto"/>
            <w:tcMar>
              <w:top w:w="100" w:type="dxa"/>
              <w:left w:w="80" w:type="dxa"/>
              <w:bottom w:w="100" w:type="dxa"/>
              <w:right w:w="80" w:type="dxa"/>
            </w:tcMar>
          </w:tcPr>
          <w:p w:rsidR="00554E96" w:rsidRPr="007A459F" w:rsidRDefault="00554E96" w:rsidP="00F74A4C">
            <w:pPr>
              <w:spacing w:after="0"/>
              <w:ind w:left="60"/>
              <w:jc w:val="center"/>
              <w:rPr>
                <w:rFonts w:ascii="Calibri" w:eastAsia="Times New Roman" w:hAnsi="Calibri" w:cs="Calibri"/>
                <w:i/>
                <w:color w:val="000000"/>
                <w:sz w:val="20"/>
                <w:szCs w:val="20"/>
                <w:lang w:eastAsia="pt-BR"/>
              </w:rPr>
            </w:pPr>
            <w:proofErr w:type="gramStart"/>
            <w:r w:rsidRPr="007A459F">
              <w:rPr>
                <w:rFonts w:ascii="Calibri" w:eastAsia="Times New Roman" w:hAnsi="Calibri" w:cs="Calibri"/>
                <w:i/>
                <w:color w:val="000000"/>
                <w:sz w:val="20"/>
                <w:szCs w:val="20"/>
                <w:lang w:eastAsia="pt-BR"/>
              </w:rPr>
              <w:t>5</w:t>
            </w:r>
            <w:proofErr w:type="gramEnd"/>
          </w:p>
        </w:tc>
        <w:tc>
          <w:tcPr>
            <w:tcW w:w="4054" w:type="dxa"/>
            <w:tcMar>
              <w:top w:w="100" w:type="dxa"/>
              <w:left w:w="80" w:type="dxa"/>
              <w:bottom w:w="100" w:type="dxa"/>
              <w:right w:w="80" w:type="dxa"/>
            </w:tcMar>
          </w:tcPr>
          <w:p w:rsidR="00554E96" w:rsidRPr="007A459F" w:rsidRDefault="00554E96" w:rsidP="00F74A4C">
            <w:pPr>
              <w:spacing w:after="0"/>
              <w:ind w:left="60"/>
              <w:jc w:val="both"/>
              <w:rPr>
                <w:rFonts w:ascii="Calibri" w:eastAsia="Times New Roman" w:hAnsi="Calibri" w:cs="Calibri"/>
                <w:i/>
                <w:color w:val="000000"/>
                <w:sz w:val="20"/>
                <w:szCs w:val="20"/>
                <w:lang w:eastAsia="pt-BR"/>
              </w:rPr>
            </w:pPr>
            <w:r w:rsidRPr="007A459F">
              <w:rPr>
                <w:rFonts w:ascii="Calibri" w:eastAsia="Calibri" w:hAnsi="Calibri" w:cs="Calibri"/>
                <w:color w:val="000000"/>
                <w:sz w:val="20"/>
                <w:szCs w:val="20"/>
              </w:rPr>
              <w:t>Alfabetizar todas as crianças, no máximo, até o final do 3º (terceiro) ano do ensino fundamental.</w:t>
            </w:r>
          </w:p>
        </w:tc>
        <w:tc>
          <w:tcPr>
            <w:tcW w:w="851" w:type="dxa"/>
            <w:tcMar>
              <w:top w:w="100" w:type="dxa"/>
              <w:left w:w="80" w:type="dxa"/>
              <w:bottom w:w="100" w:type="dxa"/>
              <w:right w:w="80" w:type="dxa"/>
            </w:tcMar>
          </w:tcPr>
          <w:p w:rsidR="00554E96" w:rsidRPr="007A459F" w:rsidRDefault="00554E96" w:rsidP="00F74A4C">
            <w:pPr>
              <w:spacing w:after="0"/>
              <w:ind w:left="60"/>
              <w:jc w:val="center"/>
              <w:rPr>
                <w:rFonts w:ascii="Calibri" w:eastAsia="Times New Roman" w:hAnsi="Calibri" w:cs="Calibri"/>
                <w:i/>
                <w:color w:val="000000"/>
                <w:sz w:val="20"/>
                <w:szCs w:val="20"/>
                <w:lang w:eastAsia="pt-BR"/>
              </w:rPr>
            </w:pPr>
            <w:r w:rsidRPr="007A459F">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8230" w:type="dxa"/>
            <w:tcMar>
              <w:top w:w="100" w:type="dxa"/>
              <w:left w:w="80" w:type="dxa"/>
              <w:bottom w:w="100" w:type="dxa"/>
              <w:right w:w="80" w:type="dxa"/>
            </w:tcMar>
          </w:tcPr>
          <w:p w:rsidR="00554E96" w:rsidRPr="007A459F" w:rsidRDefault="00554E96" w:rsidP="00F74A4C">
            <w:pPr>
              <w:spacing w:after="0"/>
              <w:ind w:left="60"/>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Os</w:t>
            </w:r>
            <w:r w:rsidRPr="00401B3F">
              <w:rPr>
                <w:rFonts w:ascii="Calibri" w:eastAsia="Times New Roman" w:hAnsi="Calibri" w:cs="Calibri"/>
                <w:color w:val="000000"/>
                <w:sz w:val="20"/>
                <w:szCs w:val="20"/>
                <w:lang w:eastAsia="pt-BR"/>
              </w:rPr>
              <w:t xml:space="preserve"> dados mostram que o desafio brasileiro urgente e indiscutível é o de melhorar os níveis de proficiência em Leitura, Escrita e Matemática dos mais de 22% dos estudantes que, mesmo depois de três anos dedicados ao período escolar de alfabetização e letramento inicial, só desenvolveram habilidades elementares nessa dimensão absolutamente essencial para continuidade plena das aprendizagens ao longo da vida.</w:t>
            </w:r>
          </w:p>
        </w:tc>
      </w:tr>
    </w:tbl>
    <w:p w:rsidR="00A57986" w:rsidRDefault="00A57986" w:rsidP="00554E96">
      <w:pPr>
        <w:spacing w:after="0"/>
        <w:jc w:val="both"/>
        <w:rPr>
          <w:rFonts w:ascii="Calibri" w:eastAsia="Calibri" w:hAnsi="Calibri" w:cs="Calibri"/>
          <w:sz w:val="20"/>
          <w:szCs w:val="20"/>
        </w:rPr>
      </w:pPr>
    </w:p>
    <w:p w:rsidR="00A57986" w:rsidRDefault="00A57986" w:rsidP="00554E96">
      <w:pPr>
        <w:spacing w:after="0"/>
        <w:jc w:val="both"/>
        <w:rPr>
          <w:rFonts w:ascii="Calibri" w:eastAsia="Calibri" w:hAnsi="Calibri" w:cs="Calibri"/>
          <w:sz w:val="20"/>
          <w:szCs w:val="20"/>
        </w:rPr>
      </w:pPr>
    </w:p>
    <w:p w:rsidR="00A57986" w:rsidRPr="007A459F" w:rsidRDefault="00A57986" w:rsidP="00554E96">
      <w:pPr>
        <w:spacing w:after="0"/>
        <w:jc w:val="both"/>
        <w:rPr>
          <w:rFonts w:ascii="Calibri" w:eastAsia="Calibri" w:hAnsi="Calibri" w:cs="Calibri"/>
          <w:sz w:val="20"/>
          <w:szCs w:val="20"/>
        </w:rPr>
      </w:pPr>
    </w:p>
    <w:tbl>
      <w:tblPr>
        <w:tblStyle w:val="Tabelacomgrade"/>
        <w:tblW w:w="14131" w:type="dxa"/>
        <w:jc w:val="center"/>
        <w:tblInd w:w="201" w:type="dxa"/>
        <w:tblLayout w:type="fixed"/>
        <w:tblLook w:val="04A0"/>
      </w:tblPr>
      <w:tblGrid>
        <w:gridCol w:w="1325"/>
        <w:gridCol w:w="851"/>
        <w:gridCol w:w="850"/>
        <w:gridCol w:w="851"/>
        <w:gridCol w:w="850"/>
        <w:gridCol w:w="851"/>
        <w:gridCol w:w="850"/>
        <w:gridCol w:w="816"/>
        <w:gridCol w:w="850"/>
        <w:gridCol w:w="724"/>
        <w:gridCol w:w="836"/>
        <w:gridCol w:w="724"/>
        <w:gridCol w:w="708"/>
        <w:gridCol w:w="871"/>
        <w:gridCol w:w="1062"/>
        <w:gridCol w:w="1112"/>
      </w:tblGrid>
      <w:tr w:rsidR="00554E96" w:rsidRPr="007A459F" w:rsidTr="00F74A4C">
        <w:trPr>
          <w:trHeight w:val="538"/>
          <w:jc w:val="center"/>
        </w:trPr>
        <w:tc>
          <w:tcPr>
            <w:tcW w:w="14131" w:type="dxa"/>
            <w:gridSpan w:val="16"/>
            <w:shd w:val="clear" w:color="auto" w:fill="D9D9D9" w:themeFill="background1" w:themeFillShade="D9"/>
            <w:vAlign w:val="center"/>
          </w:tcPr>
          <w:p w:rsidR="00554E96" w:rsidRPr="007A459F" w:rsidRDefault="00554E96" w:rsidP="00F74A4C">
            <w:pPr>
              <w:jc w:val="both"/>
              <w:rPr>
                <w:rFonts w:ascii="Calibri" w:eastAsia="Calibri" w:hAnsi="Calibri" w:cs="Calibri"/>
                <w:b/>
                <w:sz w:val="20"/>
                <w:szCs w:val="20"/>
              </w:rPr>
            </w:pPr>
            <w:r w:rsidRPr="007A459F">
              <w:rPr>
                <w:rFonts w:ascii="Calibri" w:eastAsia="Calibri" w:hAnsi="Calibri" w:cs="Calibri"/>
                <w:b/>
                <w:sz w:val="20"/>
                <w:szCs w:val="20"/>
              </w:rPr>
              <w:lastRenderedPageBreak/>
              <w:t>Meta 5</w:t>
            </w:r>
            <w:r w:rsidRPr="007A459F">
              <w:rPr>
                <w:rFonts w:ascii="Calibri" w:eastAsia="Calibri" w:hAnsi="Calibri" w:cs="Calibri"/>
                <w:sz w:val="20"/>
                <w:szCs w:val="20"/>
              </w:rPr>
              <w:t xml:space="preserve"> - Alfabetizar todas as crianças, no máximo, até o final do 3º (terceiro) ano do ensino fundamental.</w:t>
            </w:r>
          </w:p>
        </w:tc>
      </w:tr>
      <w:tr w:rsidR="00554E96" w:rsidRPr="007A459F" w:rsidTr="00F74A4C">
        <w:trPr>
          <w:trHeight w:val="294"/>
          <w:jc w:val="center"/>
        </w:trPr>
        <w:tc>
          <w:tcPr>
            <w:tcW w:w="1325" w:type="dxa"/>
            <w:vMerge w:val="restart"/>
            <w:shd w:val="clear" w:color="auto" w:fill="D9D9D9" w:themeFill="background1" w:themeFillShade="D9"/>
            <w:vAlign w:val="center"/>
            <w:hideMark/>
          </w:tcPr>
          <w:p w:rsidR="00554E96" w:rsidRPr="007A459F" w:rsidRDefault="00554E96" w:rsidP="00F74A4C">
            <w:pPr>
              <w:spacing w:line="276" w:lineRule="auto"/>
              <w:jc w:val="center"/>
              <w:rPr>
                <w:rFonts w:ascii="Calibri" w:eastAsia="Calibri" w:hAnsi="Calibri" w:cs="Calibri"/>
                <w:b/>
                <w:bCs/>
                <w:sz w:val="20"/>
                <w:szCs w:val="20"/>
              </w:rPr>
            </w:pPr>
            <w:r w:rsidRPr="007A459F">
              <w:rPr>
                <w:rFonts w:ascii="Calibri" w:eastAsia="Calibri" w:hAnsi="Calibri" w:cs="Calibri"/>
                <w:b/>
                <w:bCs/>
                <w:sz w:val="20"/>
                <w:szCs w:val="20"/>
              </w:rPr>
              <w:t xml:space="preserve">INDICADOR </w:t>
            </w:r>
            <w:proofErr w:type="gramStart"/>
            <w:r w:rsidRPr="007A459F">
              <w:rPr>
                <w:rFonts w:ascii="Calibri" w:eastAsia="Calibri" w:hAnsi="Calibri" w:cs="Calibri"/>
                <w:b/>
                <w:bCs/>
                <w:sz w:val="20"/>
                <w:szCs w:val="20"/>
              </w:rPr>
              <w:t>5</w:t>
            </w:r>
            <w:proofErr w:type="gramEnd"/>
            <w:r>
              <w:rPr>
                <w:rFonts w:ascii="Calibri" w:eastAsia="Calibri" w:hAnsi="Calibri" w:cs="Calibri"/>
                <w:b/>
                <w:bCs/>
                <w:sz w:val="20"/>
                <w:szCs w:val="20"/>
              </w:rPr>
              <w:t xml:space="preserve"> A</w:t>
            </w:r>
          </w:p>
        </w:tc>
        <w:tc>
          <w:tcPr>
            <w:tcW w:w="9761" w:type="dxa"/>
            <w:gridSpan w:val="12"/>
            <w:tcBorders>
              <w:bottom w:val="single" w:sz="4" w:space="0" w:color="auto"/>
            </w:tcBorders>
            <w:shd w:val="clear" w:color="auto" w:fill="D9D9D9" w:themeFill="background1" w:themeFillShade="D9"/>
            <w:vAlign w:val="center"/>
          </w:tcPr>
          <w:p w:rsidR="00554E96" w:rsidRPr="007A459F" w:rsidRDefault="00554E96" w:rsidP="00F74A4C">
            <w:pPr>
              <w:contextualSpacing/>
              <w:jc w:val="both"/>
              <w:rPr>
                <w:rFonts w:ascii="Calibri" w:eastAsia="Calibri" w:hAnsi="Calibri" w:cs="Calibri"/>
                <w:bCs/>
                <w:i/>
                <w:sz w:val="20"/>
                <w:szCs w:val="20"/>
              </w:rPr>
            </w:pPr>
            <w:r>
              <w:rPr>
                <w:rFonts w:ascii="Calibri" w:eastAsia="Calibri" w:hAnsi="Calibri" w:cs="Calibri"/>
                <w:bCs/>
                <w:i/>
                <w:sz w:val="20"/>
                <w:szCs w:val="20"/>
              </w:rPr>
              <w:t>Porcentagem</w:t>
            </w:r>
            <w:r w:rsidRPr="007A459F">
              <w:rPr>
                <w:rFonts w:ascii="Calibri" w:eastAsia="Calibri" w:hAnsi="Calibri" w:cs="Calibri"/>
                <w:bCs/>
                <w:i/>
                <w:sz w:val="20"/>
                <w:szCs w:val="20"/>
              </w:rPr>
              <w:t xml:space="preserve"> de crianças </w:t>
            </w:r>
            <w:r>
              <w:rPr>
                <w:rFonts w:ascii="Calibri" w:eastAsia="Calibri" w:hAnsi="Calibri" w:cs="Calibri"/>
                <w:bCs/>
                <w:i/>
                <w:sz w:val="20"/>
                <w:szCs w:val="20"/>
              </w:rPr>
              <w:t>do 3º ano do Ensino Fundamental por nível de proficiência em leitura.</w:t>
            </w:r>
          </w:p>
        </w:tc>
        <w:tc>
          <w:tcPr>
            <w:tcW w:w="871"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w:t>
            </w:r>
          </w:p>
        </w:tc>
        <w:tc>
          <w:tcPr>
            <w:tcW w:w="106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Alcançou indicador?</w:t>
            </w:r>
          </w:p>
        </w:tc>
      </w:tr>
      <w:tr w:rsidR="00554E96" w:rsidRPr="007A459F" w:rsidTr="00F74A4C">
        <w:trPr>
          <w:trHeight w:val="390"/>
          <w:jc w:val="center"/>
        </w:trPr>
        <w:tc>
          <w:tcPr>
            <w:tcW w:w="1325" w:type="dxa"/>
            <w:vMerge/>
            <w:vAlign w:val="center"/>
          </w:tcPr>
          <w:p w:rsidR="00554E96" w:rsidRPr="007A459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2014</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2019</w:t>
            </w:r>
          </w:p>
        </w:tc>
        <w:tc>
          <w:tcPr>
            <w:tcW w:w="81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2021</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2022</w:t>
            </w:r>
          </w:p>
        </w:tc>
        <w:tc>
          <w:tcPr>
            <w:tcW w:w="83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2023</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2025</w:t>
            </w:r>
          </w:p>
        </w:tc>
        <w:tc>
          <w:tcPr>
            <w:tcW w:w="871"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06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r>
      <w:tr w:rsidR="00554E96" w:rsidRPr="007A459F" w:rsidTr="00F74A4C">
        <w:trPr>
          <w:trHeight w:val="306"/>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prevista</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42,9</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sidRPr="00EC7B40">
              <w:rPr>
                <w:rFonts w:cs="Calibri"/>
                <w:sz w:val="20"/>
                <w:szCs w:val="20"/>
              </w:rPr>
              <w:t>4</w:t>
            </w:r>
            <w:r>
              <w:rPr>
                <w:rFonts w:cs="Calibri"/>
                <w:sz w:val="20"/>
                <w:szCs w:val="20"/>
              </w:rPr>
              <w:t>5</w:t>
            </w:r>
            <w:r w:rsidRPr="00EC7B40">
              <w:rPr>
                <w:rFonts w:cs="Calibri"/>
                <w:sz w:val="20"/>
                <w:szCs w:val="20"/>
              </w:rPr>
              <w:t>%</w:t>
            </w:r>
          </w:p>
        </w:tc>
        <w:tc>
          <w:tcPr>
            <w:tcW w:w="850" w:type="dxa"/>
            <w:noWrap/>
            <w:hideMark/>
          </w:tcPr>
          <w:p w:rsidR="00554E96" w:rsidRPr="00EC7B40" w:rsidRDefault="00554E96" w:rsidP="00F74A4C">
            <w:pPr>
              <w:rPr>
                <w:sz w:val="12"/>
                <w:szCs w:val="12"/>
              </w:rPr>
            </w:pPr>
          </w:p>
          <w:p w:rsidR="00554E96" w:rsidRPr="00EC7B40" w:rsidRDefault="00554E96" w:rsidP="00F74A4C">
            <w:pPr>
              <w:jc w:val="center"/>
              <w:rPr>
                <w:sz w:val="20"/>
                <w:szCs w:val="20"/>
              </w:rPr>
            </w:pPr>
          </w:p>
        </w:tc>
        <w:tc>
          <w:tcPr>
            <w:tcW w:w="851"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Pr>
                <w:sz w:val="20"/>
                <w:szCs w:val="20"/>
              </w:rPr>
              <w:t>50</w:t>
            </w:r>
            <w:r w:rsidRPr="00EC7B40">
              <w:rPr>
                <w:sz w:val="20"/>
                <w:szCs w:val="20"/>
              </w:rPr>
              <w:t>%</w:t>
            </w:r>
          </w:p>
        </w:tc>
        <w:tc>
          <w:tcPr>
            <w:tcW w:w="850" w:type="dxa"/>
            <w:noWrap/>
          </w:tcPr>
          <w:p w:rsidR="00554E96" w:rsidRPr="00EC7B40" w:rsidRDefault="00554E96" w:rsidP="00F74A4C">
            <w:pPr>
              <w:jc w:val="center"/>
              <w:rPr>
                <w:sz w:val="20"/>
                <w:szCs w:val="20"/>
              </w:rPr>
            </w:pPr>
          </w:p>
        </w:tc>
        <w:tc>
          <w:tcPr>
            <w:tcW w:w="816" w:type="dxa"/>
            <w:noWrap/>
          </w:tcPr>
          <w:p w:rsidR="00554E96" w:rsidRPr="00EC7B40" w:rsidRDefault="00554E96" w:rsidP="00F74A4C">
            <w:pPr>
              <w:jc w:val="center"/>
              <w:rPr>
                <w:sz w:val="20"/>
                <w:szCs w:val="20"/>
              </w:rPr>
            </w:pPr>
          </w:p>
        </w:tc>
        <w:tc>
          <w:tcPr>
            <w:tcW w:w="850"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jc w:val="center"/>
              <w:rPr>
                <w:sz w:val="20"/>
                <w:szCs w:val="20"/>
              </w:rPr>
            </w:pPr>
          </w:p>
        </w:tc>
        <w:tc>
          <w:tcPr>
            <w:tcW w:w="836"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100%</w:t>
            </w:r>
          </w:p>
        </w:tc>
        <w:tc>
          <w:tcPr>
            <w:tcW w:w="708" w:type="dxa"/>
            <w:noWrap/>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1475"/>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executada no período (dado municipal)</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57,7</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56,2</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sidRPr="00EC7B40">
              <w:rPr>
                <w:rFonts w:cs="Calibri"/>
                <w:sz w:val="20"/>
                <w:szCs w:val="20"/>
              </w:rPr>
              <w:t>11</w:t>
            </w:r>
            <w:r>
              <w:rPr>
                <w:rFonts w:cs="Calibri"/>
                <w:sz w:val="20"/>
                <w:szCs w:val="20"/>
              </w:rPr>
              <w:t>,3</w:t>
            </w:r>
            <w:r w:rsidRPr="00EC7B40">
              <w:rPr>
                <w:rFonts w:cs="Calibri"/>
                <w:sz w:val="20"/>
                <w:szCs w:val="20"/>
              </w:rPr>
              <w:t>%</w:t>
            </w:r>
          </w:p>
        </w:tc>
        <w:tc>
          <w:tcPr>
            <w:tcW w:w="850" w:type="dxa"/>
            <w:noWrap/>
            <w:vAlign w:val="center"/>
            <w:hideMark/>
          </w:tcPr>
          <w:p w:rsidR="00554E96" w:rsidRPr="00D920C7" w:rsidRDefault="00554E96" w:rsidP="00F74A4C">
            <w:pPr>
              <w:jc w:val="center"/>
              <w:rPr>
                <w:rFonts w:cs="Calibri"/>
                <w:sz w:val="20"/>
                <w:szCs w:val="20"/>
              </w:rPr>
            </w:pPr>
          </w:p>
        </w:tc>
        <w:tc>
          <w:tcPr>
            <w:tcW w:w="816" w:type="dxa"/>
            <w:noWrap/>
            <w:vAlign w:val="center"/>
            <w:hideMark/>
          </w:tcPr>
          <w:p w:rsidR="00554E96" w:rsidRPr="00EC7B40" w:rsidRDefault="00554E96" w:rsidP="00F74A4C">
            <w:pPr>
              <w:jc w:val="center"/>
              <w:rPr>
                <w:rFonts w:cs="Calibri"/>
                <w:sz w:val="20"/>
                <w:szCs w:val="20"/>
              </w:rPr>
            </w:pPr>
          </w:p>
        </w:tc>
        <w:tc>
          <w:tcPr>
            <w:tcW w:w="850" w:type="dxa"/>
            <w:noWrap/>
            <w:vAlign w:val="center"/>
            <w:hideMark/>
          </w:tcPr>
          <w:p w:rsidR="00554E96" w:rsidRPr="00EC7B40" w:rsidRDefault="00554E96" w:rsidP="00F74A4C">
            <w:pPr>
              <w:jc w:val="center"/>
              <w:rPr>
                <w:rFonts w:cs="Calibri"/>
                <w:b/>
                <w:bCs/>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836" w:type="dxa"/>
            <w:noWrap/>
            <w:vAlign w:val="center"/>
            <w:hideMark/>
          </w:tcPr>
          <w:p w:rsidR="00554E96" w:rsidRPr="00EC7B40" w:rsidRDefault="00554E96" w:rsidP="00F74A4C">
            <w:pPr>
              <w:jc w:val="center"/>
              <w:rPr>
                <w:rFonts w:cs="Calibri"/>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708" w:type="dxa"/>
            <w:noWrap/>
            <w:hideMark/>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306"/>
          <w:jc w:val="center"/>
        </w:trPr>
        <w:tc>
          <w:tcPr>
            <w:tcW w:w="1325" w:type="dxa"/>
            <w:tcBorders>
              <w:bottom w:val="single" w:sz="4" w:space="0" w:color="auto"/>
            </w:tcBorders>
            <w:noWrap/>
            <w:vAlign w:val="center"/>
          </w:tcPr>
          <w:p w:rsidR="00554E96" w:rsidRPr="007A459F" w:rsidRDefault="00554E96" w:rsidP="00F74A4C">
            <w:pPr>
              <w:rPr>
                <w:rFonts w:ascii="Calibri" w:eastAsia="Calibri" w:hAnsi="Calibri" w:cs="Calibri"/>
                <w:sz w:val="20"/>
                <w:szCs w:val="20"/>
              </w:rPr>
            </w:pPr>
            <w:r w:rsidRPr="007A459F">
              <w:rPr>
                <w:rFonts w:ascii="Calibri" w:eastAsia="Calibri" w:hAnsi="Calibri" w:cs="Calibri"/>
                <w:sz w:val="20"/>
                <w:szCs w:val="20"/>
              </w:rPr>
              <w:t xml:space="preserve">Meta executada no período (dado </w:t>
            </w:r>
            <w:proofErr w:type="spellStart"/>
            <w:r w:rsidRPr="007A459F">
              <w:rPr>
                <w:rFonts w:ascii="Calibri" w:eastAsia="Calibri" w:hAnsi="Calibri" w:cs="Calibri"/>
                <w:sz w:val="20"/>
                <w:szCs w:val="20"/>
              </w:rPr>
              <w:t>extraoficial</w:t>
            </w:r>
            <w:proofErr w:type="spellEnd"/>
            <w:r w:rsidRPr="007A459F">
              <w:rPr>
                <w:rFonts w:ascii="Calibri" w:eastAsia="Calibri" w:hAnsi="Calibri" w:cs="Calibri"/>
                <w:sz w:val="20"/>
                <w:szCs w:val="20"/>
              </w:rPr>
              <w:t>)</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43</w:t>
            </w:r>
            <w:r w:rsidRPr="00EC7B40">
              <w:rPr>
                <w:rFonts w:cs="Calibri"/>
                <w:sz w:val="20"/>
                <w:szCs w:val="20"/>
              </w:rPr>
              <w:t>,8%</w:t>
            </w:r>
          </w:p>
        </w:tc>
        <w:tc>
          <w:tcPr>
            <w:tcW w:w="850" w:type="dxa"/>
            <w:tcBorders>
              <w:bottom w:val="single" w:sz="4" w:space="0" w:color="auto"/>
            </w:tcBorders>
            <w:noWrap/>
            <w:vAlign w:val="center"/>
          </w:tcPr>
          <w:p w:rsidR="00554E96" w:rsidRPr="00EC7B40" w:rsidRDefault="00554E96" w:rsidP="00F74A4C">
            <w:pP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45,3</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sidRPr="00EC7B40">
              <w:rPr>
                <w:rFonts w:cs="Calibri"/>
                <w:sz w:val="20"/>
                <w:szCs w:val="20"/>
              </w:rPr>
              <w:t>22</w:t>
            </w:r>
            <w:r>
              <w:rPr>
                <w:rFonts w:cs="Calibri"/>
                <w:sz w:val="20"/>
                <w:szCs w:val="20"/>
              </w:rPr>
              <w:t>,2</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1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0" w:type="dxa"/>
            <w:tcBorders>
              <w:bottom w:val="single" w:sz="4" w:space="0" w:color="auto"/>
            </w:tcBorders>
            <w:noWrap/>
            <w:vAlign w:val="center"/>
          </w:tcPr>
          <w:p w:rsidR="00554E96" w:rsidRPr="00EC7B40" w:rsidRDefault="00554E96" w:rsidP="00F74A4C">
            <w:pPr>
              <w:jc w:val="center"/>
              <w:rPr>
                <w:rFonts w:cs="Calibri"/>
                <w:b/>
                <w:bCs/>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3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08" w:type="dxa"/>
            <w:tcBorders>
              <w:bottom w:val="single" w:sz="4" w:space="0" w:color="auto"/>
            </w:tcBorders>
            <w:noWrap/>
          </w:tcPr>
          <w:p w:rsidR="00554E96" w:rsidRPr="00EC7B40" w:rsidRDefault="00554E96" w:rsidP="00F74A4C">
            <w:pPr>
              <w:jc w:val="center"/>
              <w:rPr>
                <w:sz w:val="20"/>
                <w:szCs w:val="20"/>
              </w:rPr>
            </w:pPr>
          </w:p>
        </w:tc>
        <w:tc>
          <w:tcPr>
            <w:tcW w:w="871"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06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11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D920C7" w:rsidTr="00F74A4C">
        <w:trPr>
          <w:trHeight w:val="569"/>
          <w:jc w:val="center"/>
        </w:trPr>
        <w:tc>
          <w:tcPr>
            <w:tcW w:w="14131" w:type="dxa"/>
            <w:gridSpan w:val="16"/>
          </w:tcPr>
          <w:p w:rsidR="00554E96" w:rsidRPr="00D920C7" w:rsidRDefault="004D54F4" w:rsidP="00F74A4C">
            <w:pPr>
              <w:jc w:val="center"/>
              <w:rPr>
                <w:rFonts w:cstheme="minorHAnsi"/>
                <w:sz w:val="20"/>
                <w:szCs w:val="20"/>
              </w:rPr>
            </w:pPr>
            <w:r>
              <w:rPr>
                <w:rFonts w:cstheme="minorHAnsi"/>
                <w:sz w:val="20"/>
                <w:szCs w:val="20"/>
              </w:rPr>
              <w:t>MEC/INEP/DIRED - Relatório do 4</w:t>
            </w:r>
            <w:r w:rsidR="00554E96" w:rsidRPr="00D920C7">
              <w:rPr>
                <w:rFonts w:cstheme="minorHAnsi"/>
                <w:sz w:val="20"/>
                <w:szCs w:val="20"/>
              </w:rPr>
              <w:t>º Ciclo de Monitoramento d</w:t>
            </w:r>
            <w:r>
              <w:rPr>
                <w:rFonts w:cstheme="minorHAnsi"/>
                <w:sz w:val="20"/>
                <w:szCs w:val="20"/>
              </w:rPr>
              <w:t>as Metas do PME – 2022</w:t>
            </w:r>
            <w:r w:rsidR="00554E96" w:rsidRPr="00D920C7">
              <w:rPr>
                <w:rFonts w:cstheme="minorHAnsi"/>
                <w:sz w:val="20"/>
                <w:szCs w:val="20"/>
              </w:rPr>
              <w:t>- Anuário Br</w:t>
            </w:r>
            <w:r w:rsidR="00554E96">
              <w:rPr>
                <w:rFonts w:cstheme="minorHAnsi"/>
                <w:sz w:val="20"/>
                <w:szCs w:val="20"/>
              </w:rPr>
              <w:t>asileiro da Educação Básica 2021</w:t>
            </w:r>
            <w:r w:rsidR="00554E96" w:rsidRPr="00D920C7">
              <w:rPr>
                <w:rFonts w:cstheme="minorHAnsi"/>
                <w:sz w:val="20"/>
                <w:szCs w:val="20"/>
              </w:rPr>
              <w:t xml:space="preserve"> – IBGE/</w:t>
            </w:r>
            <w:proofErr w:type="spellStart"/>
            <w:r w:rsidR="00554E96" w:rsidRPr="00D920C7">
              <w:rPr>
                <w:rFonts w:cstheme="minorHAnsi"/>
                <w:sz w:val="20"/>
                <w:szCs w:val="20"/>
              </w:rPr>
              <w:t>Pnad</w:t>
            </w:r>
            <w:proofErr w:type="spellEnd"/>
            <w:r w:rsidR="00554E96" w:rsidRPr="00D920C7">
              <w:rPr>
                <w:rFonts w:cstheme="minorHAnsi"/>
                <w:sz w:val="20"/>
                <w:szCs w:val="20"/>
              </w:rPr>
              <w:t xml:space="preserve"> – Elaboração: Todos pela Educação - Censo Demográfico – Abrangência Municipal (IBGE -</w:t>
            </w:r>
            <w:r>
              <w:rPr>
                <w:rFonts w:cstheme="minorHAnsi"/>
                <w:sz w:val="20"/>
                <w:szCs w:val="20"/>
              </w:rPr>
              <w:t xml:space="preserve"> 2010) - INEP/Censo Escolar 2022</w:t>
            </w:r>
            <w:r w:rsidR="00554E96" w:rsidRPr="00D920C7">
              <w:rPr>
                <w:rFonts w:cstheme="minorHAnsi"/>
                <w:sz w:val="20"/>
                <w:szCs w:val="20"/>
              </w:rPr>
              <w:t>, ANA</w:t>
            </w:r>
            <w:r w:rsidR="00554E96">
              <w:rPr>
                <w:rFonts w:cstheme="minorHAnsi"/>
                <w:sz w:val="20"/>
                <w:szCs w:val="20"/>
              </w:rPr>
              <w:t>/DIRED/INEP</w:t>
            </w:r>
            <w:r w:rsidR="00554E96" w:rsidRPr="00D920C7">
              <w:rPr>
                <w:rFonts w:cstheme="minorHAnsi"/>
                <w:sz w:val="20"/>
                <w:szCs w:val="20"/>
              </w:rPr>
              <w:t xml:space="preserve"> </w:t>
            </w:r>
            <w:r w:rsidR="00554E96" w:rsidRPr="00352A04">
              <w:rPr>
                <w:rFonts w:cstheme="minorHAnsi"/>
                <w:sz w:val="20"/>
                <w:szCs w:val="20"/>
              </w:rPr>
              <w:t xml:space="preserve">(Avaliação Nacional da Alfabetização - </w:t>
            </w:r>
            <w:r w:rsidR="00554E96" w:rsidRPr="00352A04">
              <w:rPr>
                <w:color w:val="000000"/>
                <w:sz w:val="20"/>
                <w:szCs w:val="20"/>
                <w:shd w:val="clear" w:color="auto" w:fill="FFFFFF"/>
              </w:rPr>
              <w:t xml:space="preserve">2014/2016) </w:t>
            </w:r>
            <w:r w:rsidR="00554E96">
              <w:rPr>
                <w:color w:val="000000"/>
                <w:sz w:val="20"/>
                <w:szCs w:val="20"/>
                <w:shd w:val="clear" w:color="auto" w:fill="FFFFFF"/>
              </w:rPr>
              <w:t>-</w:t>
            </w:r>
            <w:r w:rsidR="00554E96" w:rsidRPr="00352A04">
              <w:rPr>
                <w:rFonts w:cstheme="minorHAnsi"/>
                <w:sz w:val="20"/>
                <w:szCs w:val="20"/>
              </w:rPr>
              <w:t>Relatório Linha de Base 2º Ciclo 2018 - INEP e Observatório do PME.</w:t>
            </w:r>
          </w:p>
        </w:tc>
      </w:tr>
    </w:tbl>
    <w:p w:rsidR="00A57986" w:rsidRDefault="00A57986" w:rsidP="00554E96">
      <w:pPr>
        <w:jc w:val="both"/>
        <w:rPr>
          <w:rFonts w:cstheme="minorHAnsi"/>
          <w:sz w:val="20"/>
          <w:szCs w:val="20"/>
        </w:rPr>
      </w:pPr>
    </w:p>
    <w:p w:rsidR="00EE7265" w:rsidRDefault="00EE7265" w:rsidP="00554E96">
      <w:pPr>
        <w:jc w:val="both"/>
        <w:rPr>
          <w:rFonts w:cstheme="minorHAnsi"/>
          <w:sz w:val="20"/>
          <w:szCs w:val="20"/>
        </w:rPr>
      </w:pPr>
    </w:p>
    <w:p w:rsidR="00EE7265" w:rsidRDefault="00EE7265" w:rsidP="00554E96">
      <w:pPr>
        <w:jc w:val="both"/>
        <w:rPr>
          <w:rFonts w:cstheme="minorHAnsi"/>
          <w:sz w:val="20"/>
          <w:szCs w:val="20"/>
        </w:rPr>
      </w:pPr>
    </w:p>
    <w:p w:rsidR="00EE7265" w:rsidRDefault="00EE7265" w:rsidP="00554E96">
      <w:pPr>
        <w:jc w:val="both"/>
        <w:rPr>
          <w:rFonts w:cstheme="minorHAnsi"/>
          <w:sz w:val="20"/>
          <w:szCs w:val="20"/>
        </w:rPr>
      </w:pPr>
    </w:p>
    <w:p w:rsidR="00EE7265" w:rsidRDefault="00EE7265" w:rsidP="00554E96">
      <w:pPr>
        <w:jc w:val="both"/>
        <w:rPr>
          <w:rFonts w:cstheme="minorHAnsi"/>
          <w:sz w:val="20"/>
          <w:szCs w:val="20"/>
        </w:rPr>
      </w:pPr>
    </w:p>
    <w:p w:rsidR="00EE7265" w:rsidRDefault="00EE7265" w:rsidP="00554E96">
      <w:pPr>
        <w:jc w:val="both"/>
        <w:rPr>
          <w:rFonts w:cstheme="minorHAnsi"/>
          <w:sz w:val="20"/>
          <w:szCs w:val="20"/>
        </w:rPr>
      </w:pPr>
    </w:p>
    <w:tbl>
      <w:tblPr>
        <w:tblStyle w:val="Tabelacomgrade"/>
        <w:tblW w:w="14131" w:type="dxa"/>
        <w:jc w:val="center"/>
        <w:tblInd w:w="201" w:type="dxa"/>
        <w:tblLayout w:type="fixed"/>
        <w:tblLook w:val="04A0"/>
      </w:tblPr>
      <w:tblGrid>
        <w:gridCol w:w="1325"/>
        <w:gridCol w:w="851"/>
        <w:gridCol w:w="850"/>
        <w:gridCol w:w="851"/>
        <w:gridCol w:w="850"/>
        <w:gridCol w:w="851"/>
        <w:gridCol w:w="850"/>
        <w:gridCol w:w="816"/>
        <w:gridCol w:w="850"/>
        <w:gridCol w:w="724"/>
        <w:gridCol w:w="836"/>
        <w:gridCol w:w="724"/>
        <w:gridCol w:w="708"/>
        <w:gridCol w:w="871"/>
        <w:gridCol w:w="1062"/>
        <w:gridCol w:w="1112"/>
      </w:tblGrid>
      <w:tr w:rsidR="00554E96" w:rsidRPr="007A459F" w:rsidTr="00F74A4C">
        <w:trPr>
          <w:trHeight w:val="294"/>
          <w:jc w:val="center"/>
        </w:trPr>
        <w:tc>
          <w:tcPr>
            <w:tcW w:w="1325" w:type="dxa"/>
            <w:vMerge w:val="restart"/>
            <w:shd w:val="clear" w:color="auto" w:fill="D9D9D9" w:themeFill="background1" w:themeFillShade="D9"/>
            <w:vAlign w:val="center"/>
            <w:hideMark/>
          </w:tcPr>
          <w:p w:rsidR="00554E96" w:rsidRPr="007A459F" w:rsidRDefault="00554E96" w:rsidP="00F74A4C">
            <w:pPr>
              <w:spacing w:line="276" w:lineRule="auto"/>
              <w:jc w:val="center"/>
              <w:rPr>
                <w:rFonts w:ascii="Calibri" w:eastAsia="Calibri" w:hAnsi="Calibri" w:cs="Calibri"/>
                <w:b/>
                <w:bCs/>
                <w:sz w:val="20"/>
                <w:szCs w:val="20"/>
              </w:rPr>
            </w:pPr>
            <w:r w:rsidRPr="007A459F">
              <w:rPr>
                <w:rFonts w:ascii="Calibri" w:eastAsia="Calibri" w:hAnsi="Calibri" w:cs="Calibri"/>
                <w:b/>
                <w:bCs/>
                <w:sz w:val="20"/>
                <w:szCs w:val="20"/>
              </w:rPr>
              <w:lastRenderedPageBreak/>
              <w:t xml:space="preserve">INDICADOR </w:t>
            </w:r>
            <w:proofErr w:type="gramStart"/>
            <w:r w:rsidRPr="007A459F">
              <w:rPr>
                <w:rFonts w:ascii="Calibri" w:eastAsia="Calibri" w:hAnsi="Calibri" w:cs="Calibri"/>
                <w:b/>
                <w:bCs/>
                <w:sz w:val="20"/>
                <w:szCs w:val="20"/>
              </w:rPr>
              <w:t>5</w:t>
            </w:r>
            <w:proofErr w:type="gramEnd"/>
            <w:r>
              <w:rPr>
                <w:rFonts w:ascii="Calibri" w:eastAsia="Calibri" w:hAnsi="Calibri" w:cs="Calibri"/>
                <w:b/>
                <w:bCs/>
                <w:sz w:val="20"/>
                <w:szCs w:val="20"/>
              </w:rPr>
              <w:t xml:space="preserve"> B</w:t>
            </w:r>
          </w:p>
        </w:tc>
        <w:tc>
          <w:tcPr>
            <w:tcW w:w="9761" w:type="dxa"/>
            <w:gridSpan w:val="12"/>
            <w:tcBorders>
              <w:bottom w:val="single" w:sz="4" w:space="0" w:color="auto"/>
            </w:tcBorders>
            <w:shd w:val="clear" w:color="auto" w:fill="D9D9D9" w:themeFill="background1" w:themeFillShade="D9"/>
            <w:vAlign w:val="center"/>
          </w:tcPr>
          <w:p w:rsidR="00554E96" w:rsidRPr="007A459F" w:rsidRDefault="00554E96" w:rsidP="00F74A4C">
            <w:pPr>
              <w:contextualSpacing/>
              <w:jc w:val="both"/>
              <w:rPr>
                <w:rFonts w:ascii="Calibri" w:eastAsia="Calibri" w:hAnsi="Calibri" w:cs="Calibri"/>
                <w:bCs/>
                <w:i/>
                <w:sz w:val="20"/>
                <w:szCs w:val="20"/>
              </w:rPr>
            </w:pPr>
            <w:r>
              <w:rPr>
                <w:rFonts w:ascii="Calibri" w:eastAsia="Calibri" w:hAnsi="Calibri" w:cs="Calibri"/>
                <w:bCs/>
                <w:i/>
                <w:sz w:val="20"/>
                <w:szCs w:val="20"/>
              </w:rPr>
              <w:t>Porcentagem</w:t>
            </w:r>
            <w:r w:rsidRPr="007A459F">
              <w:rPr>
                <w:rFonts w:ascii="Calibri" w:eastAsia="Calibri" w:hAnsi="Calibri" w:cs="Calibri"/>
                <w:bCs/>
                <w:i/>
                <w:sz w:val="20"/>
                <w:szCs w:val="20"/>
              </w:rPr>
              <w:t xml:space="preserve"> de crianças </w:t>
            </w:r>
            <w:r>
              <w:rPr>
                <w:rFonts w:ascii="Calibri" w:eastAsia="Calibri" w:hAnsi="Calibri" w:cs="Calibri"/>
                <w:bCs/>
                <w:i/>
                <w:sz w:val="20"/>
                <w:szCs w:val="20"/>
              </w:rPr>
              <w:t>do 3º ano do Ensino Fundamental por nível de proficiência em escrita.</w:t>
            </w:r>
          </w:p>
        </w:tc>
        <w:tc>
          <w:tcPr>
            <w:tcW w:w="871"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w:t>
            </w:r>
          </w:p>
        </w:tc>
        <w:tc>
          <w:tcPr>
            <w:tcW w:w="106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Alcançou indicador?</w:t>
            </w:r>
          </w:p>
        </w:tc>
      </w:tr>
      <w:tr w:rsidR="00554E96" w:rsidRPr="007A459F" w:rsidTr="00F74A4C">
        <w:trPr>
          <w:trHeight w:val="390"/>
          <w:jc w:val="center"/>
        </w:trPr>
        <w:tc>
          <w:tcPr>
            <w:tcW w:w="1325" w:type="dxa"/>
            <w:vMerge/>
            <w:vAlign w:val="center"/>
          </w:tcPr>
          <w:p w:rsidR="00554E96" w:rsidRPr="007A459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2014</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2019</w:t>
            </w:r>
          </w:p>
        </w:tc>
        <w:tc>
          <w:tcPr>
            <w:tcW w:w="81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2021</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2022</w:t>
            </w:r>
          </w:p>
        </w:tc>
        <w:tc>
          <w:tcPr>
            <w:tcW w:w="83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2023</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2025</w:t>
            </w:r>
          </w:p>
        </w:tc>
        <w:tc>
          <w:tcPr>
            <w:tcW w:w="871"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06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r>
      <w:tr w:rsidR="00554E96" w:rsidRPr="007A459F" w:rsidTr="00F74A4C">
        <w:trPr>
          <w:trHeight w:val="306"/>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prevista</w:t>
            </w:r>
          </w:p>
        </w:tc>
        <w:tc>
          <w:tcPr>
            <w:tcW w:w="851" w:type="dxa"/>
            <w:noWrap/>
            <w:vAlign w:val="center"/>
            <w:hideMark/>
          </w:tcPr>
          <w:p w:rsidR="00554E96" w:rsidRPr="00EC7B40" w:rsidRDefault="00554E96" w:rsidP="00F74A4C">
            <w:pPr>
              <w:jc w:val="center"/>
              <w:rPr>
                <w:rFonts w:cs="Calibri"/>
                <w:sz w:val="20"/>
                <w:szCs w:val="20"/>
              </w:rPr>
            </w:pP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78</w:t>
            </w:r>
            <w:r w:rsidRPr="00EC7B40">
              <w:rPr>
                <w:rFonts w:cs="Calibri"/>
                <w:sz w:val="20"/>
                <w:szCs w:val="20"/>
              </w:rPr>
              <w:t>%</w:t>
            </w:r>
          </w:p>
        </w:tc>
        <w:tc>
          <w:tcPr>
            <w:tcW w:w="850" w:type="dxa"/>
            <w:noWrap/>
            <w:hideMark/>
          </w:tcPr>
          <w:p w:rsidR="00554E96" w:rsidRPr="00EC7B40" w:rsidRDefault="00554E96" w:rsidP="00F74A4C">
            <w:pPr>
              <w:rPr>
                <w:sz w:val="12"/>
                <w:szCs w:val="12"/>
              </w:rPr>
            </w:pPr>
          </w:p>
          <w:p w:rsidR="00554E96" w:rsidRPr="00EC7B40" w:rsidRDefault="00554E96" w:rsidP="00F74A4C">
            <w:pPr>
              <w:jc w:val="center"/>
              <w:rPr>
                <w:sz w:val="20"/>
                <w:szCs w:val="20"/>
              </w:rPr>
            </w:pPr>
          </w:p>
        </w:tc>
        <w:tc>
          <w:tcPr>
            <w:tcW w:w="851"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Pr>
                <w:sz w:val="20"/>
                <w:szCs w:val="20"/>
              </w:rPr>
              <w:t>50</w:t>
            </w:r>
            <w:r w:rsidRPr="00EC7B40">
              <w:rPr>
                <w:sz w:val="20"/>
                <w:szCs w:val="20"/>
              </w:rPr>
              <w:t>%</w:t>
            </w:r>
          </w:p>
        </w:tc>
        <w:tc>
          <w:tcPr>
            <w:tcW w:w="850" w:type="dxa"/>
            <w:noWrap/>
          </w:tcPr>
          <w:p w:rsidR="00554E96" w:rsidRPr="00EC7B40" w:rsidRDefault="00554E96" w:rsidP="00F74A4C">
            <w:pPr>
              <w:jc w:val="center"/>
              <w:rPr>
                <w:sz w:val="20"/>
                <w:szCs w:val="20"/>
              </w:rPr>
            </w:pPr>
          </w:p>
        </w:tc>
        <w:tc>
          <w:tcPr>
            <w:tcW w:w="816" w:type="dxa"/>
            <w:noWrap/>
          </w:tcPr>
          <w:p w:rsidR="00554E96" w:rsidRPr="00EC7B40" w:rsidRDefault="00554E96" w:rsidP="00F74A4C">
            <w:pPr>
              <w:jc w:val="center"/>
              <w:rPr>
                <w:sz w:val="20"/>
                <w:szCs w:val="20"/>
              </w:rPr>
            </w:pPr>
          </w:p>
        </w:tc>
        <w:tc>
          <w:tcPr>
            <w:tcW w:w="850"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jc w:val="center"/>
              <w:rPr>
                <w:sz w:val="20"/>
                <w:szCs w:val="20"/>
              </w:rPr>
            </w:pPr>
          </w:p>
        </w:tc>
        <w:tc>
          <w:tcPr>
            <w:tcW w:w="836"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100%</w:t>
            </w:r>
          </w:p>
        </w:tc>
        <w:tc>
          <w:tcPr>
            <w:tcW w:w="708" w:type="dxa"/>
            <w:noWrap/>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1475"/>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executada no período (dado municipal)</w:t>
            </w:r>
          </w:p>
        </w:tc>
        <w:tc>
          <w:tcPr>
            <w:tcW w:w="851" w:type="dxa"/>
            <w:noWrap/>
            <w:vAlign w:val="center"/>
            <w:hideMark/>
          </w:tcPr>
          <w:p w:rsidR="00554E96" w:rsidRPr="00EC7B40" w:rsidRDefault="00554E96" w:rsidP="00F74A4C">
            <w:pPr>
              <w:jc w:val="center"/>
              <w:rPr>
                <w:rFonts w:cs="Calibri"/>
                <w:sz w:val="20"/>
                <w:szCs w:val="20"/>
              </w:rPr>
            </w:pP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77,1</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26</w:t>
            </w:r>
            <w:r w:rsidRPr="00EC7B40">
              <w:rPr>
                <w:rFonts w:cs="Calibri"/>
                <w:sz w:val="20"/>
                <w:szCs w:val="20"/>
              </w:rPr>
              <w:t>%</w:t>
            </w:r>
          </w:p>
        </w:tc>
        <w:tc>
          <w:tcPr>
            <w:tcW w:w="850" w:type="dxa"/>
            <w:noWrap/>
            <w:vAlign w:val="center"/>
            <w:hideMark/>
          </w:tcPr>
          <w:p w:rsidR="00554E96" w:rsidRPr="00D920C7" w:rsidRDefault="00554E96" w:rsidP="00F74A4C">
            <w:pPr>
              <w:jc w:val="center"/>
              <w:rPr>
                <w:rFonts w:cs="Calibri"/>
                <w:sz w:val="20"/>
                <w:szCs w:val="20"/>
              </w:rPr>
            </w:pPr>
          </w:p>
        </w:tc>
        <w:tc>
          <w:tcPr>
            <w:tcW w:w="816" w:type="dxa"/>
            <w:noWrap/>
            <w:vAlign w:val="center"/>
            <w:hideMark/>
          </w:tcPr>
          <w:p w:rsidR="00554E96" w:rsidRPr="00EC7B40" w:rsidRDefault="00554E96" w:rsidP="00F74A4C">
            <w:pPr>
              <w:jc w:val="center"/>
              <w:rPr>
                <w:rFonts w:cs="Calibri"/>
                <w:sz w:val="20"/>
                <w:szCs w:val="20"/>
              </w:rPr>
            </w:pPr>
          </w:p>
        </w:tc>
        <w:tc>
          <w:tcPr>
            <w:tcW w:w="850" w:type="dxa"/>
            <w:noWrap/>
            <w:vAlign w:val="center"/>
            <w:hideMark/>
          </w:tcPr>
          <w:p w:rsidR="00554E96" w:rsidRPr="00EC7B40" w:rsidRDefault="00554E96" w:rsidP="00F74A4C">
            <w:pPr>
              <w:jc w:val="center"/>
              <w:rPr>
                <w:rFonts w:cs="Calibri"/>
                <w:b/>
                <w:bCs/>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836" w:type="dxa"/>
            <w:noWrap/>
            <w:vAlign w:val="center"/>
            <w:hideMark/>
          </w:tcPr>
          <w:p w:rsidR="00554E96" w:rsidRPr="00EC7B40" w:rsidRDefault="00554E96" w:rsidP="00F74A4C">
            <w:pPr>
              <w:jc w:val="center"/>
              <w:rPr>
                <w:rFonts w:cs="Calibri"/>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708" w:type="dxa"/>
            <w:noWrap/>
            <w:hideMark/>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306"/>
          <w:jc w:val="center"/>
        </w:trPr>
        <w:tc>
          <w:tcPr>
            <w:tcW w:w="1325" w:type="dxa"/>
            <w:tcBorders>
              <w:bottom w:val="single" w:sz="4" w:space="0" w:color="auto"/>
            </w:tcBorders>
            <w:noWrap/>
            <w:vAlign w:val="center"/>
          </w:tcPr>
          <w:p w:rsidR="00554E96" w:rsidRPr="007A459F" w:rsidRDefault="00554E96" w:rsidP="00F74A4C">
            <w:pPr>
              <w:rPr>
                <w:rFonts w:ascii="Calibri" w:eastAsia="Calibri" w:hAnsi="Calibri" w:cs="Calibri"/>
                <w:sz w:val="20"/>
                <w:szCs w:val="20"/>
              </w:rPr>
            </w:pPr>
            <w:r w:rsidRPr="007A459F">
              <w:rPr>
                <w:rFonts w:ascii="Calibri" w:eastAsia="Calibri" w:hAnsi="Calibri" w:cs="Calibri"/>
                <w:sz w:val="20"/>
                <w:szCs w:val="20"/>
              </w:rPr>
              <w:t xml:space="preserve">Meta executada no período (dado </w:t>
            </w:r>
            <w:proofErr w:type="spellStart"/>
            <w:r w:rsidRPr="007A459F">
              <w:rPr>
                <w:rFonts w:ascii="Calibri" w:eastAsia="Calibri" w:hAnsi="Calibri" w:cs="Calibri"/>
                <w:sz w:val="20"/>
                <w:szCs w:val="20"/>
              </w:rPr>
              <w:t>extraoficial</w:t>
            </w:r>
            <w:proofErr w:type="spellEnd"/>
            <w:r w:rsidRPr="007A459F">
              <w:rPr>
                <w:rFonts w:ascii="Calibri" w:eastAsia="Calibri" w:hAnsi="Calibri" w:cs="Calibri"/>
                <w:sz w:val="20"/>
                <w:szCs w:val="20"/>
              </w:rPr>
              <w:t>)</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0" w:type="dxa"/>
            <w:tcBorders>
              <w:bottom w:val="single" w:sz="4" w:space="0" w:color="auto"/>
            </w:tcBorders>
            <w:noWrap/>
            <w:vAlign w:val="center"/>
          </w:tcPr>
          <w:p w:rsidR="00554E96" w:rsidRPr="00EC7B40" w:rsidRDefault="00554E96" w:rsidP="00F74A4C">
            <w:pP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66,1</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34,5</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1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0" w:type="dxa"/>
            <w:tcBorders>
              <w:bottom w:val="single" w:sz="4" w:space="0" w:color="auto"/>
            </w:tcBorders>
            <w:noWrap/>
            <w:vAlign w:val="center"/>
          </w:tcPr>
          <w:p w:rsidR="00554E96" w:rsidRPr="00EC7B40" w:rsidRDefault="00554E96" w:rsidP="00F74A4C">
            <w:pPr>
              <w:jc w:val="center"/>
              <w:rPr>
                <w:rFonts w:cs="Calibri"/>
                <w:b/>
                <w:bCs/>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3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08" w:type="dxa"/>
            <w:tcBorders>
              <w:bottom w:val="single" w:sz="4" w:space="0" w:color="auto"/>
            </w:tcBorders>
            <w:noWrap/>
          </w:tcPr>
          <w:p w:rsidR="00554E96" w:rsidRPr="00EC7B40" w:rsidRDefault="00554E96" w:rsidP="00F74A4C">
            <w:pPr>
              <w:jc w:val="center"/>
              <w:rPr>
                <w:sz w:val="20"/>
                <w:szCs w:val="20"/>
              </w:rPr>
            </w:pPr>
          </w:p>
        </w:tc>
        <w:tc>
          <w:tcPr>
            <w:tcW w:w="871"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06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11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D920C7" w:rsidTr="00F74A4C">
        <w:trPr>
          <w:trHeight w:val="569"/>
          <w:jc w:val="center"/>
        </w:trPr>
        <w:tc>
          <w:tcPr>
            <w:tcW w:w="14131" w:type="dxa"/>
            <w:gridSpan w:val="16"/>
          </w:tcPr>
          <w:p w:rsidR="00554E96" w:rsidRPr="00D920C7" w:rsidRDefault="00D90BDB" w:rsidP="00F74A4C">
            <w:pPr>
              <w:jc w:val="center"/>
              <w:rPr>
                <w:rFonts w:cstheme="minorHAnsi"/>
                <w:sz w:val="20"/>
                <w:szCs w:val="20"/>
              </w:rPr>
            </w:pPr>
            <w:r>
              <w:rPr>
                <w:rFonts w:cstheme="minorHAnsi"/>
                <w:sz w:val="20"/>
                <w:szCs w:val="20"/>
              </w:rPr>
              <w:t>MEC/INEP/DIRED - Relatório do 4</w:t>
            </w:r>
            <w:r w:rsidR="00554E96" w:rsidRPr="00D920C7">
              <w:rPr>
                <w:rFonts w:cstheme="minorHAnsi"/>
                <w:sz w:val="20"/>
                <w:szCs w:val="20"/>
              </w:rPr>
              <w:t>º Ciclo de Monit</w:t>
            </w:r>
            <w:r>
              <w:rPr>
                <w:rFonts w:cstheme="minorHAnsi"/>
                <w:sz w:val="20"/>
                <w:szCs w:val="20"/>
              </w:rPr>
              <w:t>oramento das Metas do PME – 2022</w:t>
            </w:r>
            <w:r w:rsidR="00554E96" w:rsidRPr="00D920C7">
              <w:rPr>
                <w:rFonts w:cstheme="minorHAnsi"/>
                <w:sz w:val="20"/>
                <w:szCs w:val="20"/>
              </w:rPr>
              <w:t>- Anuário Br</w:t>
            </w:r>
            <w:r w:rsidR="00554E96">
              <w:rPr>
                <w:rFonts w:cstheme="minorHAnsi"/>
                <w:sz w:val="20"/>
                <w:szCs w:val="20"/>
              </w:rPr>
              <w:t>asileiro da Educação Básica 2021</w:t>
            </w:r>
            <w:r w:rsidR="00554E96" w:rsidRPr="00D920C7">
              <w:rPr>
                <w:rFonts w:cstheme="minorHAnsi"/>
                <w:sz w:val="20"/>
                <w:szCs w:val="20"/>
              </w:rPr>
              <w:t xml:space="preserve"> – IBGE/</w:t>
            </w:r>
            <w:proofErr w:type="spellStart"/>
            <w:r w:rsidR="00554E96" w:rsidRPr="00D920C7">
              <w:rPr>
                <w:rFonts w:cstheme="minorHAnsi"/>
                <w:sz w:val="20"/>
                <w:szCs w:val="20"/>
              </w:rPr>
              <w:t>Pnad</w:t>
            </w:r>
            <w:proofErr w:type="spellEnd"/>
            <w:r w:rsidR="00554E96" w:rsidRPr="00D920C7">
              <w:rPr>
                <w:rFonts w:cstheme="minorHAnsi"/>
                <w:sz w:val="20"/>
                <w:szCs w:val="20"/>
              </w:rPr>
              <w:t xml:space="preserve"> – Elaboração: Todos pela Educação - Censo Demográfico – Abrangência Municipal (IBGE -</w:t>
            </w:r>
            <w:r w:rsidR="00554E96">
              <w:rPr>
                <w:rFonts w:cstheme="minorHAnsi"/>
                <w:sz w:val="20"/>
                <w:szCs w:val="20"/>
              </w:rPr>
              <w:t xml:space="preserve"> 2</w:t>
            </w:r>
            <w:r>
              <w:rPr>
                <w:rFonts w:cstheme="minorHAnsi"/>
                <w:sz w:val="20"/>
                <w:szCs w:val="20"/>
              </w:rPr>
              <w:t>010) - INEP/Censo Escolar 2022</w:t>
            </w:r>
            <w:r w:rsidR="00554E96" w:rsidRPr="00D920C7">
              <w:rPr>
                <w:rFonts w:cstheme="minorHAnsi"/>
                <w:sz w:val="20"/>
                <w:szCs w:val="20"/>
              </w:rPr>
              <w:t>, ANA</w:t>
            </w:r>
            <w:r w:rsidR="00554E96">
              <w:rPr>
                <w:rFonts w:cstheme="minorHAnsi"/>
                <w:sz w:val="20"/>
                <w:szCs w:val="20"/>
              </w:rPr>
              <w:t>/DIRED/INEP</w:t>
            </w:r>
            <w:r w:rsidR="00554E96" w:rsidRPr="00D920C7">
              <w:rPr>
                <w:rFonts w:cstheme="minorHAnsi"/>
                <w:sz w:val="20"/>
                <w:szCs w:val="20"/>
              </w:rPr>
              <w:t xml:space="preserve"> </w:t>
            </w:r>
            <w:r w:rsidR="00554E96" w:rsidRPr="00352A04">
              <w:rPr>
                <w:rFonts w:cstheme="minorHAnsi"/>
                <w:sz w:val="20"/>
                <w:szCs w:val="20"/>
              </w:rPr>
              <w:t xml:space="preserve">(Avaliação Nacional da Alfabetização - </w:t>
            </w:r>
            <w:r w:rsidR="00554E96" w:rsidRPr="00352A04">
              <w:rPr>
                <w:color w:val="000000"/>
                <w:sz w:val="20"/>
                <w:szCs w:val="20"/>
                <w:shd w:val="clear" w:color="auto" w:fill="FFFFFF"/>
              </w:rPr>
              <w:t xml:space="preserve">2014/2016) </w:t>
            </w:r>
            <w:r w:rsidR="00554E96">
              <w:rPr>
                <w:color w:val="000000"/>
                <w:sz w:val="20"/>
                <w:szCs w:val="20"/>
                <w:shd w:val="clear" w:color="auto" w:fill="FFFFFF"/>
              </w:rPr>
              <w:t>-</w:t>
            </w:r>
            <w:r w:rsidR="00554E96" w:rsidRPr="00352A04">
              <w:rPr>
                <w:rFonts w:cstheme="minorHAnsi"/>
                <w:sz w:val="20"/>
                <w:szCs w:val="20"/>
              </w:rPr>
              <w:t>Relatório Linha de Base 2º Ciclo 2018 - INEP e Observatório do PME.</w:t>
            </w:r>
          </w:p>
        </w:tc>
      </w:tr>
    </w:tbl>
    <w:p w:rsidR="00554E96" w:rsidRDefault="00554E96" w:rsidP="00554E96">
      <w:pPr>
        <w:jc w:val="both"/>
        <w:rPr>
          <w:rFonts w:cstheme="minorHAnsi"/>
          <w:sz w:val="20"/>
          <w:szCs w:val="20"/>
        </w:rPr>
      </w:pPr>
    </w:p>
    <w:p w:rsidR="00A57986" w:rsidRDefault="00A57986" w:rsidP="00554E96">
      <w:pPr>
        <w:jc w:val="both"/>
        <w:rPr>
          <w:rFonts w:cstheme="minorHAnsi"/>
          <w:sz w:val="20"/>
          <w:szCs w:val="20"/>
        </w:rPr>
      </w:pPr>
    </w:p>
    <w:p w:rsidR="00A57986" w:rsidRDefault="00A57986" w:rsidP="00554E96">
      <w:pPr>
        <w:jc w:val="both"/>
        <w:rPr>
          <w:rFonts w:cstheme="minorHAnsi"/>
          <w:sz w:val="20"/>
          <w:szCs w:val="20"/>
        </w:rPr>
      </w:pPr>
    </w:p>
    <w:p w:rsidR="00A57986" w:rsidRDefault="00A57986" w:rsidP="00554E96">
      <w:pPr>
        <w:jc w:val="both"/>
        <w:rPr>
          <w:rFonts w:cstheme="minorHAnsi"/>
          <w:sz w:val="20"/>
          <w:szCs w:val="20"/>
        </w:rPr>
      </w:pPr>
    </w:p>
    <w:p w:rsidR="00A57986" w:rsidRDefault="00A57986" w:rsidP="00554E96">
      <w:pPr>
        <w:jc w:val="both"/>
        <w:rPr>
          <w:rFonts w:cstheme="minorHAnsi"/>
          <w:sz w:val="20"/>
          <w:szCs w:val="20"/>
        </w:rPr>
      </w:pPr>
    </w:p>
    <w:p w:rsidR="00A57986" w:rsidRDefault="00A57986" w:rsidP="00554E96">
      <w:pPr>
        <w:jc w:val="both"/>
        <w:rPr>
          <w:rFonts w:cstheme="minorHAnsi"/>
          <w:sz w:val="20"/>
          <w:szCs w:val="20"/>
        </w:rPr>
      </w:pPr>
    </w:p>
    <w:p w:rsidR="00EE7265" w:rsidRDefault="00EE7265" w:rsidP="00554E96">
      <w:pPr>
        <w:jc w:val="both"/>
        <w:rPr>
          <w:rFonts w:cstheme="minorHAnsi"/>
          <w:sz w:val="20"/>
          <w:szCs w:val="20"/>
        </w:rPr>
      </w:pPr>
    </w:p>
    <w:p w:rsidR="00A57986" w:rsidRDefault="00A57986" w:rsidP="00554E96">
      <w:pPr>
        <w:jc w:val="both"/>
        <w:rPr>
          <w:rFonts w:cstheme="minorHAnsi"/>
          <w:sz w:val="20"/>
          <w:szCs w:val="20"/>
        </w:rPr>
      </w:pPr>
    </w:p>
    <w:tbl>
      <w:tblPr>
        <w:tblStyle w:val="Tabelacomgrade"/>
        <w:tblW w:w="14131" w:type="dxa"/>
        <w:jc w:val="center"/>
        <w:tblInd w:w="201" w:type="dxa"/>
        <w:tblLayout w:type="fixed"/>
        <w:tblLook w:val="04A0"/>
      </w:tblPr>
      <w:tblGrid>
        <w:gridCol w:w="1325"/>
        <w:gridCol w:w="851"/>
        <w:gridCol w:w="850"/>
        <w:gridCol w:w="851"/>
        <w:gridCol w:w="850"/>
        <w:gridCol w:w="851"/>
        <w:gridCol w:w="850"/>
        <w:gridCol w:w="816"/>
        <w:gridCol w:w="850"/>
        <w:gridCol w:w="724"/>
        <w:gridCol w:w="836"/>
        <w:gridCol w:w="724"/>
        <w:gridCol w:w="708"/>
        <w:gridCol w:w="871"/>
        <w:gridCol w:w="1062"/>
        <w:gridCol w:w="1112"/>
      </w:tblGrid>
      <w:tr w:rsidR="00554E96" w:rsidRPr="007A459F" w:rsidTr="00F74A4C">
        <w:trPr>
          <w:trHeight w:val="294"/>
          <w:jc w:val="center"/>
        </w:trPr>
        <w:tc>
          <w:tcPr>
            <w:tcW w:w="1325" w:type="dxa"/>
            <w:vMerge w:val="restart"/>
            <w:shd w:val="clear" w:color="auto" w:fill="D9D9D9" w:themeFill="background1" w:themeFillShade="D9"/>
            <w:vAlign w:val="center"/>
            <w:hideMark/>
          </w:tcPr>
          <w:p w:rsidR="00554E96" w:rsidRPr="007A459F" w:rsidRDefault="00554E96" w:rsidP="00F74A4C">
            <w:pPr>
              <w:spacing w:line="276" w:lineRule="auto"/>
              <w:jc w:val="center"/>
              <w:rPr>
                <w:rFonts w:ascii="Calibri" w:eastAsia="Calibri" w:hAnsi="Calibri" w:cs="Calibri"/>
                <w:b/>
                <w:bCs/>
                <w:sz w:val="20"/>
                <w:szCs w:val="20"/>
              </w:rPr>
            </w:pPr>
            <w:r w:rsidRPr="007A459F">
              <w:rPr>
                <w:rFonts w:ascii="Calibri" w:eastAsia="Calibri" w:hAnsi="Calibri" w:cs="Calibri"/>
                <w:b/>
                <w:bCs/>
                <w:sz w:val="20"/>
                <w:szCs w:val="20"/>
              </w:rPr>
              <w:lastRenderedPageBreak/>
              <w:t xml:space="preserve">INDICADOR </w:t>
            </w:r>
            <w:proofErr w:type="gramStart"/>
            <w:r w:rsidRPr="007A459F">
              <w:rPr>
                <w:rFonts w:ascii="Calibri" w:eastAsia="Calibri" w:hAnsi="Calibri" w:cs="Calibri"/>
                <w:b/>
                <w:bCs/>
                <w:sz w:val="20"/>
                <w:szCs w:val="20"/>
              </w:rPr>
              <w:t>5</w:t>
            </w:r>
            <w:proofErr w:type="gramEnd"/>
            <w:r>
              <w:rPr>
                <w:rFonts w:ascii="Calibri" w:eastAsia="Calibri" w:hAnsi="Calibri" w:cs="Calibri"/>
                <w:b/>
                <w:bCs/>
                <w:sz w:val="20"/>
                <w:szCs w:val="20"/>
              </w:rPr>
              <w:t xml:space="preserve"> C</w:t>
            </w:r>
          </w:p>
        </w:tc>
        <w:tc>
          <w:tcPr>
            <w:tcW w:w="9761" w:type="dxa"/>
            <w:gridSpan w:val="12"/>
            <w:tcBorders>
              <w:bottom w:val="single" w:sz="4" w:space="0" w:color="auto"/>
            </w:tcBorders>
            <w:shd w:val="clear" w:color="auto" w:fill="D9D9D9" w:themeFill="background1" w:themeFillShade="D9"/>
            <w:vAlign w:val="center"/>
          </w:tcPr>
          <w:p w:rsidR="00554E96" w:rsidRPr="007A459F" w:rsidRDefault="00554E96" w:rsidP="00F74A4C">
            <w:pPr>
              <w:contextualSpacing/>
              <w:jc w:val="both"/>
              <w:rPr>
                <w:rFonts w:ascii="Calibri" w:eastAsia="Calibri" w:hAnsi="Calibri" w:cs="Calibri"/>
                <w:bCs/>
                <w:i/>
                <w:sz w:val="20"/>
                <w:szCs w:val="20"/>
              </w:rPr>
            </w:pPr>
            <w:r>
              <w:rPr>
                <w:rFonts w:ascii="Calibri" w:eastAsia="Calibri" w:hAnsi="Calibri" w:cs="Calibri"/>
                <w:bCs/>
                <w:i/>
                <w:sz w:val="20"/>
                <w:szCs w:val="20"/>
              </w:rPr>
              <w:t>Porcentagem</w:t>
            </w:r>
            <w:r w:rsidRPr="007A459F">
              <w:rPr>
                <w:rFonts w:ascii="Calibri" w:eastAsia="Calibri" w:hAnsi="Calibri" w:cs="Calibri"/>
                <w:bCs/>
                <w:i/>
                <w:sz w:val="20"/>
                <w:szCs w:val="20"/>
              </w:rPr>
              <w:t xml:space="preserve"> de crianças </w:t>
            </w:r>
            <w:r>
              <w:rPr>
                <w:rFonts w:ascii="Calibri" w:eastAsia="Calibri" w:hAnsi="Calibri" w:cs="Calibri"/>
                <w:bCs/>
                <w:i/>
                <w:sz w:val="20"/>
                <w:szCs w:val="20"/>
              </w:rPr>
              <w:t>do 3º ano do Ensino Fundamental por nível de proficiência em matemática.</w:t>
            </w:r>
          </w:p>
        </w:tc>
        <w:tc>
          <w:tcPr>
            <w:tcW w:w="871"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w:t>
            </w:r>
          </w:p>
        </w:tc>
        <w:tc>
          <w:tcPr>
            <w:tcW w:w="106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7A459F" w:rsidRDefault="00554E96" w:rsidP="00F74A4C">
            <w:pPr>
              <w:contextualSpacing/>
              <w:jc w:val="center"/>
              <w:rPr>
                <w:rFonts w:ascii="Calibri" w:eastAsia="Calibri" w:hAnsi="Calibri" w:cs="Calibri"/>
                <w:i/>
                <w:sz w:val="20"/>
                <w:szCs w:val="20"/>
              </w:rPr>
            </w:pPr>
            <w:r w:rsidRPr="007A459F">
              <w:rPr>
                <w:rFonts w:ascii="Calibri" w:eastAsia="Calibri" w:hAnsi="Calibri" w:cs="Calibri"/>
                <w:b/>
                <w:sz w:val="20"/>
                <w:szCs w:val="20"/>
              </w:rPr>
              <w:t>Alcançou indicador?</w:t>
            </w:r>
          </w:p>
        </w:tc>
      </w:tr>
      <w:tr w:rsidR="00554E96" w:rsidRPr="007A459F" w:rsidTr="00F74A4C">
        <w:trPr>
          <w:trHeight w:val="390"/>
          <w:jc w:val="center"/>
        </w:trPr>
        <w:tc>
          <w:tcPr>
            <w:tcW w:w="1325" w:type="dxa"/>
            <w:vMerge/>
            <w:vAlign w:val="center"/>
          </w:tcPr>
          <w:p w:rsidR="00554E96" w:rsidRPr="007A459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2014</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2019</w:t>
            </w:r>
          </w:p>
        </w:tc>
        <w:tc>
          <w:tcPr>
            <w:tcW w:w="81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2021</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2022</w:t>
            </w:r>
          </w:p>
        </w:tc>
        <w:tc>
          <w:tcPr>
            <w:tcW w:w="836"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2023</w:t>
            </w:r>
          </w:p>
        </w:tc>
        <w:tc>
          <w:tcPr>
            <w:tcW w:w="724"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7A459F" w:rsidRDefault="00554E96" w:rsidP="00F74A4C">
            <w:pPr>
              <w:jc w:val="center"/>
              <w:rPr>
                <w:rFonts w:ascii="Calibri" w:eastAsia="Calibri" w:hAnsi="Calibri" w:cs="Calibri"/>
                <w:b/>
                <w:bCs/>
                <w:sz w:val="20"/>
                <w:szCs w:val="20"/>
              </w:rPr>
            </w:pPr>
            <w:r w:rsidRPr="007A459F">
              <w:rPr>
                <w:rFonts w:ascii="Calibri" w:eastAsia="Calibri" w:hAnsi="Calibri" w:cs="Calibri"/>
                <w:b/>
                <w:bCs/>
                <w:sz w:val="20"/>
                <w:szCs w:val="20"/>
              </w:rPr>
              <w:t>2025</w:t>
            </w:r>
          </w:p>
        </w:tc>
        <w:tc>
          <w:tcPr>
            <w:tcW w:w="871"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06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7A459F" w:rsidRDefault="00554E96" w:rsidP="00F74A4C">
            <w:pPr>
              <w:jc w:val="center"/>
              <w:rPr>
                <w:rFonts w:ascii="Calibri" w:eastAsia="Calibri" w:hAnsi="Calibri" w:cs="Calibri"/>
                <w:b/>
                <w:bCs/>
                <w:sz w:val="20"/>
                <w:szCs w:val="20"/>
              </w:rPr>
            </w:pPr>
          </w:p>
        </w:tc>
      </w:tr>
      <w:tr w:rsidR="00554E96" w:rsidRPr="007A459F" w:rsidTr="00F74A4C">
        <w:trPr>
          <w:trHeight w:val="306"/>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prevista</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57</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58</w:t>
            </w:r>
            <w:r w:rsidRPr="00EC7B40">
              <w:rPr>
                <w:rFonts w:cs="Calibri"/>
                <w:sz w:val="20"/>
                <w:szCs w:val="20"/>
              </w:rPr>
              <w:t>%</w:t>
            </w:r>
          </w:p>
        </w:tc>
        <w:tc>
          <w:tcPr>
            <w:tcW w:w="850" w:type="dxa"/>
            <w:noWrap/>
            <w:hideMark/>
          </w:tcPr>
          <w:p w:rsidR="00554E96" w:rsidRPr="00EC7B40" w:rsidRDefault="00554E96" w:rsidP="00F74A4C">
            <w:pPr>
              <w:rPr>
                <w:sz w:val="12"/>
                <w:szCs w:val="12"/>
              </w:rPr>
            </w:pPr>
          </w:p>
          <w:p w:rsidR="00554E96" w:rsidRPr="00EC7B40" w:rsidRDefault="00554E96" w:rsidP="00F74A4C">
            <w:pPr>
              <w:jc w:val="center"/>
              <w:rPr>
                <w:sz w:val="20"/>
                <w:szCs w:val="20"/>
              </w:rPr>
            </w:pPr>
          </w:p>
        </w:tc>
        <w:tc>
          <w:tcPr>
            <w:tcW w:w="851" w:type="dxa"/>
            <w:noWrap/>
          </w:tcPr>
          <w:p w:rsidR="00554E96" w:rsidRPr="00EC7B40" w:rsidRDefault="00554E96" w:rsidP="00F74A4C">
            <w:pPr>
              <w:jc w:val="center"/>
              <w:rPr>
                <w:sz w:val="12"/>
                <w:szCs w:val="12"/>
              </w:rPr>
            </w:pPr>
          </w:p>
          <w:p w:rsidR="00554E96" w:rsidRPr="00EC7B40" w:rsidRDefault="00554E96" w:rsidP="00F74A4C">
            <w:pPr>
              <w:jc w:val="center"/>
              <w:rPr>
                <w:sz w:val="20"/>
                <w:szCs w:val="20"/>
              </w:rPr>
            </w:pPr>
            <w:r>
              <w:rPr>
                <w:sz w:val="20"/>
                <w:szCs w:val="20"/>
              </w:rPr>
              <w:t>60</w:t>
            </w:r>
            <w:r w:rsidRPr="00EC7B40">
              <w:rPr>
                <w:sz w:val="20"/>
                <w:szCs w:val="20"/>
              </w:rPr>
              <w:t>%</w:t>
            </w:r>
          </w:p>
        </w:tc>
        <w:tc>
          <w:tcPr>
            <w:tcW w:w="850" w:type="dxa"/>
            <w:noWrap/>
          </w:tcPr>
          <w:p w:rsidR="00554E96" w:rsidRPr="00EC7B40" w:rsidRDefault="00554E96" w:rsidP="00F74A4C">
            <w:pPr>
              <w:jc w:val="center"/>
              <w:rPr>
                <w:sz w:val="20"/>
                <w:szCs w:val="20"/>
              </w:rPr>
            </w:pPr>
          </w:p>
        </w:tc>
        <w:tc>
          <w:tcPr>
            <w:tcW w:w="816" w:type="dxa"/>
            <w:noWrap/>
          </w:tcPr>
          <w:p w:rsidR="00554E96" w:rsidRPr="00EC7B40" w:rsidRDefault="00554E96" w:rsidP="00F74A4C">
            <w:pPr>
              <w:jc w:val="center"/>
              <w:rPr>
                <w:sz w:val="20"/>
                <w:szCs w:val="20"/>
              </w:rPr>
            </w:pPr>
          </w:p>
        </w:tc>
        <w:tc>
          <w:tcPr>
            <w:tcW w:w="850"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jc w:val="center"/>
              <w:rPr>
                <w:sz w:val="20"/>
                <w:szCs w:val="20"/>
              </w:rPr>
            </w:pPr>
          </w:p>
        </w:tc>
        <w:tc>
          <w:tcPr>
            <w:tcW w:w="836" w:type="dxa"/>
            <w:noWrap/>
          </w:tcPr>
          <w:p w:rsidR="00554E96" w:rsidRPr="00EC7B40" w:rsidRDefault="00554E96" w:rsidP="00F74A4C">
            <w:pPr>
              <w:jc w:val="center"/>
              <w:rPr>
                <w:sz w:val="20"/>
                <w:szCs w:val="20"/>
              </w:rPr>
            </w:pPr>
          </w:p>
        </w:tc>
        <w:tc>
          <w:tcPr>
            <w:tcW w:w="724" w:type="dxa"/>
            <w:noWrap/>
          </w:tcPr>
          <w:p w:rsidR="00554E96" w:rsidRPr="00EC7B40" w:rsidRDefault="00554E96" w:rsidP="00F74A4C">
            <w:pPr>
              <w:rPr>
                <w:sz w:val="12"/>
                <w:szCs w:val="12"/>
              </w:rPr>
            </w:pPr>
          </w:p>
          <w:p w:rsidR="00554E96" w:rsidRPr="00EC7B40" w:rsidRDefault="00554E96" w:rsidP="00F74A4C">
            <w:pPr>
              <w:jc w:val="center"/>
              <w:rPr>
                <w:sz w:val="20"/>
                <w:szCs w:val="20"/>
              </w:rPr>
            </w:pPr>
            <w:r w:rsidRPr="00EC7B40">
              <w:rPr>
                <w:sz w:val="20"/>
                <w:szCs w:val="20"/>
              </w:rPr>
              <w:t>100%</w:t>
            </w:r>
          </w:p>
        </w:tc>
        <w:tc>
          <w:tcPr>
            <w:tcW w:w="708" w:type="dxa"/>
            <w:noWrap/>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1475"/>
          <w:jc w:val="center"/>
        </w:trPr>
        <w:tc>
          <w:tcPr>
            <w:tcW w:w="1325" w:type="dxa"/>
            <w:noWrap/>
            <w:vAlign w:val="center"/>
            <w:hideMark/>
          </w:tcPr>
          <w:p w:rsidR="00554E96" w:rsidRPr="007A459F" w:rsidRDefault="00554E96" w:rsidP="00F74A4C">
            <w:pPr>
              <w:spacing w:line="276" w:lineRule="auto"/>
              <w:rPr>
                <w:rFonts w:ascii="Calibri" w:eastAsia="Calibri" w:hAnsi="Calibri" w:cs="Calibri"/>
                <w:sz w:val="20"/>
                <w:szCs w:val="20"/>
              </w:rPr>
            </w:pPr>
            <w:r w:rsidRPr="007A459F">
              <w:rPr>
                <w:rFonts w:ascii="Calibri" w:eastAsia="Calibri" w:hAnsi="Calibri" w:cs="Calibri"/>
                <w:sz w:val="20"/>
                <w:szCs w:val="20"/>
              </w:rPr>
              <w:t>Meta executada no período (dado municipal)</w:t>
            </w: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55,9</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55,3</w:t>
            </w:r>
            <w:r w:rsidRPr="00EC7B40">
              <w:rPr>
                <w:rFonts w:cs="Calibri"/>
                <w:sz w:val="20"/>
                <w:szCs w:val="20"/>
              </w:rPr>
              <w:t>%</w:t>
            </w:r>
          </w:p>
        </w:tc>
        <w:tc>
          <w:tcPr>
            <w:tcW w:w="850" w:type="dxa"/>
            <w:noWrap/>
            <w:vAlign w:val="center"/>
            <w:hideMark/>
          </w:tcPr>
          <w:p w:rsidR="00554E96" w:rsidRPr="00EC7B40" w:rsidRDefault="00554E96" w:rsidP="00F74A4C">
            <w:pPr>
              <w:jc w:val="center"/>
              <w:rPr>
                <w:rFonts w:cs="Calibri"/>
                <w:sz w:val="20"/>
                <w:szCs w:val="20"/>
              </w:rPr>
            </w:pPr>
          </w:p>
        </w:tc>
        <w:tc>
          <w:tcPr>
            <w:tcW w:w="851" w:type="dxa"/>
            <w:noWrap/>
            <w:vAlign w:val="center"/>
            <w:hideMark/>
          </w:tcPr>
          <w:p w:rsidR="00554E96" w:rsidRPr="00EC7B40" w:rsidRDefault="00554E96" w:rsidP="00F74A4C">
            <w:pPr>
              <w:jc w:val="center"/>
              <w:rPr>
                <w:rFonts w:cs="Calibri"/>
                <w:sz w:val="20"/>
                <w:szCs w:val="20"/>
              </w:rPr>
            </w:pPr>
            <w:r>
              <w:rPr>
                <w:rFonts w:cs="Calibri"/>
                <w:sz w:val="20"/>
                <w:szCs w:val="20"/>
              </w:rPr>
              <w:t>44,1</w:t>
            </w:r>
            <w:r w:rsidRPr="00EC7B40">
              <w:rPr>
                <w:rFonts w:cs="Calibri"/>
                <w:sz w:val="20"/>
                <w:szCs w:val="20"/>
              </w:rPr>
              <w:t>%</w:t>
            </w:r>
          </w:p>
        </w:tc>
        <w:tc>
          <w:tcPr>
            <w:tcW w:w="850" w:type="dxa"/>
            <w:noWrap/>
            <w:vAlign w:val="center"/>
            <w:hideMark/>
          </w:tcPr>
          <w:p w:rsidR="00554E96" w:rsidRPr="00D920C7" w:rsidRDefault="00554E96" w:rsidP="00F74A4C">
            <w:pPr>
              <w:jc w:val="center"/>
              <w:rPr>
                <w:rFonts w:cs="Calibri"/>
                <w:sz w:val="20"/>
                <w:szCs w:val="20"/>
              </w:rPr>
            </w:pPr>
          </w:p>
        </w:tc>
        <w:tc>
          <w:tcPr>
            <w:tcW w:w="816" w:type="dxa"/>
            <w:noWrap/>
            <w:vAlign w:val="center"/>
            <w:hideMark/>
          </w:tcPr>
          <w:p w:rsidR="00554E96" w:rsidRPr="00EC7B40" w:rsidRDefault="00554E96" w:rsidP="00F74A4C">
            <w:pPr>
              <w:jc w:val="center"/>
              <w:rPr>
                <w:rFonts w:cs="Calibri"/>
                <w:sz w:val="20"/>
                <w:szCs w:val="20"/>
              </w:rPr>
            </w:pPr>
          </w:p>
        </w:tc>
        <w:tc>
          <w:tcPr>
            <w:tcW w:w="850" w:type="dxa"/>
            <w:noWrap/>
            <w:vAlign w:val="center"/>
            <w:hideMark/>
          </w:tcPr>
          <w:p w:rsidR="00554E96" w:rsidRPr="00EC7B40" w:rsidRDefault="00554E96" w:rsidP="00F74A4C">
            <w:pPr>
              <w:jc w:val="center"/>
              <w:rPr>
                <w:rFonts w:cs="Calibri"/>
                <w:b/>
                <w:bCs/>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836" w:type="dxa"/>
            <w:noWrap/>
            <w:vAlign w:val="center"/>
            <w:hideMark/>
          </w:tcPr>
          <w:p w:rsidR="00554E96" w:rsidRPr="00EC7B40" w:rsidRDefault="00554E96" w:rsidP="00F74A4C">
            <w:pPr>
              <w:jc w:val="center"/>
              <w:rPr>
                <w:rFonts w:cs="Calibri"/>
                <w:sz w:val="20"/>
                <w:szCs w:val="20"/>
              </w:rPr>
            </w:pPr>
          </w:p>
        </w:tc>
        <w:tc>
          <w:tcPr>
            <w:tcW w:w="724" w:type="dxa"/>
            <w:noWrap/>
            <w:vAlign w:val="center"/>
            <w:hideMark/>
          </w:tcPr>
          <w:p w:rsidR="00554E96" w:rsidRPr="00EC7B40" w:rsidRDefault="00554E96" w:rsidP="00F74A4C">
            <w:pPr>
              <w:jc w:val="center"/>
              <w:rPr>
                <w:rFonts w:cs="Calibri"/>
                <w:sz w:val="20"/>
                <w:szCs w:val="20"/>
              </w:rPr>
            </w:pPr>
          </w:p>
        </w:tc>
        <w:tc>
          <w:tcPr>
            <w:tcW w:w="708" w:type="dxa"/>
            <w:noWrap/>
            <w:hideMark/>
          </w:tcPr>
          <w:p w:rsidR="00554E96" w:rsidRPr="00EC7B40" w:rsidRDefault="00554E96" w:rsidP="00F74A4C">
            <w:pPr>
              <w:jc w:val="center"/>
              <w:rPr>
                <w:sz w:val="20"/>
                <w:szCs w:val="20"/>
              </w:rPr>
            </w:pPr>
          </w:p>
        </w:tc>
        <w:tc>
          <w:tcPr>
            <w:tcW w:w="871"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06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8"/>
                <w:szCs w:val="8"/>
              </w:rPr>
            </w:pPr>
          </w:p>
          <w:p w:rsidR="00554E96" w:rsidRPr="00EC7B40" w:rsidRDefault="00554E96" w:rsidP="00F74A4C">
            <w:pPr>
              <w:jc w:val="center"/>
              <w:rPr>
                <w:sz w:val="20"/>
                <w:szCs w:val="20"/>
              </w:rPr>
            </w:pPr>
            <w:r w:rsidRPr="00EC7B40">
              <w:rPr>
                <w:sz w:val="20"/>
                <w:szCs w:val="20"/>
              </w:rPr>
              <w:t>2024</w:t>
            </w:r>
          </w:p>
        </w:tc>
        <w:tc>
          <w:tcPr>
            <w:tcW w:w="1112" w:type="dxa"/>
          </w:tcPr>
          <w:p w:rsidR="00554E96" w:rsidRPr="00EC7B40" w:rsidRDefault="00554E96" w:rsidP="00F74A4C">
            <w:pPr>
              <w:jc w:val="center"/>
              <w:rPr>
                <w:sz w:val="12"/>
                <w:szCs w:val="12"/>
              </w:rPr>
            </w:pPr>
          </w:p>
          <w:p w:rsidR="00554E96" w:rsidRPr="00EC7B40" w:rsidRDefault="00554E96" w:rsidP="00F74A4C">
            <w:pPr>
              <w:jc w:val="center"/>
              <w:rPr>
                <w:sz w:val="8"/>
                <w:szCs w:val="8"/>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7A459F" w:rsidTr="00F74A4C">
        <w:trPr>
          <w:trHeight w:val="306"/>
          <w:jc w:val="center"/>
        </w:trPr>
        <w:tc>
          <w:tcPr>
            <w:tcW w:w="1325" w:type="dxa"/>
            <w:tcBorders>
              <w:bottom w:val="single" w:sz="4" w:space="0" w:color="auto"/>
            </w:tcBorders>
            <w:noWrap/>
            <w:vAlign w:val="center"/>
          </w:tcPr>
          <w:p w:rsidR="00554E96" w:rsidRPr="007A459F" w:rsidRDefault="00554E96" w:rsidP="00F74A4C">
            <w:pPr>
              <w:rPr>
                <w:rFonts w:ascii="Calibri" w:eastAsia="Calibri" w:hAnsi="Calibri" w:cs="Calibri"/>
                <w:sz w:val="20"/>
                <w:szCs w:val="20"/>
              </w:rPr>
            </w:pPr>
            <w:r w:rsidRPr="007A459F">
              <w:rPr>
                <w:rFonts w:ascii="Calibri" w:eastAsia="Calibri" w:hAnsi="Calibri" w:cs="Calibri"/>
                <w:sz w:val="20"/>
                <w:szCs w:val="20"/>
              </w:rPr>
              <w:t xml:space="preserve">Meta executada no período (dado </w:t>
            </w:r>
            <w:proofErr w:type="spellStart"/>
            <w:r w:rsidRPr="007A459F">
              <w:rPr>
                <w:rFonts w:ascii="Calibri" w:eastAsia="Calibri" w:hAnsi="Calibri" w:cs="Calibri"/>
                <w:sz w:val="20"/>
                <w:szCs w:val="20"/>
              </w:rPr>
              <w:t>extraoficial</w:t>
            </w:r>
            <w:proofErr w:type="spellEnd"/>
            <w:r w:rsidRPr="007A459F">
              <w:rPr>
                <w:rFonts w:ascii="Calibri" w:eastAsia="Calibri" w:hAnsi="Calibri" w:cs="Calibri"/>
                <w:sz w:val="20"/>
                <w:szCs w:val="20"/>
              </w:rPr>
              <w:t>)</w:t>
            </w: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42,9</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45,5</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1" w:type="dxa"/>
            <w:tcBorders>
              <w:bottom w:val="single" w:sz="4" w:space="0" w:color="auto"/>
            </w:tcBorders>
            <w:noWrap/>
            <w:vAlign w:val="center"/>
          </w:tcPr>
          <w:p w:rsidR="00554E96" w:rsidRPr="00EC7B40" w:rsidRDefault="00554E96" w:rsidP="00F74A4C">
            <w:pPr>
              <w:jc w:val="center"/>
              <w:rPr>
                <w:rFonts w:cs="Calibri"/>
                <w:sz w:val="20"/>
                <w:szCs w:val="20"/>
              </w:rPr>
            </w:pPr>
            <w:r>
              <w:rPr>
                <w:rFonts w:cs="Calibri"/>
                <w:sz w:val="20"/>
                <w:szCs w:val="20"/>
              </w:rPr>
              <w:t>57,1</w:t>
            </w:r>
            <w:r w:rsidRPr="00EC7B40">
              <w:rPr>
                <w:rFonts w:cs="Calibri"/>
                <w:sz w:val="20"/>
                <w:szCs w:val="20"/>
              </w:rPr>
              <w:t>%</w:t>
            </w:r>
          </w:p>
        </w:tc>
        <w:tc>
          <w:tcPr>
            <w:tcW w:w="850"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1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50" w:type="dxa"/>
            <w:tcBorders>
              <w:bottom w:val="single" w:sz="4" w:space="0" w:color="auto"/>
            </w:tcBorders>
            <w:noWrap/>
            <w:vAlign w:val="center"/>
          </w:tcPr>
          <w:p w:rsidR="00554E96" w:rsidRPr="00EC7B40" w:rsidRDefault="00554E96" w:rsidP="00F74A4C">
            <w:pPr>
              <w:jc w:val="center"/>
              <w:rPr>
                <w:rFonts w:cs="Calibri"/>
                <w:b/>
                <w:bCs/>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836"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24" w:type="dxa"/>
            <w:tcBorders>
              <w:bottom w:val="single" w:sz="4" w:space="0" w:color="auto"/>
            </w:tcBorders>
            <w:noWrap/>
            <w:vAlign w:val="center"/>
          </w:tcPr>
          <w:p w:rsidR="00554E96" w:rsidRPr="00EC7B40" w:rsidRDefault="00554E96" w:rsidP="00F74A4C">
            <w:pPr>
              <w:jc w:val="center"/>
              <w:rPr>
                <w:rFonts w:cs="Calibri"/>
                <w:sz w:val="20"/>
                <w:szCs w:val="20"/>
              </w:rPr>
            </w:pPr>
          </w:p>
        </w:tc>
        <w:tc>
          <w:tcPr>
            <w:tcW w:w="708" w:type="dxa"/>
            <w:tcBorders>
              <w:bottom w:val="single" w:sz="4" w:space="0" w:color="auto"/>
            </w:tcBorders>
            <w:noWrap/>
          </w:tcPr>
          <w:p w:rsidR="00554E96" w:rsidRPr="00EC7B40" w:rsidRDefault="00554E96" w:rsidP="00F74A4C">
            <w:pPr>
              <w:jc w:val="center"/>
              <w:rPr>
                <w:sz w:val="20"/>
                <w:szCs w:val="20"/>
              </w:rPr>
            </w:pPr>
          </w:p>
        </w:tc>
        <w:tc>
          <w:tcPr>
            <w:tcW w:w="871"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06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2024</w:t>
            </w:r>
          </w:p>
        </w:tc>
        <w:tc>
          <w:tcPr>
            <w:tcW w:w="1112" w:type="dxa"/>
            <w:tcBorders>
              <w:bottom w:val="single" w:sz="4" w:space="0" w:color="auto"/>
            </w:tcBorders>
          </w:tcPr>
          <w:p w:rsidR="00554E96" w:rsidRPr="00EC7B40" w:rsidRDefault="00554E96" w:rsidP="00F74A4C">
            <w:pPr>
              <w:jc w:val="center"/>
              <w:rPr>
                <w:sz w:val="12"/>
                <w:szCs w:val="12"/>
              </w:rPr>
            </w:pPr>
          </w:p>
          <w:p w:rsidR="00554E96" w:rsidRPr="00EC7B40" w:rsidRDefault="00554E96" w:rsidP="00F74A4C">
            <w:pPr>
              <w:jc w:val="center"/>
              <w:rPr>
                <w:sz w:val="20"/>
                <w:szCs w:val="20"/>
              </w:rPr>
            </w:pPr>
          </w:p>
          <w:p w:rsidR="00554E96" w:rsidRPr="00EC7B40" w:rsidRDefault="00554E96" w:rsidP="00F74A4C">
            <w:pPr>
              <w:jc w:val="center"/>
              <w:rPr>
                <w:sz w:val="20"/>
                <w:szCs w:val="20"/>
              </w:rPr>
            </w:pPr>
            <w:r w:rsidRPr="00EC7B40">
              <w:rPr>
                <w:sz w:val="20"/>
                <w:szCs w:val="20"/>
              </w:rPr>
              <w:t>Não</w:t>
            </w:r>
          </w:p>
        </w:tc>
      </w:tr>
      <w:tr w:rsidR="00554E96" w:rsidRPr="00D920C7" w:rsidTr="00F74A4C">
        <w:trPr>
          <w:trHeight w:val="569"/>
          <w:jc w:val="center"/>
        </w:trPr>
        <w:tc>
          <w:tcPr>
            <w:tcW w:w="14131" w:type="dxa"/>
            <w:gridSpan w:val="16"/>
          </w:tcPr>
          <w:p w:rsidR="00554E96" w:rsidRPr="00D920C7" w:rsidRDefault="00D90BDB" w:rsidP="00F74A4C">
            <w:pPr>
              <w:jc w:val="center"/>
              <w:rPr>
                <w:rFonts w:cstheme="minorHAnsi"/>
                <w:sz w:val="20"/>
                <w:szCs w:val="20"/>
              </w:rPr>
            </w:pPr>
            <w:r>
              <w:rPr>
                <w:rFonts w:cstheme="minorHAnsi"/>
                <w:sz w:val="20"/>
                <w:szCs w:val="20"/>
              </w:rPr>
              <w:t>MEC/INEP/DIRED - Relatório do 4</w:t>
            </w:r>
            <w:r w:rsidR="00554E96" w:rsidRPr="00D920C7">
              <w:rPr>
                <w:rFonts w:cstheme="minorHAnsi"/>
                <w:sz w:val="20"/>
                <w:szCs w:val="20"/>
              </w:rPr>
              <w:t>º Ciclo de Monit</w:t>
            </w:r>
            <w:r>
              <w:rPr>
                <w:rFonts w:cstheme="minorHAnsi"/>
                <w:sz w:val="20"/>
                <w:szCs w:val="20"/>
              </w:rPr>
              <w:t>oramento das Metas do PME – 2022</w:t>
            </w:r>
            <w:r w:rsidR="00554E96" w:rsidRPr="00D920C7">
              <w:rPr>
                <w:rFonts w:cstheme="minorHAnsi"/>
                <w:sz w:val="20"/>
                <w:szCs w:val="20"/>
              </w:rPr>
              <w:t>- Anuário Br</w:t>
            </w:r>
            <w:r w:rsidR="00554E96">
              <w:rPr>
                <w:rFonts w:cstheme="minorHAnsi"/>
                <w:sz w:val="20"/>
                <w:szCs w:val="20"/>
              </w:rPr>
              <w:t>asileiro da Educação Básica 2021</w:t>
            </w:r>
            <w:r w:rsidR="00554E96" w:rsidRPr="00D920C7">
              <w:rPr>
                <w:rFonts w:cstheme="minorHAnsi"/>
                <w:sz w:val="20"/>
                <w:szCs w:val="20"/>
              </w:rPr>
              <w:t xml:space="preserve"> – IBGE/</w:t>
            </w:r>
            <w:proofErr w:type="spellStart"/>
            <w:r w:rsidR="00554E96" w:rsidRPr="00D920C7">
              <w:rPr>
                <w:rFonts w:cstheme="minorHAnsi"/>
                <w:sz w:val="20"/>
                <w:szCs w:val="20"/>
              </w:rPr>
              <w:t>Pnad</w:t>
            </w:r>
            <w:proofErr w:type="spellEnd"/>
            <w:r w:rsidR="00554E96" w:rsidRPr="00D920C7">
              <w:rPr>
                <w:rFonts w:cstheme="minorHAnsi"/>
                <w:sz w:val="20"/>
                <w:szCs w:val="20"/>
              </w:rPr>
              <w:t xml:space="preserve"> – Elaboração: Todos pela Educação - Censo Demográfico – Abrangência Municipal (IBGE - 2010</w:t>
            </w:r>
            <w:r>
              <w:rPr>
                <w:rFonts w:cstheme="minorHAnsi"/>
                <w:sz w:val="20"/>
                <w:szCs w:val="20"/>
              </w:rPr>
              <w:t>) - INEP/Censo Escolar 2022</w:t>
            </w:r>
            <w:r w:rsidR="00554E96" w:rsidRPr="00D920C7">
              <w:rPr>
                <w:rFonts w:cstheme="minorHAnsi"/>
                <w:sz w:val="20"/>
                <w:szCs w:val="20"/>
              </w:rPr>
              <w:t>, ANA</w:t>
            </w:r>
            <w:r w:rsidR="00554E96">
              <w:rPr>
                <w:rFonts w:cstheme="minorHAnsi"/>
                <w:sz w:val="20"/>
                <w:szCs w:val="20"/>
              </w:rPr>
              <w:t>/DIRED/INEP</w:t>
            </w:r>
            <w:r w:rsidR="00554E96" w:rsidRPr="00D920C7">
              <w:rPr>
                <w:rFonts w:cstheme="minorHAnsi"/>
                <w:sz w:val="20"/>
                <w:szCs w:val="20"/>
              </w:rPr>
              <w:t xml:space="preserve"> </w:t>
            </w:r>
            <w:r w:rsidR="00554E96" w:rsidRPr="00352A04">
              <w:rPr>
                <w:rFonts w:cstheme="minorHAnsi"/>
                <w:sz w:val="20"/>
                <w:szCs w:val="20"/>
              </w:rPr>
              <w:t xml:space="preserve">(Avaliação Nacional da Alfabetização - </w:t>
            </w:r>
            <w:r w:rsidR="00554E96" w:rsidRPr="00352A04">
              <w:rPr>
                <w:color w:val="000000"/>
                <w:sz w:val="20"/>
                <w:szCs w:val="20"/>
                <w:shd w:val="clear" w:color="auto" w:fill="FFFFFF"/>
              </w:rPr>
              <w:t xml:space="preserve">2014/2016) </w:t>
            </w:r>
            <w:r w:rsidR="00554E96">
              <w:rPr>
                <w:color w:val="000000"/>
                <w:sz w:val="20"/>
                <w:szCs w:val="20"/>
                <w:shd w:val="clear" w:color="auto" w:fill="FFFFFF"/>
              </w:rPr>
              <w:t>-</w:t>
            </w:r>
            <w:r w:rsidR="00554E96" w:rsidRPr="00352A04">
              <w:rPr>
                <w:rFonts w:cstheme="minorHAnsi"/>
                <w:sz w:val="20"/>
                <w:szCs w:val="20"/>
              </w:rPr>
              <w:t>Relatório Linha de Base 2º Ciclo 2018 - INEP e Observatório do PME.</w:t>
            </w:r>
          </w:p>
        </w:tc>
      </w:tr>
    </w:tbl>
    <w:p w:rsidR="00554E96" w:rsidRPr="005A254E" w:rsidRDefault="00554E96" w:rsidP="00554E96">
      <w:pPr>
        <w:jc w:val="both"/>
        <w:rPr>
          <w:rFonts w:cstheme="minorHAnsi"/>
          <w:sz w:val="20"/>
          <w:szCs w:val="20"/>
        </w:rPr>
      </w:pPr>
    </w:p>
    <w:p w:rsidR="00554E96" w:rsidRPr="00F21203" w:rsidRDefault="00554E96" w:rsidP="00554E96">
      <w:pPr>
        <w:ind w:firstLine="708"/>
        <w:jc w:val="both"/>
        <w:rPr>
          <w:rFonts w:cstheme="minorHAnsi"/>
          <w:sz w:val="24"/>
          <w:szCs w:val="24"/>
        </w:rPr>
      </w:pPr>
      <w:r w:rsidRPr="004E16B3">
        <w:rPr>
          <w:rFonts w:cstheme="minorHAnsi"/>
          <w:sz w:val="24"/>
          <w:szCs w:val="24"/>
        </w:rPr>
        <w:t>Segundo o Anuário Brasileiro da Educação Básica 2020 – IBGE/</w:t>
      </w:r>
      <w:proofErr w:type="spellStart"/>
      <w:r w:rsidRPr="004E16B3">
        <w:rPr>
          <w:rFonts w:cstheme="minorHAnsi"/>
          <w:sz w:val="24"/>
          <w:szCs w:val="24"/>
        </w:rPr>
        <w:t>Pnad</w:t>
      </w:r>
      <w:proofErr w:type="spellEnd"/>
      <w:r w:rsidRPr="004E16B3">
        <w:rPr>
          <w:rFonts w:cstheme="minorHAnsi"/>
          <w:sz w:val="24"/>
          <w:szCs w:val="24"/>
        </w:rPr>
        <w:t xml:space="preserve"> – Elaboração: Todos pela Educação</w:t>
      </w:r>
      <w:r>
        <w:rPr>
          <w:rFonts w:cstheme="minorHAnsi"/>
          <w:sz w:val="24"/>
          <w:szCs w:val="24"/>
        </w:rPr>
        <w:t>, os</w:t>
      </w:r>
      <w:r w:rsidRPr="004E16B3">
        <w:rPr>
          <w:rFonts w:cstheme="minorHAnsi"/>
          <w:sz w:val="24"/>
          <w:szCs w:val="24"/>
        </w:rPr>
        <w:t xml:space="preserve"> resultados da ANA 2016 </w:t>
      </w:r>
      <w:r w:rsidRPr="004E16B3">
        <w:rPr>
          <w:sz w:val="24"/>
          <w:szCs w:val="24"/>
        </w:rPr>
        <w:t xml:space="preserve">confirmou os resultados anteriores. Em 2016, </w:t>
      </w:r>
      <w:r>
        <w:rPr>
          <w:sz w:val="24"/>
          <w:szCs w:val="24"/>
        </w:rPr>
        <w:t>menos da metade dos alunos de 3º</w:t>
      </w:r>
      <w:r w:rsidRPr="004E16B3">
        <w:rPr>
          <w:sz w:val="24"/>
          <w:szCs w:val="24"/>
        </w:rPr>
        <w:t xml:space="preserve"> ano do Ensino Fundamental alcançaram os níveis de proficiência suficientes em Leitura (45,3%) e em Matemática (45,5%). Desde então, a indisponibilidade de dados públicos atualizados prejudica o monitoramento do cumprimento da meta e sua evolução no período, dificultando o controle social necessário para a efetivação da garantia do direito à aprendizagem das crianças no começo de sua trajetória educacional básica</w:t>
      </w:r>
      <w:r>
        <w:rPr>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t>No entanto, os dados mostram que o desafio brasileiro urgente e indiscutível é o de melhorar os níveis de proficiência em Leitura, Escrita e Matemática dos mais de 22% dos estudantes que, mesmo depois de três anos dedicados ao período escolar de alfabetização e letramento inicial, só desenvolveram habilidades elementares nessa dimensão absolutamente essencial para continuidade plena das aprendizagens ao longo da vida.</w:t>
      </w:r>
    </w:p>
    <w:p w:rsidR="00554E96" w:rsidRDefault="00554E96" w:rsidP="00554E96">
      <w:pPr>
        <w:ind w:firstLine="708"/>
        <w:jc w:val="both"/>
        <w:rPr>
          <w:rFonts w:cstheme="minorHAnsi"/>
          <w:sz w:val="24"/>
          <w:szCs w:val="24"/>
        </w:rPr>
      </w:pPr>
      <w:r>
        <w:rPr>
          <w:rFonts w:cstheme="minorHAnsi"/>
          <w:sz w:val="24"/>
          <w:szCs w:val="24"/>
        </w:rPr>
        <w:lastRenderedPageBreak/>
        <w:t>No Brasil, o percentual</w:t>
      </w:r>
      <w:r w:rsidRPr="00595DEE">
        <w:rPr>
          <w:rFonts w:cstheme="minorHAnsi"/>
          <w:sz w:val="24"/>
          <w:szCs w:val="24"/>
        </w:rPr>
        <w:t xml:space="preserve"> </w:t>
      </w:r>
      <w:r w:rsidRPr="00595DEE">
        <w:rPr>
          <w:rFonts w:eastAsia="Calibri" w:cs="Calibri"/>
          <w:bCs/>
          <w:sz w:val="24"/>
          <w:szCs w:val="24"/>
        </w:rPr>
        <w:t>de crianças do 3º ano do Ensino Fundamental por nível de proficiência em le</w:t>
      </w:r>
      <w:r>
        <w:rPr>
          <w:rFonts w:eastAsia="Calibri" w:cs="Calibri"/>
          <w:bCs/>
          <w:sz w:val="24"/>
          <w:szCs w:val="24"/>
        </w:rPr>
        <w:t>itura</w:t>
      </w:r>
      <w:r>
        <w:rPr>
          <w:rFonts w:cstheme="minorHAnsi"/>
          <w:sz w:val="24"/>
          <w:szCs w:val="24"/>
        </w:rPr>
        <w:t xml:space="preserve"> é de </w:t>
      </w:r>
      <w:r w:rsidRPr="00595DEE">
        <w:rPr>
          <w:rFonts w:cstheme="minorHAnsi"/>
          <w:sz w:val="24"/>
          <w:szCs w:val="24"/>
        </w:rPr>
        <w:t>22,2% e</w:t>
      </w:r>
      <w:r w:rsidRPr="00F21203">
        <w:rPr>
          <w:rFonts w:cstheme="minorHAnsi"/>
          <w:sz w:val="24"/>
          <w:szCs w:val="24"/>
        </w:rPr>
        <w:t xml:space="preserve"> no município d</w:t>
      </w:r>
      <w:r>
        <w:rPr>
          <w:rFonts w:cstheme="minorHAnsi"/>
          <w:sz w:val="24"/>
          <w:szCs w:val="24"/>
        </w:rPr>
        <w:t xml:space="preserve">e Teófilo Otoni a taxa é </w:t>
      </w:r>
      <w:r w:rsidRPr="00595DEE">
        <w:rPr>
          <w:rFonts w:cstheme="minorHAnsi"/>
          <w:sz w:val="24"/>
          <w:szCs w:val="24"/>
        </w:rPr>
        <w:t>de 11,3</w:t>
      </w:r>
      <w:r>
        <w:rPr>
          <w:rFonts w:cstheme="minorHAnsi"/>
          <w:sz w:val="24"/>
          <w:szCs w:val="24"/>
        </w:rPr>
        <w:t>% segundo dados da última série analisada, ano 2018.</w:t>
      </w:r>
    </w:p>
    <w:p w:rsidR="00554E96" w:rsidRPr="00F21203" w:rsidRDefault="00554E96" w:rsidP="00554E96">
      <w:pPr>
        <w:ind w:firstLine="708"/>
        <w:jc w:val="both"/>
        <w:rPr>
          <w:rFonts w:cstheme="minorHAnsi"/>
          <w:sz w:val="24"/>
          <w:szCs w:val="24"/>
        </w:rPr>
      </w:pPr>
      <w:r>
        <w:rPr>
          <w:rFonts w:cstheme="minorHAnsi"/>
          <w:sz w:val="24"/>
          <w:szCs w:val="24"/>
        </w:rPr>
        <w:t>No Brasil, o percentual</w:t>
      </w:r>
      <w:r w:rsidRPr="00595DEE">
        <w:rPr>
          <w:rFonts w:cstheme="minorHAnsi"/>
          <w:sz w:val="24"/>
          <w:szCs w:val="24"/>
        </w:rPr>
        <w:t xml:space="preserve"> </w:t>
      </w:r>
      <w:r w:rsidRPr="00595DEE">
        <w:rPr>
          <w:rFonts w:eastAsia="Calibri" w:cs="Calibri"/>
          <w:bCs/>
          <w:sz w:val="24"/>
          <w:szCs w:val="24"/>
        </w:rPr>
        <w:t>de crianças do 3º ano do Ensino Fundamental</w:t>
      </w:r>
      <w:r>
        <w:rPr>
          <w:rFonts w:eastAsia="Calibri" w:cs="Calibri"/>
          <w:bCs/>
          <w:sz w:val="24"/>
          <w:szCs w:val="24"/>
        </w:rPr>
        <w:t xml:space="preserve"> por nível de proficiência em escrita</w:t>
      </w:r>
      <w:r>
        <w:rPr>
          <w:rFonts w:cstheme="minorHAnsi"/>
          <w:sz w:val="24"/>
          <w:szCs w:val="24"/>
        </w:rPr>
        <w:t xml:space="preserve"> é de 34,5</w:t>
      </w:r>
      <w:r w:rsidRPr="00595DEE">
        <w:rPr>
          <w:rFonts w:cstheme="minorHAnsi"/>
          <w:sz w:val="24"/>
          <w:szCs w:val="24"/>
        </w:rPr>
        <w:t>% e</w:t>
      </w:r>
      <w:r w:rsidRPr="00F21203">
        <w:rPr>
          <w:rFonts w:cstheme="minorHAnsi"/>
          <w:sz w:val="24"/>
          <w:szCs w:val="24"/>
        </w:rPr>
        <w:t xml:space="preserve"> no município d</w:t>
      </w:r>
      <w:r>
        <w:rPr>
          <w:rFonts w:cstheme="minorHAnsi"/>
          <w:sz w:val="24"/>
          <w:szCs w:val="24"/>
        </w:rPr>
        <w:t>e Teófilo Otoni a taxa é de 26% segundo dados da última série analisada, ano 2018.</w:t>
      </w:r>
    </w:p>
    <w:p w:rsidR="00554E96" w:rsidRPr="00F21203" w:rsidRDefault="00554E96" w:rsidP="00554E96">
      <w:pPr>
        <w:ind w:firstLine="708"/>
        <w:jc w:val="both"/>
        <w:rPr>
          <w:rFonts w:cstheme="minorHAnsi"/>
          <w:sz w:val="24"/>
          <w:szCs w:val="24"/>
        </w:rPr>
      </w:pPr>
      <w:r>
        <w:rPr>
          <w:rFonts w:cstheme="minorHAnsi"/>
          <w:sz w:val="24"/>
          <w:szCs w:val="24"/>
        </w:rPr>
        <w:t>No Brasil, o percentual</w:t>
      </w:r>
      <w:r w:rsidRPr="00595DEE">
        <w:rPr>
          <w:rFonts w:cstheme="minorHAnsi"/>
          <w:sz w:val="24"/>
          <w:szCs w:val="24"/>
        </w:rPr>
        <w:t xml:space="preserve"> </w:t>
      </w:r>
      <w:r w:rsidRPr="00595DEE">
        <w:rPr>
          <w:rFonts w:eastAsia="Calibri" w:cs="Calibri"/>
          <w:bCs/>
          <w:sz w:val="24"/>
          <w:szCs w:val="24"/>
        </w:rPr>
        <w:t>de crianças do 3º ano do Ensino Fundamental</w:t>
      </w:r>
      <w:r>
        <w:rPr>
          <w:rFonts w:eastAsia="Calibri" w:cs="Calibri"/>
          <w:bCs/>
          <w:sz w:val="24"/>
          <w:szCs w:val="24"/>
        </w:rPr>
        <w:t xml:space="preserve"> por nível de proficiência em matemática</w:t>
      </w:r>
      <w:r>
        <w:rPr>
          <w:rFonts w:cstheme="minorHAnsi"/>
          <w:sz w:val="24"/>
          <w:szCs w:val="24"/>
        </w:rPr>
        <w:t xml:space="preserve"> é de 57,1</w:t>
      </w:r>
      <w:r w:rsidRPr="00595DEE">
        <w:rPr>
          <w:rFonts w:cstheme="minorHAnsi"/>
          <w:sz w:val="24"/>
          <w:szCs w:val="24"/>
        </w:rPr>
        <w:t>% e</w:t>
      </w:r>
      <w:r w:rsidRPr="00F21203">
        <w:rPr>
          <w:rFonts w:cstheme="minorHAnsi"/>
          <w:sz w:val="24"/>
          <w:szCs w:val="24"/>
        </w:rPr>
        <w:t xml:space="preserve"> no município d</w:t>
      </w:r>
      <w:r>
        <w:rPr>
          <w:rFonts w:cstheme="minorHAnsi"/>
          <w:sz w:val="24"/>
          <w:szCs w:val="24"/>
        </w:rPr>
        <w:t>e Teófilo Otoni a taxa é de 44,1% segundo dados da última série analisada, ano 2018.</w:t>
      </w:r>
    </w:p>
    <w:p w:rsidR="00554E96" w:rsidRPr="00F21203" w:rsidRDefault="00554E96" w:rsidP="00554E96">
      <w:pPr>
        <w:ind w:firstLine="708"/>
        <w:jc w:val="both"/>
        <w:rPr>
          <w:rFonts w:cstheme="minorHAnsi"/>
          <w:sz w:val="24"/>
          <w:szCs w:val="24"/>
        </w:rPr>
      </w:pPr>
      <w:r w:rsidRPr="00F21203">
        <w:rPr>
          <w:rFonts w:cstheme="minorHAnsi"/>
          <w:sz w:val="24"/>
          <w:szCs w:val="24"/>
        </w:rPr>
        <w:t>O indicador expressa o percentual da população de uma faixa etária específica com aprendizagem adequada em leitura. Neste indicador podemos observar a porcentagem de crianças do 3º ano do Ensino Fundamental por nível de proficiência em leitura na Avaliação Naci</w:t>
      </w:r>
      <w:r>
        <w:rPr>
          <w:rFonts w:cstheme="minorHAnsi"/>
          <w:sz w:val="24"/>
          <w:szCs w:val="24"/>
        </w:rPr>
        <w:t>onal de Alfabetização - ANA/2016</w:t>
      </w:r>
      <w:r w:rsidRPr="00F21203">
        <w:rPr>
          <w:rFonts w:cstheme="minorHAnsi"/>
          <w:sz w:val="24"/>
          <w:szCs w:val="24"/>
        </w:rPr>
        <w:t xml:space="preserve">. O MEC/INEP considera que os níveis de proficiência 2, 3 e </w:t>
      </w:r>
      <w:proofErr w:type="gramStart"/>
      <w:r w:rsidRPr="00F21203">
        <w:rPr>
          <w:rFonts w:cstheme="minorHAnsi"/>
          <w:sz w:val="24"/>
          <w:szCs w:val="24"/>
        </w:rPr>
        <w:t>4</w:t>
      </w:r>
      <w:proofErr w:type="gramEnd"/>
      <w:r w:rsidRPr="00F21203">
        <w:rPr>
          <w:rFonts w:cstheme="minorHAnsi"/>
          <w:sz w:val="24"/>
          <w:szCs w:val="24"/>
        </w:rPr>
        <w:t xml:space="preserve"> abrangem os alunos com aprendizagem adequada em leitura. </w:t>
      </w:r>
    </w:p>
    <w:p w:rsidR="00554E96" w:rsidRDefault="00554E96" w:rsidP="00554E96">
      <w:pPr>
        <w:spacing w:after="240"/>
        <w:ind w:firstLine="708"/>
        <w:jc w:val="both"/>
        <w:rPr>
          <w:rFonts w:cstheme="minorHAnsi"/>
          <w:sz w:val="24"/>
          <w:szCs w:val="24"/>
        </w:rPr>
      </w:pPr>
      <w:r w:rsidRPr="00941217">
        <w:rPr>
          <w:rFonts w:cstheme="minorHAnsi"/>
          <w:sz w:val="24"/>
          <w:szCs w:val="24"/>
        </w:rPr>
        <w:t>O indicador é calculado com base nos dados da Pesquisa Nacional por Amostra de Domicílios (</w:t>
      </w:r>
      <w:proofErr w:type="spellStart"/>
      <w:r w:rsidRPr="00941217">
        <w:rPr>
          <w:rFonts w:cstheme="minorHAnsi"/>
          <w:sz w:val="24"/>
          <w:szCs w:val="24"/>
        </w:rPr>
        <w:t>Pnad</w:t>
      </w:r>
      <w:proofErr w:type="spellEnd"/>
      <w:r w:rsidRPr="00941217">
        <w:rPr>
          <w:rFonts w:cstheme="minorHAnsi"/>
          <w:sz w:val="24"/>
          <w:szCs w:val="24"/>
        </w:rPr>
        <w:t xml:space="preserve">). Os dados foram obtidos a partir </w:t>
      </w:r>
      <w:r w:rsidR="00D90BDB">
        <w:rPr>
          <w:rFonts w:cstheme="minorHAnsi"/>
          <w:sz w:val="24"/>
          <w:szCs w:val="24"/>
        </w:rPr>
        <w:t>MEC/INEP/DIRED - Relatório do 4</w:t>
      </w:r>
      <w:r w:rsidRPr="005A254E">
        <w:rPr>
          <w:rFonts w:cstheme="minorHAnsi"/>
          <w:sz w:val="24"/>
          <w:szCs w:val="24"/>
        </w:rPr>
        <w:t>º Ciclo de Monitoramen</w:t>
      </w:r>
      <w:r w:rsidR="00D90BDB">
        <w:rPr>
          <w:rFonts w:cstheme="minorHAnsi"/>
          <w:sz w:val="24"/>
          <w:szCs w:val="24"/>
        </w:rPr>
        <w:t xml:space="preserve">to das Metas do PME – 2022 </w:t>
      </w:r>
      <w:r w:rsidRPr="005A254E">
        <w:rPr>
          <w:rFonts w:cstheme="minorHAnsi"/>
          <w:sz w:val="24"/>
          <w:szCs w:val="24"/>
        </w:rPr>
        <w:t>- Anuário Br</w:t>
      </w:r>
      <w:r>
        <w:rPr>
          <w:rFonts w:cstheme="minorHAnsi"/>
          <w:sz w:val="24"/>
          <w:szCs w:val="24"/>
        </w:rPr>
        <w:t>asileiro da Educação Básica 2021</w:t>
      </w:r>
      <w:r w:rsidRPr="005A254E">
        <w:rPr>
          <w:rFonts w:cstheme="minorHAnsi"/>
          <w:sz w:val="24"/>
          <w:szCs w:val="24"/>
        </w:rPr>
        <w:t xml:space="preserve"> – IBGE/</w:t>
      </w:r>
      <w:proofErr w:type="spellStart"/>
      <w:r w:rsidRPr="005A254E">
        <w:rPr>
          <w:rFonts w:cstheme="minorHAnsi"/>
          <w:sz w:val="24"/>
          <w:szCs w:val="24"/>
        </w:rPr>
        <w:t>Pnad</w:t>
      </w:r>
      <w:proofErr w:type="spellEnd"/>
      <w:r w:rsidRPr="005A254E">
        <w:rPr>
          <w:rFonts w:cstheme="minorHAnsi"/>
          <w:sz w:val="24"/>
          <w:szCs w:val="24"/>
        </w:rPr>
        <w:t xml:space="preserve"> – Elaboração: Todos pela Educação - Censo Demográfico – Abrangência Municipal (IBGE -</w:t>
      </w:r>
      <w:r w:rsidR="00D90BDB">
        <w:rPr>
          <w:rFonts w:cstheme="minorHAnsi"/>
          <w:sz w:val="24"/>
          <w:szCs w:val="24"/>
        </w:rPr>
        <w:t xml:space="preserve"> 2010) - INEP/Censo Escolar 2022</w:t>
      </w:r>
      <w:r w:rsidRPr="005A254E">
        <w:rPr>
          <w:rFonts w:cstheme="minorHAnsi"/>
          <w:sz w:val="24"/>
          <w:szCs w:val="24"/>
        </w:rPr>
        <w:t xml:space="preserve"> e ANA (Avaliação </w:t>
      </w:r>
      <w:r>
        <w:rPr>
          <w:rFonts w:cstheme="minorHAnsi"/>
          <w:sz w:val="24"/>
          <w:szCs w:val="24"/>
        </w:rPr>
        <w:t xml:space="preserve">Nacional da Alfabetização) /INEP 2016 e Observatório do PME. </w:t>
      </w:r>
    </w:p>
    <w:p w:rsidR="00964C41" w:rsidRPr="007E738E" w:rsidRDefault="00554E96" w:rsidP="00EE7265">
      <w:pPr>
        <w:spacing w:after="480"/>
        <w:ind w:firstLine="708"/>
        <w:jc w:val="both"/>
        <w:rPr>
          <w:rFonts w:cstheme="minorHAnsi"/>
          <w:sz w:val="24"/>
          <w:szCs w:val="24"/>
        </w:rPr>
      </w:pPr>
      <w:r w:rsidRPr="00941217">
        <w:rPr>
          <w:rFonts w:cstheme="minorHAnsi"/>
          <w:sz w:val="24"/>
          <w:szCs w:val="24"/>
        </w:rPr>
        <w:t xml:space="preserve">Para o cálculo dos indicadores, foram utilizados os </w:t>
      </w:r>
      <w:proofErr w:type="spellStart"/>
      <w:r w:rsidRPr="00941217">
        <w:rPr>
          <w:rFonts w:cstheme="minorHAnsi"/>
          <w:sz w:val="24"/>
          <w:szCs w:val="24"/>
        </w:rPr>
        <w:t>microdados</w:t>
      </w:r>
      <w:proofErr w:type="spellEnd"/>
      <w:r w:rsidRPr="00941217">
        <w:rPr>
          <w:rFonts w:cstheme="minorHAnsi"/>
          <w:sz w:val="24"/>
          <w:szCs w:val="24"/>
        </w:rPr>
        <w:t xml:space="preserve"> da </w:t>
      </w:r>
      <w:proofErr w:type="spellStart"/>
      <w:r w:rsidRPr="00941217">
        <w:rPr>
          <w:rFonts w:cstheme="minorHAnsi"/>
          <w:sz w:val="24"/>
          <w:szCs w:val="24"/>
        </w:rPr>
        <w:t>Pnad</w:t>
      </w:r>
      <w:proofErr w:type="spellEnd"/>
      <w:r w:rsidRPr="00941217">
        <w:rPr>
          <w:rFonts w:cstheme="minorHAnsi"/>
          <w:sz w:val="24"/>
          <w:szCs w:val="24"/>
        </w:rPr>
        <w:t>/IBGE, uma vez que essa base de dados apresenta informações sobre as pessoas que frequentam a escola e também sobre as que não frequentam.</w:t>
      </w:r>
    </w:p>
    <w:p w:rsidR="00EE7265" w:rsidRDefault="00EE7265" w:rsidP="00EE7265">
      <w:pPr>
        <w:ind w:firstLine="708"/>
        <w:jc w:val="both"/>
        <w:rPr>
          <w:rFonts w:eastAsia="Calibri" w:cstheme="minorHAnsi"/>
          <w:b/>
          <w:sz w:val="24"/>
          <w:szCs w:val="24"/>
        </w:rPr>
      </w:pPr>
    </w:p>
    <w:p w:rsidR="00EE7265" w:rsidRDefault="00EE7265" w:rsidP="00EE7265">
      <w:pPr>
        <w:ind w:firstLine="708"/>
        <w:jc w:val="both"/>
        <w:rPr>
          <w:rFonts w:eastAsia="Calibri" w:cstheme="minorHAnsi"/>
          <w:b/>
          <w:sz w:val="24"/>
          <w:szCs w:val="24"/>
        </w:rPr>
      </w:pPr>
    </w:p>
    <w:p w:rsidR="00EE7265" w:rsidRDefault="00EE7265" w:rsidP="00EE7265">
      <w:pPr>
        <w:ind w:firstLine="708"/>
        <w:jc w:val="both"/>
        <w:rPr>
          <w:rFonts w:eastAsia="Calibri" w:cstheme="minorHAnsi"/>
          <w:b/>
          <w:sz w:val="24"/>
          <w:szCs w:val="24"/>
        </w:rPr>
      </w:pPr>
    </w:p>
    <w:p w:rsidR="00EE7265" w:rsidRDefault="00554E96" w:rsidP="00EE7265">
      <w:pPr>
        <w:ind w:firstLine="708"/>
        <w:jc w:val="both"/>
        <w:rPr>
          <w:rFonts w:eastAsia="Calibri" w:cstheme="minorHAnsi"/>
          <w:b/>
          <w:sz w:val="24"/>
          <w:szCs w:val="24"/>
        </w:rPr>
      </w:pPr>
      <w:r w:rsidRPr="00F21203">
        <w:rPr>
          <w:rFonts w:eastAsia="Calibri" w:cstheme="minorHAnsi"/>
          <w:b/>
          <w:sz w:val="24"/>
          <w:szCs w:val="24"/>
        </w:rPr>
        <w:lastRenderedPageBreak/>
        <w:t>Escolas urbanas</w:t>
      </w:r>
    </w:p>
    <w:tbl>
      <w:tblPr>
        <w:tblStyle w:val="Tabelacomgrade"/>
        <w:tblW w:w="5041" w:type="pct"/>
        <w:jc w:val="center"/>
        <w:tblInd w:w="-34" w:type="dxa"/>
        <w:tblLayout w:type="fixed"/>
        <w:tblLook w:val="04A0"/>
      </w:tblPr>
      <w:tblGrid>
        <w:gridCol w:w="22"/>
        <w:gridCol w:w="1459"/>
        <w:gridCol w:w="825"/>
        <w:gridCol w:w="28"/>
        <w:gridCol w:w="3920"/>
        <w:gridCol w:w="20"/>
        <w:gridCol w:w="1126"/>
        <w:gridCol w:w="14"/>
        <w:gridCol w:w="1141"/>
        <w:gridCol w:w="23"/>
        <w:gridCol w:w="1864"/>
        <w:gridCol w:w="17"/>
        <w:gridCol w:w="1433"/>
        <w:gridCol w:w="23"/>
        <w:gridCol w:w="2152"/>
        <w:gridCol w:w="14"/>
      </w:tblGrid>
      <w:tr w:rsidR="00554E96" w:rsidRPr="00C84159" w:rsidTr="00F74A4C">
        <w:trPr>
          <w:gridBefore w:val="1"/>
          <w:wBefore w:w="8" w:type="pct"/>
          <w:trHeight w:val="667"/>
          <w:jc w:val="center"/>
        </w:trPr>
        <w:tc>
          <w:tcPr>
            <w:tcW w:w="518"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03" w:type="pct"/>
            <w:gridSpan w:val="2"/>
            <w:shd w:val="clear" w:color="auto" w:fill="D9D9D9" w:themeFill="background1" w:themeFillShade="D9"/>
          </w:tcPr>
          <w:p w:rsidR="00554E96"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5</w:t>
            </w:r>
            <w:proofErr w:type="gramEnd"/>
          </w:p>
        </w:tc>
        <w:tc>
          <w:tcPr>
            <w:tcW w:w="4171" w:type="pct"/>
            <w:gridSpan w:val="12"/>
            <w:shd w:val="clear" w:color="auto" w:fill="D9D9D9" w:themeFill="background1" w:themeFillShade="D9"/>
          </w:tcPr>
          <w:p w:rsidR="00554E96" w:rsidRPr="00C84159"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8D6A7D">
              <w:rPr>
                <w:rFonts w:ascii="Calibri" w:eastAsia="Calibri" w:hAnsi="Calibri" w:cs="Calibri"/>
                <w:bCs/>
                <w:sz w:val="20"/>
                <w:szCs w:val="20"/>
              </w:rPr>
              <w:t xml:space="preserve"> Alfabetizar todas as crianças, no máximo, até o final do 3º (terceiro) ano do ensino fundamental. (Escolas Urbanas).</w:t>
            </w:r>
          </w:p>
        </w:tc>
      </w:tr>
      <w:tr w:rsidR="00554E96" w:rsidRPr="006F3154" w:rsidTr="00F74A4C">
        <w:trPr>
          <w:gridBefore w:val="1"/>
          <w:wBefore w:w="8" w:type="pct"/>
          <w:trHeight w:val="407"/>
          <w:jc w:val="center"/>
        </w:trPr>
        <w:tc>
          <w:tcPr>
            <w:tcW w:w="821" w:type="pct"/>
            <w:gridSpan w:val="3"/>
            <w:shd w:val="clear" w:color="auto" w:fill="D9D9D9" w:themeFill="background1" w:themeFillShade="D9"/>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SUBMETAS</w:t>
            </w:r>
          </w:p>
        </w:tc>
        <w:tc>
          <w:tcPr>
            <w:tcW w:w="1399" w:type="pct"/>
            <w:gridSpan w:val="2"/>
            <w:shd w:val="clear" w:color="auto" w:fill="D9D9D9" w:themeFill="background1" w:themeFillShade="D9"/>
            <w:noWrap/>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ESTRATÉGIAS</w:t>
            </w:r>
          </w:p>
        </w:tc>
        <w:tc>
          <w:tcPr>
            <w:tcW w:w="405" w:type="pct"/>
            <w:gridSpan w:val="2"/>
            <w:shd w:val="clear" w:color="auto" w:fill="D9D9D9" w:themeFill="background1" w:themeFillShade="D9"/>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PRAZO</w:t>
            </w:r>
          </w:p>
        </w:tc>
        <w:tc>
          <w:tcPr>
            <w:tcW w:w="413" w:type="pct"/>
            <w:gridSpan w:val="2"/>
            <w:shd w:val="clear" w:color="auto" w:fill="D9D9D9" w:themeFill="background1" w:themeFillShade="D9"/>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STATUS</w:t>
            </w:r>
          </w:p>
        </w:tc>
        <w:tc>
          <w:tcPr>
            <w:tcW w:w="668" w:type="pct"/>
            <w:gridSpan w:val="2"/>
            <w:shd w:val="clear" w:color="auto" w:fill="D9D9D9" w:themeFill="background1" w:themeFillShade="D9"/>
          </w:tcPr>
          <w:p w:rsidR="00554E96" w:rsidRPr="006F3154" w:rsidRDefault="00554E96" w:rsidP="00F74A4C">
            <w:pPr>
              <w:jc w:val="center"/>
              <w:rPr>
                <w:rFonts w:ascii="Calibri" w:eastAsia="Calibri" w:hAnsi="Calibri" w:cs="Calibri"/>
                <w:b/>
                <w:bCs/>
                <w:sz w:val="20"/>
                <w:szCs w:val="20"/>
                <w:highlight w:val="yellow"/>
              </w:rPr>
            </w:pPr>
            <w:r w:rsidRPr="006F3154">
              <w:rPr>
                <w:rFonts w:ascii="Calibri" w:eastAsia="Calibri" w:hAnsi="Calibri" w:cs="Calibri"/>
                <w:b/>
                <w:bCs/>
                <w:sz w:val="20"/>
                <w:szCs w:val="20"/>
              </w:rPr>
              <w:t>PREVISÕES ORÇAMENTÁRIAS</w:t>
            </w:r>
          </w:p>
        </w:tc>
        <w:tc>
          <w:tcPr>
            <w:tcW w:w="517" w:type="pct"/>
            <w:gridSpan w:val="2"/>
            <w:shd w:val="clear" w:color="auto" w:fill="D9D9D9" w:themeFill="background1" w:themeFillShade="D9"/>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ALCANÇOU ESTRATÉGIA?</w:t>
            </w:r>
          </w:p>
        </w:tc>
        <w:tc>
          <w:tcPr>
            <w:tcW w:w="769" w:type="pct"/>
            <w:gridSpan w:val="2"/>
            <w:shd w:val="clear" w:color="auto" w:fill="D9D9D9" w:themeFill="background1" w:themeFillShade="D9"/>
          </w:tcPr>
          <w:p w:rsidR="00554E96" w:rsidRPr="006F3154" w:rsidRDefault="00554E96" w:rsidP="00F74A4C">
            <w:pPr>
              <w:jc w:val="center"/>
              <w:rPr>
                <w:rFonts w:ascii="Calibri" w:eastAsia="Calibri" w:hAnsi="Calibri" w:cs="Calibri"/>
                <w:b/>
                <w:bCs/>
                <w:sz w:val="20"/>
                <w:szCs w:val="20"/>
              </w:rPr>
            </w:pPr>
            <w:r w:rsidRPr="006F3154">
              <w:rPr>
                <w:rFonts w:ascii="Calibri" w:eastAsia="Calibri" w:hAnsi="Calibri" w:cs="Calibri"/>
                <w:b/>
                <w:bCs/>
                <w:sz w:val="20"/>
                <w:szCs w:val="20"/>
              </w:rPr>
              <w:t xml:space="preserve">OBSERVAÇÕES </w:t>
            </w:r>
          </w:p>
        </w:tc>
      </w:tr>
      <w:tr w:rsidR="00554E96" w:rsidRPr="00B32896" w:rsidTr="00F74A4C">
        <w:tblPrEx>
          <w:jc w:val="left"/>
        </w:tblPrEx>
        <w:trPr>
          <w:gridAfter w:val="1"/>
          <w:wAfter w:w="5" w:type="pct"/>
          <w:trHeight w:val="2470"/>
        </w:trPr>
        <w:tc>
          <w:tcPr>
            <w:tcW w:w="81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Assegurar a permanência dos alunos matriculados nas escolas públicas e no ensino fundamental em 100% (cem por cento) ao longo da duração deste plano.</w:t>
            </w: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deste que disponibilizados pelo Governo Federal – PAC.</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10"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70" w:type="pct"/>
            <w:gridSpan w:val="2"/>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relacionadas </w:t>
            </w:r>
            <w:r w:rsidR="00D90BDB">
              <w:rPr>
                <w:rFonts w:ascii="Calibri" w:eastAsia="Times New Roman" w:hAnsi="Calibri" w:cs="Calibri"/>
                <w:color w:val="000000"/>
                <w:sz w:val="20"/>
                <w:szCs w:val="20"/>
                <w:lang w:eastAsia="pt-BR"/>
              </w:rPr>
              <w:t>ao Ensino Fundamental – FUNDEB 3</w:t>
            </w:r>
            <w:r w:rsidRPr="00173F6E">
              <w:rPr>
                <w:rFonts w:ascii="Calibri" w:eastAsia="Times New Roman" w:hAnsi="Calibri" w:cs="Calibri"/>
                <w:color w:val="000000"/>
                <w:sz w:val="20"/>
                <w:szCs w:val="20"/>
                <w:lang w:eastAsia="pt-BR"/>
              </w:rPr>
              <w:t>0%</w:t>
            </w:r>
          </w:p>
          <w:p w:rsidR="00554E96" w:rsidRPr="00DD0348" w:rsidRDefault="00D90BDB"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901.5</w:t>
            </w:r>
            <w:r w:rsidR="00554E96" w:rsidRPr="00173F6E">
              <w:rPr>
                <w:rFonts w:ascii="Calibri" w:eastAsia="Times New Roman" w:hAnsi="Calibri" w:cs="Calibri"/>
                <w:color w:val="000000"/>
                <w:sz w:val="20"/>
                <w:szCs w:val="20"/>
                <w:lang w:eastAsia="pt-BR"/>
              </w:rPr>
              <w:t>00,00</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72"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846"/>
        </w:trPr>
        <w:tc>
          <w:tcPr>
            <w:tcW w:w="819" w:type="pct"/>
            <w:gridSpan w:val="3"/>
            <w:vMerge/>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tcPr>
          <w:p w:rsidR="00554E96" w:rsidRPr="008B5CB2" w:rsidRDefault="00554E96" w:rsidP="00F74A4C">
            <w:pPr>
              <w:rPr>
                <w:rFonts w:cstheme="minorHAnsi"/>
                <w:sz w:val="20"/>
                <w:szCs w:val="20"/>
              </w:rPr>
            </w:pPr>
            <w:r w:rsidRPr="008B5CB2">
              <w:rPr>
                <w:rFonts w:cstheme="minorHAnsi"/>
                <w:sz w:val="20"/>
                <w:szCs w:val="20"/>
              </w:rPr>
              <w:t>10. Criar novas salas multifuncionais para atender às diversas deficiências.</w:t>
            </w:r>
          </w:p>
        </w:tc>
        <w:tc>
          <w:tcPr>
            <w:tcW w:w="407" w:type="pct"/>
            <w:gridSpan w:val="2"/>
          </w:tcPr>
          <w:p w:rsidR="00554E96" w:rsidRPr="008B5CB2" w:rsidRDefault="00554E96" w:rsidP="00F74A4C">
            <w:pPr>
              <w:jc w:val="both"/>
              <w:rPr>
                <w:rFonts w:cstheme="minorHAnsi"/>
                <w:sz w:val="20"/>
                <w:szCs w:val="20"/>
              </w:rPr>
            </w:pPr>
            <w:r w:rsidRPr="008B5CB2">
              <w:rPr>
                <w:rFonts w:cstheme="minorHAnsi"/>
                <w:sz w:val="20"/>
                <w:szCs w:val="20"/>
              </w:rPr>
              <w:t>Durante a vigência do Plano</w:t>
            </w:r>
          </w:p>
        </w:tc>
        <w:tc>
          <w:tcPr>
            <w:tcW w:w="410" w:type="pct"/>
            <w:gridSpan w:val="2"/>
          </w:tcPr>
          <w:p w:rsidR="00554E96" w:rsidRPr="008B5CB2" w:rsidRDefault="00554E96" w:rsidP="00F74A4C">
            <w:pPr>
              <w:jc w:val="center"/>
              <w:rPr>
                <w:rFonts w:cstheme="minorHAnsi"/>
                <w:sz w:val="20"/>
                <w:szCs w:val="20"/>
              </w:rPr>
            </w:pPr>
            <w:r w:rsidRPr="008B5CB2">
              <w:rPr>
                <w:rFonts w:eastAsia="Times New Roman" w:cstheme="minorHAnsi"/>
                <w:color w:val="000000"/>
                <w:sz w:val="20"/>
                <w:szCs w:val="20"/>
                <w:lang w:eastAsia="pt-BR"/>
              </w:rPr>
              <w:t xml:space="preserve">Em </w:t>
            </w:r>
            <w:proofErr w:type="spellStart"/>
            <w:r w:rsidRPr="008B5CB2">
              <w:rPr>
                <w:rFonts w:eastAsia="Times New Roman" w:cstheme="minorHAnsi"/>
                <w:color w:val="000000"/>
                <w:sz w:val="20"/>
                <w:szCs w:val="20"/>
                <w:lang w:eastAsia="pt-BR"/>
              </w:rPr>
              <w:t>desenvol-vimento</w:t>
            </w:r>
            <w:proofErr w:type="spellEnd"/>
          </w:p>
        </w:tc>
        <w:tc>
          <w:tcPr>
            <w:tcW w:w="670" w:type="pct"/>
            <w:gridSpan w:val="2"/>
          </w:tcPr>
          <w:p w:rsidR="00554E96" w:rsidRPr="008B5CB2" w:rsidRDefault="00554E96" w:rsidP="00F74A4C">
            <w:pPr>
              <w:rPr>
                <w:rFonts w:cstheme="minorHAnsi"/>
                <w:sz w:val="20"/>
                <w:szCs w:val="20"/>
              </w:rPr>
            </w:pPr>
            <w:r w:rsidRPr="008B5CB2">
              <w:rPr>
                <w:rFonts w:cstheme="minorHAnsi"/>
                <w:sz w:val="20"/>
                <w:szCs w:val="20"/>
              </w:rPr>
              <w:t>Não necessita</w:t>
            </w:r>
          </w:p>
        </w:tc>
        <w:tc>
          <w:tcPr>
            <w:tcW w:w="515" w:type="pct"/>
            <w:gridSpan w:val="2"/>
          </w:tcPr>
          <w:p w:rsidR="00554E96" w:rsidRPr="008B5CB2" w:rsidRDefault="00554E96" w:rsidP="00F74A4C">
            <w:pPr>
              <w:jc w:val="center"/>
              <w:rPr>
                <w:rFonts w:cstheme="minorHAnsi"/>
                <w:sz w:val="20"/>
                <w:szCs w:val="20"/>
              </w:rPr>
            </w:pPr>
            <w:r w:rsidRPr="008B5CB2">
              <w:rPr>
                <w:rFonts w:cstheme="minorHAnsi"/>
                <w:sz w:val="20"/>
                <w:szCs w:val="20"/>
              </w:rPr>
              <w:t>Parcialmente</w:t>
            </w:r>
          </w:p>
        </w:tc>
        <w:tc>
          <w:tcPr>
            <w:tcW w:w="772" w:type="pct"/>
            <w:gridSpan w:val="2"/>
          </w:tcPr>
          <w:p w:rsidR="00554E96" w:rsidRPr="008B5CB2"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2609"/>
        </w:trPr>
        <w:tc>
          <w:tcPr>
            <w:tcW w:w="819" w:type="pct"/>
            <w:gridSpan w:val="3"/>
            <w:vMerge/>
            <w:tcBorders>
              <w:bottom w:val="single" w:sz="4" w:space="0" w:color="auto"/>
            </w:tcBorders>
            <w:hideMark/>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tcBorders>
              <w:bottom w:val="single" w:sz="4" w:space="0" w:color="auto"/>
            </w:tcBorders>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407" w:type="pct"/>
            <w:gridSpan w:val="2"/>
            <w:tcBorders>
              <w:bottom w:val="single" w:sz="4" w:space="0" w:color="auto"/>
            </w:tcBorders>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Borders>
              <w:bottom w:val="single" w:sz="4" w:space="0" w:color="auto"/>
            </w:tcBorders>
          </w:tcPr>
          <w:p w:rsidR="00554E96" w:rsidRDefault="00554E96" w:rsidP="00F74A4C">
            <w:pPr>
              <w:jc w:val="center"/>
            </w:pPr>
            <w:r w:rsidRPr="00FE24A2">
              <w:rPr>
                <w:rFonts w:ascii="Calibri" w:eastAsia="Times New Roman" w:hAnsi="Calibri" w:cs="Calibri"/>
                <w:color w:val="000000"/>
                <w:sz w:val="20"/>
                <w:szCs w:val="20"/>
                <w:lang w:eastAsia="pt-BR"/>
              </w:rPr>
              <w:t xml:space="preserve">Em </w:t>
            </w:r>
            <w:proofErr w:type="spellStart"/>
            <w:r w:rsidRPr="00FE24A2">
              <w:rPr>
                <w:rFonts w:ascii="Calibri" w:eastAsia="Times New Roman" w:hAnsi="Calibri" w:cs="Calibri"/>
                <w:color w:val="000000"/>
                <w:sz w:val="20"/>
                <w:szCs w:val="20"/>
                <w:lang w:eastAsia="pt-BR"/>
              </w:rPr>
              <w:t>desenvol-vimento</w:t>
            </w:r>
            <w:proofErr w:type="spellEnd"/>
          </w:p>
        </w:tc>
        <w:tc>
          <w:tcPr>
            <w:tcW w:w="670" w:type="pct"/>
            <w:gridSpan w:val="2"/>
            <w:tcBorders>
              <w:bottom w:val="single" w:sz="4" w:space="0" w:color="auto"/>
            </w:tcBorders>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Pr="00B32896" w:rsidRDefault="00554E96" w:rsidP="00D90BDB">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R$ </w:t>
            </w:r>
            <w:r w:rsidR="00D90BDB">
              <w:rPr>
                <w:rFonts w:ascii="Calibri" w:eastAsia="Times New Roman" w:hAnsi="Calibri" w:cs="Calibri"/>
                <w:color w:val="000000"/>
                <w:sz w:val="20"/>
                <w:szCs w:val="20"/>
                <w:lang w:eastAsia="pt-BR"/>
              </w:rPr>
              <w:t>30</w:t>
            </w:r>
            <w:r>
              <w:rPr>
                <w:rFonts w:ascii="Calibri" w:eastAsia="Times New Roman" w:hAnsi="Calibri" w:cs="Calibri"/>
                <w:color w:val="000000"/>
                <w:sz w:val="20"/>
                <w:szCs w:val="20"/>
                <w:lang w:eastAsia="pt-BR"/>
              </w:rPr>
              <w:t>.000</w:t>
            </w:r>
            <w:r w:rsidRPr="00173F6E">
              <w:rPr>
                <w:rFonts w:ascii="Calibri" w:eastAsia="Times New Roman" w:hAnsi="Calibri" w:cs="Calibri"/>
                <w:color w:val="000000"/>
                <w:sz w:val="20"/>
                <w:szCs w:val="20"/>
                <w:lang w:eastAsia="pt-BR"/>
              </w:rPr>
              <w:t>,00</w:t>
            </w:r>
          </w:p>
        </w:tc>
        <w:tc>
          <w:tcPr>
            <w:tcW w:w="515" w:type="pct"/>
            <w:gridSpan w:val="2"/>
            <w:tcBorders>
              <w:bottom w:val="single" w:sz="4" w:space="0" w:color="auto"/>
            </w:tcBorders>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72" w:type="pct"/>
            <w:gridSpan w:val="2"/>
            <w:tcBorders>
              <w:bottom w:val="single" w:sz="4" w:space="0" w:color="auto"/>
            </w:tcBorders>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AD40AA">
        <w:tblPrEx>
          <w:jc w:val="left"/>
        </w:tblPrEx>
        <w:trPr>
          <w:gridAfter w:val="1"/>
          <w:wAfter w:w="5" w:type="pct"/>
          <w:trHeight w:val="2342"/>
        </w:trPr>
        <w:tc>
          <w:tcPr>
            <w:tcW w:w="819" w:type="pct"/>
            <w:gridSpan w:val="3"/>
            <w:vMerge w:val="restart"/>
            <w:tcBorders>
              <w:bottom w:val="single" w:sz="4" w:space="0" w:color="auto"/>
            </w:tcBorders>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2 - Equipar as escolas a partir de 2016 com materiais necessários para o desenvolvimento do processo ensino e aprendizagem.</w:t>
            </w:r>
          </w:p>
        </w:tc>
        <w:tc>
          <w:tcPr>
            <w:tcW w:w="1402" w:type="pct"/>
            <w:gridSpan w:val="2"/>
            <w:tcBorders>
              <w:bottom w:val="single" w:sz="4" w:space="0" w:color="auto"/>
            </w:tcBorders>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deste que disponibilizados pelo Governo Federal – PAC.</w:t>
            </w:r>
          </w:p>
        </w:tc>
        <w:tc>
          <w:tcPr>
            <w:tcW w:w="407" w:type="pct"/>
            <w:gridSpan w:val="2"/>
            <w:tcBorders>
              <w:bottom w:val="single" w:sz="4" w:space="0" w:color="auto"/>
            </w:tcBorders>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10" w:type="pct"/>
            <w:gridSpan w:val="2"/>
          </w:tcPr>
          <w:p w:rsidR="00554E96" w:rsidRDefault="00554E96" w:rsidP="00F74A4C">
            <w:pPr>
              <w:jc w:val="center"/>
            </w:pPr>
            <w:r w:rsidRPr="000775F0">
              <w:rPr>
                <w:rFonts w:ascii="Calibri" w:eastAsia="Times New Roman" w:hAnsi="Calibri" w:cs="Calibri"/>
                <w:color w:val="000000"/>
                <w:sz w:val="20"/>
                <w:szCs w:val="20"/>
                <w:lang w:eastAsia="pt-BR"/>
              </w:rPr>
              <w:t xml:space="preserve">Em </w:t>
            </w:r>
            <w:proofErr w:type="spellStart"/>
            <w:r w:rsidRPr="000775F0">
              <w:rPr>
                <w:rFonts w:ascii="Calibri" w:eastAsia="Times New Roman" w:hAnsi="Calibri" w:cs="Calibri"/>
                <w:color w:val="000000"/>
                <w:sz w:val="20"/>
                <w:szCs w:val="20"/>
                <w:lang w:eastAsia="pt-BR"/>
              </w:rPr>
              <w:t>desenvol-vimento</w:t>
            </w:r>
            <w:proofErr w:type="spellEnd"/>
          </w:p>
        </w:tc>
        <w:tc>
          <w:tcPr>
            <w:tcW w:w="670" w:type="pct"/>
            <w:gridSpan w:val="2"/>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D90BDB" w:rsidRPr="00173F6E" w:rsidRDefault="00554E96" w:rsidP="00D90BDB">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relacionadas ao Ensino Fundamental – </w:t>
            </w:r>
            <w:r w:rsidR="00D90BDB">
              <w:rPr>
                <w:rFonts w:ascii="Calibri" w:eastAsia="Times New Roman" w:hAnsi="Calibri" w:cs="Calibri"/>
                <w:color w:val="000000"/>
                <w:sz w:val="20"/>
                <w:szCs w:val="20"/>
                <w:lang w:eastAsia="pt-BR"/>
              </w:rPr>
              <w:t>FUNDEB 3</w:t>
            </w:r>
            <w:r w:rsidR="00D90BDB" w:rsidRPr="00173F6E">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w:t>
            </w:r>
            <w:r w:rsidRPr="00173F6E">
              <w:rPr>
                <w:rFonts w:ascii="Calibri" w:eastAsia="Times New Roman" w:hAnsi="Calibri" w:cs="Calibri"/>
                <w:color w:val="000000"/>
                <w:sz w:val="20"/>
                <w:szCs w:val="20"/>
                <w:lang w:eastAsia="pt-BR"/>
              </w:rPr>
              <w:t>00,00</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72"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846"/>
        </w:trPr>
        <w:tc>
          <w:tcPr>
            <w:tcW w:w="8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0775F0">
              <w:rPr>
                <w:rFonts w:ascii="Calibri" w:eastAsia="Times New Roman" w:hAnsi="Calibri" w:cs="Calibri"/>
                <w:color w:val="000000"/>
                <w:sz w:val="20"/>
                <w:szCs w:val="20"/>
                <w:lang w:eastAsia="pt-BR"/>
              </w:rPr>
              <w:t xml:space="preserve">Em </w:t>
            </w:r>
            <w:proofErr w:type="spellStart"/>
            <w:r w:rsidRPr="000775F0">
              <w:rPr>
                <w:rFonts w:ascii="Calibri" w:eastAsia="Times New Roman" w:hAnsi="Calibri" w:cs="Calibri"/>
                <w:color w:val="000000"/>
                <w:sz w:val="20"/>
                <w:szCs w:val="20"/>
                <w:lang w:eastAsia="pt-BR"/>
              </w:rPr>
              <w:t>desenvol-vimento</w:t>
            </w:r>
            <w:proofErr w:type="spellEnd"/>
          </w:p>
        </w:tc>
        <w:tc>
          <w:tcPr>
            <w:tcW w:w="670" w:type="pct"/>
            <w:gridSpan w:val="2"/>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72"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2552"/>
        </w:trPr>
        <w:tc>
          <w:tcPr>
            <w:tcW w:w="819"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 Ampliar a oferta gradativamente de laboratórios de informática, garantindo inclusão digital em 100% (cem por cento) dos alunos do Ensino Fundamental no decorrer de 03 (três) anos.</w:t>
            </w: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deste que disponibilizados pelo Governo Federal – PAC.</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D90BDB" w:rsidRPr="00173F6E" w:rsidRDefault="00554E96" w:rsidP="00D90BDB">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relacionadas ao Ensino Fundamental – </w:t>
            </w:r>
            <w:r w:rsidR="00D90BDB">
              <w:rPr>
                <w:rFonts w:ascii="Calibri" w:eastAsia="Times New Roman" w:hAnsi="Calibri" w:cs="Calibri"/>
                <w:color w:val="000000"/>
                <w:sz w:val="20"/>
                <w:szCs w:val="20"/>
                <w:lang w:eastAsia="pt-BR"/>
              </w:rPr>
              <w:t>FUNDEB 3</w:t>
            </w:r>
            <w:r w:rsidR="00D90BDB" w:rsidRPr="00173F6E">
              <w:rPr>
                <w:rFonts w:ascii="Calibri" w:eastAsia="Times New Roman" w:hAnsi="Calibri" w:cs="Calibri"/>
                <w:color w:val="000000"/>
                <w:sz w:val="20"/>
                <w:szCs w:val="20"/>
                <w:lang w:eastAsia="pt-BR"/>
              </w:rPr>
              <w:t>0%</w:t>
            </w:r>
          </w:p>
          <w:p w:rsidR="00554E96" w:rsidRPr="00DD0348"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w:t>
            </w:r>
            <w:r w:rsidRPr="00173F6E">
              <w:rPr>
                <w:rFonts w:ascii="Calibri" w:eastAsia="Times New Roman" w:hAnsi="Calibri" w:cs="Calibri"/>
                <w:color w:val="000000"/>
                <w:sz w:val="20"/>
                <w:szCs w:val="20"/>
                <w:lang w:eastAsia="pt-BR"/>
              </w:rPr>
              <w:t>00,00</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72"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977"/>
        </w:trPr>
        <w:tc>
          <w:tcPr>
            <w:tcW w:w="81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 Ampliar a partir de 2016 a oferta de atendimento especializado aos alunos com deficiência física, mental e sensorial matriculados no Ensino Fundamental.</w:t>
            </w: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772"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1123"/>
        </w:trPr>
        <w:tc>
          <w:tcPr>
            <w:tcW w:w="8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772"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1130"/>
        </w:trPr>
        <w:tc>
          <w:tcPr>
            <w:tcW w:w="81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11 - Garantir que todas as crianças até o 3º ano do Ensino Fundamental sejam alfabetizadas.</w:t>
            </w: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772"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344"/>
        </w:trPr>
        <w:tc>
          <w:tcPr>
            <w:tcW w:w="8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R$ </w:t>
            </w:r>
            <w:r w:rsidR="00D90BDB">
              <w:rPr>
                <w:rFonts w:ascii="Calibri" w:eastAsia="Times New Roman" w:hAnsi="Calibri" w:cs="Calibri"/>
                <w:color w:val="000000"/>
                <w:sz w:val="20"/>
                <w:szCs w:val="20"/>
                <w:lang w:eastAsia="pt-BR"/>
              </w:rPr>
              <w:t>3</w:t>
            </w:r>
            <w:r>
              <w:rPr>
                <w:rFonts w:ascii="Calibri" w:eastAsia="Times New Roman" w:hAnsi="Calibri" w:cs="Calibri"/>
                <w:color w:val="000000"/>
                <w:sz w:val="20"/>
                <w:szCs w:val="20"/>
                <w:lang w:eastAsia="pt-BR"/>
              </w:rPr>
              <w:t>0.00</w:t>
            </w:r>
            <w:r w:rsidRPr="00173F6E">
              <w:rPr>
                <w:rFonts w:ascii="Calibri" w:eastAsia="Times New Roman" w:hAnsi="Calibri" w:cs="Calibri"/>
                <w:color w:val="000000"/>
                <w:sz w:val="20"/>
                <w:szCs w:val="20"/>
                <w:lang w:eastAsia="pt-BR"/>
              </w:rPr>
              <w:t>0,00</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72" w:type="pct"/>
            <w:gridSpan w:val="2"/>
          </w:tcPr>
          <w:p w:rsidR="00554E96" w:rsidRPr="00F17D43"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1123"/>
        </w:trPr>
        <w:tc>
          <w:tcPr>
            <w:tcW w:w="81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 Elevar a qualidade da Educação Básica com melhoria da aprendizagem de modo a atingir as médias nacionais para o IDEB nos anos iniciais do Ensino fundamental e 5,5 nos anos finais de Ensino fundamental.</w:t>
            </w: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772" w:type="pct"/>
            <w:gridSpan w:val="2"/>
          </w:tcPr>
          <w:p w:rsidR="00554E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5" w:type="pct"/>
          <w:trHeight w:val="2671"/>
        </w:trPr>
        <w:tc>
          <w:tcPr>
            <w:tcW w:w="8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40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407"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0" w:type="pct"/>
            <w:gridSpan w:val="2"/>
          </w:tcPr>
          <w:p w:rsidR="00554E96" w:rsidRDefault="00554E96" w:rsidP="00F74A4C">
            <w:pPr>
              <w:jc w:val="center"/>
            </w:pPr>
            <w:r w:rsidRPr="00505A97">
              <w:rPr>
                <w:rFonts w:ascii="Calibri" w:eastAsia="Times New Roman" w:hAnsi="Calibri" w:cs="Calibri"/>
                <w:color w:val="000000"/>
                <w:sz w:val="20"/>
                <w:szCs w:val="20"/>
                <w:lang w:eastAsia="pt-BR"/>
              </w:rPr>
              <w:t xml:space="preserve">Em </w:t>
            </w:r>
            <w:proofErr w:type="spellStart"/>
            <w:r w:rsidRPr="00505A97">
              <w:rPr>
                <w:rFonts w:ascii="Calibri" w:eastAsia="Times New Roman" w:hAnsi="Calibri" w:cs="Calibri"/>
                <w:color w:val="000000"/>
                <w:sz w:val="20"/>
                <w:szCs w:val="20"/>
                <w:lang w:eastAsia="pt-BR"/>
              </w:rPr>
              <w:t>desenvol-vimento</w:t>
            </w:r>
            <w:proofErr w:type="spellEnd"/>
          </w:p>
        </w:tc>
        <w:tc>
          <w:tcPr>
            <w:tcW w:w="670" w:type="pct"/>
            <w:gridSpan w:val="2"/>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R$</w:t>
            </w:r>
            <w:r w:rsidR="00D90BDB">
              <w:rPr>
                <w:rFonts w:ascii="Calibri" w:eastAsia="Times New Roman" w:hAnsi="Calibri" w:cs="Calibri"/>
                <w:color w:val="000000"/>
                <w:sz w:val="20"/>
                <w:szCs w:val="20"/>
                <w:lang w:eastAsia="pt-BR"/>
              </w:rPr>
              <w:t>3</w:t>
            </w:r>
            <w:r>
              <w:rPr>
                <w:rFonts w:ascii="Calibri" w:eastAsia="Times New Roman" w:hAnsi="Calibri" w:cs="Calibri"/>
                <w:color w:val="000000"/>
                <w:sz w:val="20"/>
                <w:szCs w:val="20"/>
                <w:lang w:eastAsia="pt-BR"/>
              </w:rPr>
              <w:t>0.00</w:t>
            </w:r>
            <w:r w:rsidRPr="00173F6E">
              <w:rPr>
                <w:rFonts w:ascii="Calibri" w:eastAsia="Times New Roman" w:hAnsi="Calibri" w:cs="Calibri"/>
                <w:color w:val="000000"/>
                <w:sz w:val="20"/>
                <w:szCs w:val="20"/>
                <w:lang w:eastAsia="pt-BR"/>
              </w:rPr>
              <w:t>0,00</w:t>
            </w:r>
          </w:p>
        </w:tc>
        <w:tc>
          <w:tcPr>
            <w:tcW w:w="515"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72" w:type="pct"/>
            <w:gridSpan w:val="2"/>
          </w:tcPr>
          <w:p w:rsidR="00554E96" w:rsidRPr="00F17D43" w:rsidRDefault="00554E96" w:rsidP="00F74A4C">
            <w:pPr>
              <w:jc w:val="both"/>
              <w:rPr>
                <w:rFonts w:ascii="Calibri" w:eastAsia="Times New Roman" w:hAnsi="Calibri" w:cs="Calibri"/>
                <w:color w:val="000000"/>
                <w:sz w:val="20"/>
                <w:szCs w:val="20"/>
                <w:lang w:eastAsia="pt-BR"/>
              </w:rPr>
            </w:pPr>
          </w:p>
        </w:tc>
      </w:tr>
    </w:tbl>
    <w:p w:rsidR="00554E96" w:rsidRPr="00F21203" w:rsidRDefault="00554E96" w:rsidP="00554E96">
      <w:pPr>
        <w:ind w:firstLine="708"/>
        <w:jc w:val="both"/>
        <w:rPr>
          <w:rFonts w:eastAsia="Calibri" w:cstheme="minorHAnsi"/>
          <w:b/>
          <w:sz w:val="24"/>
          <w:szCs w:val="24"/>
        </w:rPr>
      </w:pPr>
    </w:p>
    <w:p w:rsidR="00554E96" w:rsidRDefault="00554E96" w:rsidP="00554E96">
      <w:pPr>
        <w:jc w:val="both"/>
        <w:rPr>
          <w:rFonts w:cstheme="minorHAnsi"/>
          <w:b/>
          <w:sz w:val="24"/>
          <w:szCs w:val="24"/>
        </w:rPr>
      </w:pPr>
      <w:r w:rsidRPr="00F21203">
        <w:rPr>
          <w:rFonts w:cstheme="minorHAnsi"/>
          <w:b/>
          <w:sz w:val="24"/>
          <w:szCs w:val="24"/>
        </w:rPr>
        <w:lastRenderedPageBreak/>
        <w:t>Escolas do Campo</w:t>
      </w:r>
    </w:p>
    <w:p w:rsidR="00554E96" w:rsidRPr="00173F6E" w:rsidRDefault="00554E96" w:rsidP="00554E96">
      <w:pPr>
        <w:spacing w:after="0"/>
        <w:jc w:val="both"/>
        <w:rPr>
          <w:rFonts w:cstheme="minorHAnsi"/>
          <w:b/>
          <w:sz w:val="2"/>
          <w:szCs w:val="2"/>
        </w:rPr>
      </w:pPr>
    </w:p>
    <w:tbl>
      <w:tblPr>
        <w:tblStyle w:val="Tabelacomgrade"/>
        <w:tblW w:w="5033" w:type="pct"/>
        <w:jc w:val="center"/>
        <w:tblInd w:w="-1198" w:type="dxa"/>
        <w:tblLayout w:type="fixed"/>
        <w:tblLook w:val="04A0"/>
      </w:tblPr>
      <w:tblGrid>
        <w:gridCol w:w="1432"/>
        <w:gridCol w:w="897"/>
        <w:gridCol w:w="3922"/>
        <w:gridCol w:w="1158"/>
        <w:gridCol w:w="1158"/>
        <w:gridCol w:w="1889"/>
        <w:gridCol w:w="1448"/>
        <w:gridCol w:w="2154"/>
      </w:tblGrid>
      <w:tr w:rsidR="00554E96" w:rsidRPr="00B32896" w:rsidTr="00F74A4C">
        <w:trPr>
          <w:trHeight w:val="667"/>
          <w:jc w:val="center"/>
        </w:trPr>
        <w:tc>
          <w:tcPr>
            <w:tcW w:w="509"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19" w:type="pct"/>
            <w:shd w:val="clear" w:color="auto" w:fill="D9D9D9" w:themeFill="background1" w:themeFillShade="D9"/>
          </w:tcPr>
          <w:p w:rsidR="00554E96"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5</w:t>
            </w:r>
            <w:proofErr w:type="gramEnd"/>
          </w:p>
        </w:tc>
        <w:tc>
          <w:tcPr>
            <w:tcW w:w="4172" w:type="pct"/>
            <w:gridSpan w:val="6"/>
            <w:shd w:val="clear" w:color="auto" w:fill="D9D9D9" w:themeFill="background1" w:themeFillShade="D9"/>
          </w:tcPr>
          <w:p w:rsidR="00554E96" w:rsidRPr="00C84159"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8D6A7D">
              <w:rPr>
                <w:rFonts w:ascii="Calibri" w:eastAsia="Calibri" w:hAnsi="Calibri" w:cs="Calibri"/>
                <w:bCs/>
                <w:sz w:val="20"/>
                <w:szCs w:val="20"/>
              </w:rPr>
              <w:t xml:space="preserve">Alfabetizar todas as crianças, no máximo, até o final do 3º (terceiro) ano do ensino fundamental. (Escolas </w:t>
            </w:r>
            <w:r>
              <w:rPr>
                <w:rFonts w:ascii="Calibri" w:eastAsia="Calibri" w:hAnsi="Calibri" w:cs="Calibri"/>
                <w:bCs/>
                <w:sz w:val="20"/>
                <w:szCs w:val="20"/>
              </w:rPr>
              <w:t>Campo</w:t>
            </w:r>
            <w:r w:rsidRPr="008D6A7D">
              <w:rPr>
                <w:rFonts w:ascii="Calibri" w:eastAsia="Calibri" w:hAnsi="Calibri" w:cs="Calibri"/>
                <w:bCs/>
                <w:sz w:val="20"/>
                <w:szCs w:val="20"/>
              </w:rPr>
              <w:t>).</w:t>
            </w:r>
          </w:p>
        </w:tc>
      </w:tr>
      <w:tr w:rsidR="00554E96" w:rsidRPr="00B32896" w:rsidTr="00F74A4C">
        <w:trPr>
          <w:trHeight w:val="595"/>
          <w:jc w:val="center"/>
        </w:trPr>
        <w:tc>
          <w:tcPr>
            <w:tcW w:w="828" w:type="pct"/>
            <w:gridSpan w:val="2"/>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SUBMETAS</w:t>
            </w:r>
          </w:p>
        </w:tc>
        <w:tc>
          <w:tcPr>
            <w:tcW w:w="1395"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ESTRATÉGIAS</w:t>
            </w:r>
          </w:p>
        </w:tc>
        <w:tc>
          <w:tcPr>
            <w:tcW w:w="412"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PRAZO</w:t>
            </w:r>
          </w:p>
        </w:tc>
        <w:tc>
          <w:tcPr>
            <w:tcW w:w="412"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SUBMETAS</w:t>
            </w:r>
          </w:p>
        </w:tc>
        <w:tc>
          <w:tcPr>
            <w:tcW w:w="672"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ESTRATÉGIAS</w:t>
            </w:r>
          </w:p>
        </w:tc>
        <w:tc>
          <w:tcPr>
            <w:tcW w:w="515"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PRAZO</w:t>
            </w:r>
          </w:p>
        </w:tc>
        <w:tc>
          <w:tcPr>
            <w:tcW w:w="766" w:type="pct"/>
            <w:shd w:val="clear" w:color="auto" w:fill="D9D9D9" w:themeFill="background1" w:themeFillShade="D9"/>
          </w:tcPr>
          <w:p w:rsidR="00554E96" w:rsidRPr="005A0F0A" w:rsidRDefault="00554E96" w:rsidP="00F74A4C">
            <w:pPr>
              <w:jc w:val="center"/>
              <w:rPr>
                <w:rFonts w:ascii="Calibri" w:eastAsia="Calibri" w:hAnsi="Calibri" w:cs="Calibri"/>
                <w:b/>
                <w:bCs/>
                <w:sz w:val="20"/>
                <w:szCs w:val="20"/>
              </w:rPr>
            </w:pPr>
            <w:r w:rsidRPr="005A0F0A">
              <w:rPr>
                <w:rFonts w:ascii="Calibri" w:eastAsia="Calibri" w:hAnsi="Calibri" w:cs="Calibri"/>
                <w:b/>
                <w:bCs/>
                <w:sz w:val="20"/>
                <w:szCs w:val="20"/>
              </w:rPr>
              <w:t>SUBMETAS</w:t>
            </w:r>
          </w:p>
        </w:tc>
      </w:tr>
      <w:tr w:rsidR="00554E96" w:rsidRPr="00B32896" w:rsidTr="00F74A4C">
        <w:trPr>
          <w:trHeight w:val="900"/>
          <w:jc w:val="center"/>
        </w:trPr>
        <w:tc>
          <w:tcPr>
            <w:tcW w:w="828" w:type="pct"/>
            <w:gridSpan w:val="2"/>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1 - Assegurar ao longo da vigência do Plano a permanência dos alunos matriculados nas escolas do campo e nas diversas modalidades de</w:t>
            </w:r>
            <w:r w:rsidRPr="00B32896">
              <w:rPr>
                <w:rFonts w:ascii="Calibri" w:eastAsia="Times New Roman" w:hAnsi="Calibri" w:cs="Calibri"/>
                <w:color w:val="000000"/>
                <w:sz w:val="20"/>
                <w:szCs w:val="20"/>
                <w:lang w:eastAsia="pt-BR"/>
              </w:rPr>
              <w:br/>
              <w:t xml:space="preserve"> ensino em 100% (cem) por cento.</w:t>
            </w: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Investimento permanente às diferenças em sala de aula através de intervenção pedagógica constante. </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12. Educação</w:t>
            </w:r>
          </w:p>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361. Ensino Fundamental</w:t>
            </w:r>
          </w:p>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0027. Manutenção das atividades do Ensino Fundamental – Avaliação – Programa de Intervenção Pedagógica - PIP</w:t>
            </w:r>
          </w:p>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R$ </w:t>
            </w:r>
            <w:r w:rsidR="00D90BDB">
              <w:rPr>
                <w:rFonts w:ascii="Calibri" w:eastAsia="Times New Roman" w:hAnsi="Calibri" w:cs="Calibri"/>
                <w:color w:val="000000"/>
                <w:sz w:val="20"/>
                <w:szCs w:val="20"/>
                <w:lang w:eastAsia="pt-BR"/>
              </w:rPr>
              <w:t>3</w:t>
            </w:r>
            <w:r w:rsidRPr="00F17D43">
              <w:rPr>
                <w:rFonts w:ascii="Calibri" w:eastAsia="Times New Roman" w:hAnsi="Calibri" w:cs="Calibri"/>
                <w:color w:val="000000"/>
                <w:sz w:val="20"/>
                <w:szCs w:val="20"/>
                <w:lang w:eastAsia="pt-BR"/>
              </w:rPr>
              <w:t>0</w:t>
            </w:r>
            <w:r>
              <w:rPr>
                <w:rFonts w:ascii="Calibri" w:eastAsia="Times New Roman" w:hAnsi="Calibri" w:cs="Calibri"/>
                <w:color w:val="000000"/>
                <w:sz w:val="20"/>
                <w:szCs w:val="20"/>
                <w:lang w:eastAsia="pt-BR"/>
              </w:rPr>
              <w:t>.000</w:t>
            </w:r>
            <w:r w:rsidRPr="00F17D43">
              <w:rPr>
                <w:rFonts w:ascii="Calibri" w:eastAsia="Times New Roman" w:hAnsi="Calibri" w:cs="Calibri"/>
                <w:color w:val="000000"/>
                <w:sz w:val="20"/>
                <w:szCs w:val="20"/>
                <w:lang w:eastAsia="pt-BR"/>
              </w:rPr>
              <w:t>,00</w:t>
            </w:r>
          </w:p>
          <w:p w:rsidR="00554E96" w:rsidRPr="00F17D43" w:rsidRDefault="00554E96" w:rsidP="00F74A4C">
            <w:pPr>
              <w:rPr>
                <w:rFonts w:ascii="Calibri" w:eastAsia="Times New Roman" w:hAnsi="Calibri" w:cs="Calibri"/>
                <w:color w:val="000000"/>
                <w:sz w:val="20"/>
                <w:szCs w:val="20"/>
                <w:lang w:eastAsia="pt-BR"/>
              </w:rPr>
            </w:pP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F74A4C">
        <w:trPr>
          <w:trHeight w:val="2315"/>
          <w:jc w:val="center"/>
        </w:trPr>
        <w:tc>
          <w:tcPr>
            <w:tcW w:w="828"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95" w:type="pc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r w:rsidRPr="00B32896">
              <w:rPr>
                <w:rFonts w:ascii="Calibri" w:eastAsia="Times New Roman" w:hAnsi="Calibri" w:cs="Calibri"/>
                <w:color w:val="000000"/>
                <w:sz w:val="20"/>
                <w:szCs w:val="20"/>
                <w:lang w:eastAsia="pt-BR"/>
              </w:rPr>
              <w:br/>
              <w:t>• Atividades educacionais;</w:t>
            </w:r>
            <w:r w:rsidRPr="00B32896">
              <w:rPr>
                <w:rFonts w:ascii="Calibri" w:eastAsia="Times New Roman" w:hAnsi="Calibri" w:cs="Calibri"/>
                <w:color w:val="000000"/>
                <w:sz w:val="20"/>
                <w:szCs w:val="20"/>
                <w:lang w:eastAsia="pt-BR"/>
              </w:rPr>
              <w:br/>
              <w:t xml:space="preserve">• Atividades artísticas e artesanais; </w:t>
            </w:r>
            <w:r w:rsidRPr="00B32896">
              <w:rPr>
                <w:rFonts w:ascii="Calibri" w:eastAsia="Times New Roman" w:hAnsi="Calibri" w:cs="Calibri"/>
                <w:color w:val="000000"/>
                <w:sz w:val="20"/>
                <w:szCs w:val="20"/>
                <w:lang w:eastAsia="pt-BR"/>
              </w:rPr>
              <w:br/>
              <w:t xml:space="preserve">• Atividades esportivas.  </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F17D43" w:rsidRDefault="00554E96" w:rsidP="00F74A4C">
            <w:pPr>
              <w:jc w:val="center"/>
              <w:rPr>
                <w:rFonts w:ascii="Calibri" w:eastAsia="Calibri" w:hAnsi="Calibri" w:cs="Times New Roman"/>
              </w:rPr>
            </w:pPr>
            <w:r w:rsidRPr="00F17D43">
              <w:rPr>
                <w:rFonts w:ascii="Calibri" w:eastAsia="Times New Roman" w:hAnsi="Calibri" w:cs="Calibri"/>
                <w:color w:val="000000"/>
                <w:sz w:val="20"/>
                <w:szCs w:val="20"/>
                <w:lang w:eastAsia="pt-BR"/>
              </w:rPr>
              <w:t xml:space="preserve">Estagnada </w:t>
            </w:r>
          </w:p>
        </w:tc>
        <w:tc>
          <w:tcPr>
            <w:tcW w:w="672" w:type="pct"/>
          </w:tcPr>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houve previsão orçamentária para atividades relacionadas à escola de Tempo Integral.</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AD40AA">
        <w:trPr>
          <w:trHeight w:val="2059"/>
          <w:jc w:val="center"/>
        </w:trPr>
        <w:tc>
          <w:tcPr>
            <w:tcW w:w="82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3 - Ampliar ao longo da vigência do Plano, o acesso e permanência dos alunos na escola em tempo integral, contribuindo para o desenvolvimento da sua aprendizagem.</w:t>
            </w:r>
          </w:p>
        </w:tc>
        <w:tc>
          <w:tcPr>
            <w:tcW w:w="1395" w:type="pc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r w:rsidRPr="00B32896">
              <w:rPr>
                <w:rFonts w:ascii="Calibri" w:eastAsia="Times New Roman" w:hAnsi="Calibri" w:cs="Calibri"/>
                <w:color w:val="000000"/>
                <w:sz w:val="20"/>
                <w:szCs w:val="20"/>
                <w:lang w:eastAsia="pt-BR"/>
              </w:rPr>
              <w:br/>
              <w:t>• Atividades educacionais;</w:t>
            </w:r>
            <w:r w:rsidRPr="00B32896">
              <w:rPr>
                <w:rFonts w:ascii="Calibri" w:eastAsia="Times New Roman" w:hAnsi="Calibri" w:cs="Calibri"/>
                <w:color w:val="000000"/>
                <w:sz w:val="20"/>
                <w:szCs w:val="20"/>
                <w:lang w:eastAsia="pt-BR"/>
              </w:rPr>
              <w:br/>
              <w:t xml:space="preserve">• Atividades artísticas e artesanais; </w:t>
            </w:r>
            <w:r w:rsidRPr="00B32896">
              <w:rPr>
                <w:rFonts w:ascii="Calibri" w:eastAsia="Times New Roman" w:hAnsi="Calibri" w:cs="Calibri"/>
                <w:color w:val="000000"/>
                <w:sz w:val="20"/>
                <w:szCs w:val="20"/>
                <w:lang w:eastAsia="pt-BR"/>
              </w:rPr>
              <w:br/>
              <w:t xml:space="preserve">• Atividades esportivas.  </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F17D43" w:rsidRDefault="00554E96" w:rsidP="00F74A4C">
            <w:pPr>
              <w:jc w:val="center"/>
              <w:rPr>
                <w:rFonts w:ascii="Calibri" w:eastAsia="Calibri" w:hAnsi="Calibri" w:cs="Times New Roman"/>
              </w:rPr>
            </w:pPr>
            <w:r w:rsidRPr="00F17D43">
              <w:rPr>
                <w:rFonts w:ascii="Calibri" w:eastAsia="Times New Roman" w:hAnsi="Calibri" w:cs="Calibri"/>
                <w:color w:val="000000"/>
                <w:sz w:val="20"/>
                <w:szCs w:val="20"/>
                <w:lang w:eastAsia="pt-BR"/>
              </w:rPr>
              <w:t xml:space="preserve">Estagnada </w:t>
            </w:r>
          </w:p>
        </w:tc>
        <w:tc>
          <w:tcPr>
            <w:tcW w:w="672" w:type="pct"/>
          </w:tcPr>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houve previsão orçamentária para atividades relacionadas à escola de Tempo Integral.</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EE7265">
        <w:trPr>
          <w:trHeight w:val="2102"/>
          <w:jc w:val="center"/>
        </w:trPr>
        <w:tc>
          <w:tcPr>
            <w:tcW w:w="82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 Construir até 2018 quadras poliesportivas cobertas nas escolas do campo que possuem acima de 100 (cem) alunos, garantindo a oferta de material didático e esportivo.</w:t>
            </w:r>
          </w:p>
        </w:tc>
        <w:tc>
          <w:tcPr>
            <w:tcW w:w="1395" w:type="pc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r w:rsidRPr="00B32896">
              <w:rPr>
                <w:rFonts w:ascii="Calibri" w:eastAsia="Times New Roman" w:hAnsi="Calibri" w:cs="Calibri"/>
                <w:color w:val="000000"/>
                <w:sz w:val="20"/>
                <w:szCs w:val="20"/>
                <w:lang w:eastAsia="pt-BR"/>
              </w:rPr>
              <w:br/>
              <w:t>• Atividades educacionais;</w:t>
            </w:r>
            <w:r w:rsidRPr="00B32896">
              <w:rPr>
                <w:rFonts w:ascii="Calibri" w:eastAsia="Times New Roman" w:hAnsi="Calibri" w:cs="Calibri"/>
                <w:color w:val="000000"/>
                <w:sz w:val="20"/>
                <w:szCs w:val="20"/>
                <w:lang w:eastAsia="pt-BR"/>
              </w:rPr>
              <w:br/>
              <w:t xml:space="preserve">• Atividades artísticas e artesanais; </w:t>
            </w:r>
            <w:r w:rsidRPr="00B32896">
              <w:rPr>
                <w:rFonts w:ascii="Calibri" w:eastAsia="Times New Roman" w:hAnsi="Calibri" w:cs="Calibri"/>
                <w:color w:val="000000"/>
                <w:sz w:val="20"/>
                <w:szCs w:val="20"/>
                <w:lang w:eastAsia="pt-BR"/>
              </w:rPr>
              <w:br/>
              <w:t xml:space="preserve">• Atividades esportivas.  </w:t>
            </w:r>
          </w:p>
        </w:tc>
        <w:tc>
          <w:tcPr>
            <w:tcW w:w="412" w:type="pct"/>
            <w:hideMark/>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p w:rsidR="00554E96" w:rsidRPr="00B32896" w:rsidRDefault="00554E96" w:rsidP="00F74A4C">
            <w:pPr>
              <w:jc w:val="center"/>
              <w:rPr>
                <w:rFonts w:ascii="Calibri" w:eastAsia="Times New Roman" w:hAnsi="Calibri" w:cs="Calibri"/>
                <w:color w:val="000000"/>
                <w:sz w:val="20"/>
                <w:szCs w:val="20"/>
                <w:lang w:eastAsia="pt-BR"/>
              </w:rPr>
            </w:pPr>
          </w:p>
        </w:tc>
        <w:tc>
          <w:tcPr>
            <w:tcW w:w="412" w:type="pct"/>
          </w:tcPr>
          <w:p w:rsidR="00554E96" w:rsidRPr="00F17D43" w:rsidRDefault="00554E96" w:rsidP="00F74A4C">
            <w:pPr>
              <w:jc w:val="center"/>
              <w:rPr>
                <w:rFonts w:ascii="Calibri" w:eastAsia="Calibri" w:hAnsi="Calibri" w:cs="Times New Roman"/>
              </w:rPr>
            </w:pPr>
            <w:r w:rsidRPr="00F17D43">
              <w:rPr>
                <w:rFonts w:ascii="Calibri" w:eastAsia="Times New Roman" w:hAnsi="Calibri" w:cs="Calibri"/>
                <w:color w:val="000000"/>
                <w:sz w:val="20"/>
                <w:szCs w:val="20"/>
                <w:lang w:eastAsia="pt-BR"/>
              </w:rPr>
              <w:t xml:space="preserve">Estagnada </w:t>
            </w:r>
          </w:p>
        </w:tc>
        <w:tc>
          <w:tcPr>
            <w:tcW w:w="672" w:type="pct"/>
          </w:tcPr>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houve previsão orçamentária para atividades relacionadas à escola de Tempo Integral.</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EE7265">
        <w:trPr>
          <w:trHeight w:val="1977"/>
          <w:jc w:val="center"/>
        </w:trPr>
        <w:tc>
          <w:tcPr>
            <w:tcW w:w="82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 Dar continuidade a ampliação e reforma das escolas do campo ao longo da vigência do Plano.</w:t>
            </w:r>
          </w:p>
        </w:tc>
        <w:tc>
          <w:tcPr>
            <w:tcW w:w="1395" w:type="pc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w:t>
            </w:r>
            <w:r w:rsidRPr="00B32896">
              <w:rPr>
                <w:rFonts w:ascii="Calibri" w:eastAsia="Times New Roman" w:hAnsi="Calibri" w:cs="Calibri"/>
                <w:color w:val="000000"/>
                <w:sz w:val="20"/>
                <w:szCs w:val="20"/>
                <w:lang w:eastAsia="pt-BR"/>
              </w:rPr>
              <w:br/>
              <w:t>• Atividades educacionais;</w:t>
            </w:r>
            <w:r w:rsidRPr="00B32896">
              <w:rPr>
                <w:rFonts w:ascii="Calibri" w:eastAsia="Times New Roman" w:hAnsi="Calibri" w:cs="Calibri"/>
                <w:color w:val="000000"/>
                <w:sz w:val="20"/>
                <w:szCs w:val="20"/>
                <w:lang w:eastAsia="pt-BR"/>
              </w:rPr>
              <w:br/>
              <w:t xml:space="preserve">• Atividades artísticas e artesanais; </w:t>
            </w:r>
            <w:r w:rsidRPr="00B32896">
              <w:rPr>
                <w:rFonts w:ascii="Calibri" w:eastAsia="Times New Roman" w:hAnsi="Calibri" w:cs="Calibri"/>
                <w:color w:val="000000"/>
                <w:sz w:val="20"/>
                <w:szCs w:val="20"/>
                <w:lang w:eastAsia="pt-BR"/>
              </w:rPr>
              <w:br/>
              <w:t xml:space="preserve">• Atividades esportivas.  </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F17D43" w:rsidRDefault="00554E96" w:rsidP="00F74A4C">
            <w:pPr>
              <w:jc w:val="center"/>
              <w:rPr>
                <w:rFonts w:ascii="Calibri" w:eastAsia="Calibri" w:hAnsi="Calibri" w:cs="Times New Roman"/>
              </w:rPr>
            </w:pPr>
            <w:r w:rsidRPr="00F17D43">
              <w:rPr>
                <w:rFonts w:ascii="Calibri" w:eastAsia="Times New Roman" w:hAnsi="Calibri" w:cs="Calibri"/>
                <w:color w:val="000000"/>
                <w:sz w:val="20"/>
                <w:szCs w:val="20"/>
                <w:lang w:eastAsia="pt-BR"/>
              </w:rPr>
              <w:t xml:space="preserve">Estagnada </w:t>
            </w:r>
          </w:p>
        </w:tc>
        <w:tc>
          <w:tcPr>
            <w:tcW w:w="672" w:type="pct"/>
          </w:tcPr>
          <w:p w:rsidR="00554E96" w:rsidRPr="00F17D43" w:rsidRDefault="00554E96" w:rsidP="00F74A4C">
            <w:pP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houve previsão orçamentária para atividades relacionadas à escola de Tempo Integral.</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EE7265">
        <w:trPr>
          <w:trHeight w:val="1209"/>
          <w:jc w:val="center"/>
        </w:trPr>
        <w:tc>
          <w:tcPr>
            <w:tcW w:w="828"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 Criar até 2018, Núcleo Multidisciplinar na Secretaria Municipal de Educação formado por pedagogos, psicólogo, </w:t>
            </w:r>
            <w:r w:rsidRPr="00B32896">
              <w:rPr>
                <w:rFonts w:ascii="Calibri" w:eastAsia="Times New Roman" w:hAnsi="Calibri" w:cs="Calibri"/>
                <w:color w:val="000000"/>
                <w:sz w:val="20"/>
                <w:szCs w:val="20"/>
                <w:lang w:eastAsia="pt-BR"/>
              </w:rPr>
              <w:lastRenderedPageBreak/>
              <w:t xml:space="preserve">assistente social, </w:t>
            </w:r>
            <w:proofErr w:type="spellStart"/>
            <w:r w:rsidRPr="00B32896">
              <w:rPr>
                <w:rFonts w:ascii="Calibri" w:eastAsia="Times New Roman" w:hAnsi="Calibri" w:cs="Calibri"/>
                <w:color w:val="000000"/>
                <w:sz w:val="20"/>
                <w:szCs w:val="20"/>
                <w:lang w:eastAsia="pt-BR"/>
              </w:rPr>
              <w:t>odontólogo</w:t>
            </w:r>
            <w:proofErr w:type="spellEnd"/>
            <w:r w:rsidRPr="00B32896">
              <w:rPr>
                <w:rFonts w:ascii="Calibri" w:eastAsia="Times New Roman" w:hAnsi="Calibri" w:cs="Calibri"/>
                <w:color w:val="000000"/>
                <w:sz w:val="20"/>
                <w:szCs w:val="20"/>
                <w:lang w:eastAsia="pt-BR"/>
              </w:rPr>
              <w:t xml:space="preserve">, fonoaudiólogo, terapeuta ocupacional, para atender às escolas do campo.  </w:t>
            </w: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Formar parcerias junto às instituições que oferecem atendimento educacional especializado nas diversas instâncias, Estadual, Federal, Municipal, ONGS e sociedade civil.</w:t>
            </w:r>
          </w:p>
        </w:tc>
        <w:tc>
          <w:tcPr>
            <w:tcW w:w="412" w:type="pct"/>
            <w:hideMark/>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Até 20</w:t>
            </w:r>
            <w:r>
              <w:rPr>
                <w:rFonts w:ascii="Calibri" w:eastAsia="Times New Roman" w:hAnsi="Calibri" w:cs="Calibri"/>
                <w:color w:val="000000"/>
                <w:sz w:val="20"/>
                <w:szCs w:val="20"/>
                <w:lang w:eastAsia="pt-BR"/>
              </w:rPr>
              <w:t>24</w:t>
            </w:r>
          </w:p>
        </w:tc>
        <w:tc>
          <w:tcPr>
            <w:tcW w:w="41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necessita</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Sim</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F74A4C">
        <w:trPr>
          <w:trHeight w:val="1427"/>
          <w:jc w:val="center"/>
        </w:trPr>
        <w:tc>
          <w:tcPr>
            <w:tcW w:w="828"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412" w:type="pct"/>
            <w:hideMark/>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Até 20</w:t>
            </w:r>
            <w:r>
              <w:rPr>
                <w:rFonts w:ascii="Calibri" w:eastAsia="Times New Roman" w:hAnsi="Calibri" w:cs="Calibri"/>
                <w:color w:val="000000"/>
                <w:sz w:val="20"/>
                <w:szCs w:val="20"/>
                <w:lang w:eastAsia="pt-BR"/>
              </w:rPr>
              <w:t>24</w:t>
            </w:r>
          </w:p>
        </w:tc>
        <w:tc>
          <w:tcPr>
            <w:tcW w:w="41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necessita</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Sim</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F74A4C">
        <w:trPr>
          <w:trHeight w:val="1149"/>
          <w:jc w:val="center"/>
        </w:trPr>
        <w:tc>
          <w:tcPr>
            <w:tcW w:w="828"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Mobilizar os professores do campo junto com a comunidade para a coleta de dados e elaboração do diagnóstico da realidade da escola.</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B32896"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F74A4C">
        <w:trPr>
          <w:trHeight w:val="1192"/>
          <w:jc w:val="center"/>
        </w:trPr>
        <w:tc>
          <w:tcPr>
            <w:tcW w:w="82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 Assegurar até 2016, que todas as escolas tenham formulado seu Projeto Político Pedagógico.</w:t>
            </w: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Monitorar as ações e metas previstas no Projeto Político Pedagógico das escolas.</w:t>
            </w:r>
          </w:p>
        </w:tc>
        <w:tc>
          <w:tcPr>
            <w:tcW w:w="412"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necessita</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Parcialmente</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r w:rsidR="00554E96" w:rsidRPr="00B32896" w:rsidTr="00EE7265">
        <w:trPr>
          <w:trHeight w:val="4469"/>
          <w:jc w:val="center"/>
        </w:trPr>
        <w:tc>
          <w:tcPr>
            <w:tcW w:w="82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partir da vigência deste plano o atendimento do Programa de Saúde na Escola (PSE) que visa à integração e articulação da educação e da saúde, proporcionando melhoria da qualidade de vida dos </w:t>
            </w:r>
            <w:proofErr w:type="spellStart"/>
            <w:r w:rsidRPr="00B32896">
              <w:rPr>
                <w:rFonts w:ascii="Calibri" w:eastAsia="Times New Roman" w:hAnsi="Calibri" w:cs="Calibri"/>
                <w:color w:val="000000"/>
                <w:sz w:val="20"/>
                <w:szCs w:val="20"/>
                <w:lang w:eastAsia="pt-BR"/>
              </w:rPr>
              <w:t>educandos</w:t>
            </w:r>
            <w:proofErr w:type="spellEnd"/>
            <w:r w:rsidRPr="00B32896">
              <w:rPr>
                <w:rFonts w:ascii="Calibri" w:eastAsia="Times New Roman" w:hAnsi="Calibri" w:cs="Calibri"/>
                <w:color w:val="000000"/>
                <w:sz w:val="20"/>
                <w:szCs w:val="20"/>
                <w:lang w:eastAsia="pt-BR"/>
              </w:rPr>
              <w:t xml:space="preserve">, articulado com a Estratégia Saúde da Família, Saúde em Casa e NASF ampliando as equipes com </w:t>
            </w:r>
          </w:p>
          <w:p w:rsidR="00554E96" w:rsidRPr="00B32896" w:rsidRDefault="00554E96" w:rsidP="00F74A4C">
            <w:pPr>
              <w:rPr>
                <w:rFonts w:ascii="Calibri" w:eastAsia="Times New Roman" w:hAnsi="Calibri" w:cs="Calibri"/>
                <w:color w:val="000000"/>
                <w:sz w:val="20"/>
                <w:szCs w:val="20"/>
                <w:lang w:eastAsia="pt-BR"/>
              </w:rPr>
            </w:pPr>
            <w:proofErr w:type="gramStart"/>
            <w:r w:rsidRPr="00B32896">
              <w:rPr>
                <w:rFonts w:ascii="Calibri" w:eastAsia="Times New Roman" w:hAnsi="Calibri" w:cs="Calibri"/>
                <w:color w:val="000000"/>
                <w:sz w:val="20"/>
                <w:szCs w:val="20"/>
                <w:lang w:eastAsia="pt-BR"/>
              </w:rPr>
              <w:t>outros</w:t>
            </w:r>
            <w:proofErr w:type="gramEnd"/>
            <w:r w:rsidRPr="00B32896">
              <w:rPr>
                <w:rFonts w:ascii="Calibri" w:eastAsia="Times New Roman" w:hAnsi="Calibri" w:cs="Calibri"/>
                <w:color w:val="000000"/>
                <w:sz w:val="20"/>
                <w:szCs w:val="20"/>
                <w:lang w:eastAsia="pt-BR"/>
              </w:rPr>
              <w:t xml:space="preserve"> profissionais como: psicopedagogo, assistente social, psicólogo, fonoaudiólogo.</w:t>
            </w:r>
          </w:p>
        </w:tc>
        <w:tc>
          <w:tcPr>
            <w:tcW w:w="139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412" w:type="pct"/>
            <w:hideMark/>
          </w:tcPr>
          <w:p w:rsidR="00554E96" w:rsidRPr="00F17D43"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1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 xml:space="preserve">Em </w:t>
            </w:r>
            <w:proofErr w:type="spellStart"/>
            <w:r w:rsidRPr="00F17D43">
              <w:rPr>
                <w:rFonts w:ascii="Calibri" w:eastAsia="Times New Roman" w:hAnsi="Calibri" w:cs="Calibri"/>
                <w:color w:val="000000"/>
                <w:sz w:val="20"/>
                <w:szCs w:val="20"/>
                <w:lang w:eastAsia="pt-BR"/>
              </w:rPr>
              <w:t>desenvol-vimento</w:t>
            </w:r>
            <w:proofErr w:type="spellEnd"/>
          </w:p>
        </w:tc>
        <w:tc>
          <w:tcPr>
            <w:tcW w:w="672"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Não necessita</w:t>
            </w:r>
          </w:p>
        </w:tc>
        <w:tc>
          <w:tcPr>
            <w:tcW w:w="515" w:type="pct"/>
          </w:tcPr>
          <w:p w:rsidR="00554E96" w:rsidRPr="00F17D43" w:rsidRDefault="00554E96" w:rsidP="00F74A4C">
            <w:pPr>
              <w:jc w:val="center"/>
              <w:rPr>
                <w:rFonts w:ascii="Calibri" w:eastAsia="Times New Roman" w:hAnsi="Calibri" w:cs="Calibri"/>
                <w:color w:val="000000"/>
                <w:sz w:val="20"/>
                <w:szCs w:val="20"/>
                <w:lang w:eastAsia="pt-BR"/>
              </w:rPr>
            </w:pPr>
            <w:r w:rsidRPr="00F17D43">
              <w:rPr>
                <w:rFonts w:ascii="Calibri" w:eastAsia="Times New Roman" w:hAnsi="Calibri" w:cs="Calibri"/>
                <w:color w:val="000000"/>
                <w:sz w:val="20"/>
                <w:szCs w:val="20"/>
                <w:lang w:eastAsia="pt-BR"/>
              </w:rPr>
              <w:t>Sim</w:t>
            </w:r>
          </w:p>
        </w:tc>
        <w:tc>
          <w:tcPr>
            <w:tcW w:w="766" w:type="pct"/>
          </w:tcPr>
          <w:p w:rsidR="00554E96" w:rsidRPr="00F17D43" w:rsidRDefault="00554E96" w:rsidP="00F74A4C">
            <w:pPr>
              <w:jc w:val="both"/>
              <w:rPr>
                <w:rFonts w:ascii="Calibri" w:eastAsia="Times New Roman" w:hAnsi="Calibri" w:cs="Calibri"/>
                <w:sz w:val="20"/>
                <w:szCs w:val="20"/>
                <w:lang w:eastAsia="pt-BR"/>
              </w:rPr>
            </w:pPr>
          </w:p>
        </w:tc>
      </w:tr>
    </w:tbl>
    <w:p w:rsidR="00554E96" w:rsidRPr="00EE7265" w:rsidRDefault="00554E96" w:rsidP="00554E96">
      <w:pPr>
        <w:spacing w:after="0" w:line="240" w:lineRule="auto"/>
        <w:rPr>
          <w:rFonts w:cstheme="minorHAnsi"/>
          <w:color w:val="FF0000"/>
          <w:sz w:val="4"/>
          <w:szCs w:val="4"/>
        </w:rPr>
      </w:pPr>
      <w:r w:rsidRPr="00025927">
        <w:rPr>
          <w:rFonts w:cstheme="minorHAnsi"/>
          <w:color w:val="FF0000"/>
          <w:sz w:val="24"/>
          <w:szCs w:val="24"/>
        </w:rPr>
        <w:t xml:space="preserve">           </w:t>
      </w:r>
    </w:p>
    <w:p w:rsidR="00554E96" w:rsidRPr="000E5EDD" w:rsidRDefault="00554E96" w:rsidP="00EE7265">
      <w:pPr>
        <w:pStyle w:val="PargrafodaLista"/>
        <w:numPr>
          <w:ilvl w:val="0"/>
          <w:numId w:val="20"/>
        </w:numPr>
        <w:spacing w:after="0" w:line="240" w:lineRule="auto"/>
        <w:rPr>
          <w:rFonts w:cstheme="minorHAnsi"/>
          <w:b/>
          <w:color w:val="FF0000"/>
          <w:sz w:val="24"/>
          <w:szCs w:val="24"/>
        </w:rPr>
      </w:pPr>
      <w:r w:rsidRPr="000E5EDD">
        <w:rPr>
          <w:rFonts w:cstheme="minorHAnsi"/>
          <w:b/>
          <w:sz w:val="24"/>
          <w:szCs w:val="24"/>
        </w:rPr>
        <w:lastRenderedPageBreak/>
        <w:t>Meta sobre Educação Integral</w:t>
      </w:r>
    </w:p>
    <w:p w:rsidR="00554E96" w:rsidRPr="00F21203" w:rsidRDefault="00554E96" w:rsidP="00554E96">
      <w:pPr>
        <w:pStyle w:val="PargrafodaLista"/>
        <w:spacing w:after="0"/>
        <w:ind w:left="927"/>
        <w:rPr>
          <w:rFonts w:cstheme="minorHAnsi"/>
          <w:b/>
          <w:color w:val="FF0000"/>
          <w:sz w:val="24"/>
          <w:szCs w:val="24"/>
        </w:rPr>
      </w:pPr>
    </w:p>
    <w:tbl>
      <w:tblPr>
        <w:tblW w:w="14065" w:type="dxa"/>
        <w:jc w:val="center"/>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54"/>
        <w:gridCol w:w="4017"/>
        <w:gridCol w:w="1109"/>
        <w:gridCol w:w="8285"/>
      </w:tblGrid>
      <w:tr w:rsidR="00554E96" w:rsidRPr="0074261C" w:rsidTr="00EE7265">
        <w:trPr>
          <w:trHeight w:val="321"/>
          <w:jc w:val="center"/>
        </w:trPr>
        <w:tc>
          <w:tcPr>
            <w:tcW w:w="622" w:type="dxa"/>
            <w:shd w:val="clear" w:color="auto" w:fill="D8D8D8"/>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color w:val="000000"/>
                <w:sz w:val="20"/>
                <w:szCs w:val="20"/>
                <w:lang w:eastAsia="pt-BR"/>
              </w:rPr>
            </w:pPr>
            <w:r w:rsidRPr="0074261C">
              <w:rPr>
                <w:rFonts w:ascii="Calibri" w:eastAsia="Times New Roman" w:hAnsi="Calibri" w:cs="Calibri"/>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color w:val="000000"/>
                <w:sz w:val="20"/>
                <w:szCs w:val="20"/>
                <w:lang w:eastAsia="pt-BR"/>
              </w:rPr>
            </w:pPr>
            <w:r w:rsidRPr="0074261C">
              <w:rPr>
                <w:rFonts w:ascii="Calibri" w:eastAsia="Times New Roman" w:hAnsi="Calibri" w:cs="Calibri"/>
                <w:color w:val="000000"/>
                <w:sz w:val="20"/>
                <w:szCs w:val="20"/>
                <w:lang w:eastAsia="pt-BR"/>
              </w:rPr>
              <w:t>Texto da meta</w:t>
            </w:r>
          </w:p>
        </w:tc>
        <w:tc>
          <w:tcPr>
            <w:tcW w:w="1109" w:type="dxa"/>
            <w:shd w:val="clear" w:color="auto" w:fill="D9D9D9"/>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color w:val="000000"/>
                <w:sz w:val="20"/>
                <w:szCs w:val="20"/>
                <w:lang w:eastAsia="pt-BR"/>
              </w:rPr>
            </w:pPr>
            <w:r w:rsidRPr="0074261C">
              <w:rPr>
                <w:rFonts w:ascii="Calibri" w:eastAsia="Times New Roman" w:hAnsi="Calibri" w:cs="Calibri"/>
                <w:color w:val="000000"/>
                <w:sz w:val="20"/>
                <w:szCs w:val="20"/>
                <w:lang w:eastAsia="pt-BR"/>
              </w:rPr>
              <w:t>Prazo</w:t>
            </w:r>
          </w:p>
        </w:tc>
        <w:tc>
          <w:tcPr>
            <w:tcW w:w="8285" w:type="dxa"/>
            <w:shd w:val="clear" w:color="auto" w:fill="D8D8D8"/>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color w:val="000000"/>
                <w:sz w:val="20"/>
                <w:szCs w:val="20"/>
                <w:lang w:eastAsia="pt-BR"/>
              </w:rPr>
            </w:pPr>
            <w:r w:rsidRPr="0074261C">
              <w:rPr>
                <w:rFonts w:ascii="Calibri" w:eastAsia="Times New Roman" w:hAnsi="Calibri" w:cs="Calibri"/>
                <w:color w:val="000000"/>
                <w:sz w:val="20"/>
                <w:szCs w:val="20"/>
                <w:lang w:eastAsia="pt-BR"/>
              </w:rPr>
              <w:t>Observações/Relato sintético (opcional)</w:t>
            </w:r>
          </w:p>
        </w:tc>
      </w:tr>
      <w:tr w:rsidR="00554E96" w:rsidRPr="0074261C" w:rsidTr="00EE7265">
        <w:trPr>
          <w:trHeight w:val="500"/>
          <w:jc w:val="center"/>
        </w:trPr>
        <w:tc>
          <w:tcPr>
            <w:tcW w:w="622" w:type="dxa"/>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6</w:t>
            </w:r>
            <w:proofErr w:type="gramEnd"/>
          </w:p>
        </w:tc>
        <w:tc>
          <w:tcPr>
            <w:tcW w:w="0" w:type="auto"/>
            <w:tcMar>
              <w:top w:w="100" w:type="dxa"/>
              <w:left w:w="80" w:type="dxa"/>
              <w:bottom w:w="100" w:type="dxa"/>
              <w:right w:w="80" w:type="dxa"/>
            </w:tcMar>
          </w:tcPr>
          <w:p w:rsidR="00554E96" w:rsidRPr="0074261C" w:rsidRDefault="00554E96" w:rsidP="00F74A4C">
            <w:pPr>
              <w:spacing w:after="0"/>
              <w:ind w:left="60"/>
              <w:jc w:val="both"/>
              <w:rPr>
                <w:rFonts w:ascii="Calibri" w:eastAsia="Times New Roman" w:hAnsi="Calibri" w:cs="Calibri"/>
                <w:i/>
                <w:color w:val="000000"/>
                <w:sz w:val="20"/>
                <w:szCs w:val="20"/>
                <w:lang w:eastAsia="pt-BR"/>
              </w:rPr>
            </w:pPr>
            <w:r w:rsidRPr="0074261C">
              <w:rPr>
                <w:rFonts w:ascii="Calibri" w:eastAsia="Calibri" w:hAnsi="Calibri" w:cs="Calibri"/>
                <w:color w:val="000000"/>
                <w:sz w:val="20"/>
                <w:szCs w:val="20"/>
              </w:rPr>
              <w:t>Oferecer educação em tempo integral em, no mínimo, 50% (cinquenta por cento) das escolas públicas, de forma a atender, pelo menos, 25% (vinte e cinco por cento) dos (as) alunos (as) da educação básica.</w:t>
            </w:r>
          </w:p>
        </w:tc>
        <w:tc>
          <w:tcPr>
            <w:tcW w:w="1109" w:type="dxa"/>
            <w:tcMar>
              <w:top w:w="100" w:type="dxa"/>
              <w:left w:w="80" w:type="dxa"/>
              <w:bottom w:w="100" w:type="dxa"/>
              <w:right w:w="80" w:type="dxa"/>
            </w:tcMar>
          </w:tcPr>
          <w:p w:rsidR="00554E96" w:rsidRPr="0074261C" w:rsidRDefault="00554E96" w:rsidP="00F74A4C">
            <w:pPr>
              <w:spacing w:after="0"/>
              <w:ind w:left="60"/>
              <w:jc w:val="center"/>
              <w:rPr>
                <w:rFonts w:ascii="Calibri" w:eastAsia="Times New Roman" w:hAnsi="Calibri" w:cs="Calibri"/>
                <w:i/>
                <w:color w:val="000000"/>
                <w:sz w:val="20"/>
                <w:szCs w:val="20"/>
                <w:lang w:eastAsia="pt-BR"/>
              </w:rPr>
            </w:pPr>
            <w:r w:rsidRPr="0074261C">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8285" w:type="dxa"/>
            <w:tcMar>
              <w:top w:w="100" w:type="dxa"/>
              <w:left w:w="80" w:type="dxa"/>
              <w:bottom w:w="100" w:type="dxa"/>
              <w:right w:w="80" w:type="dxa"/>
            </w:tcMar>
          </w:tcPr>
          <w:p w:rsidR="00554E96" w:rsidRPr="0074261C" w:rsidRDefault="00554E96" w:rsidP="00EE7265">
            <w:pPr>
              <w:spacing w:after="0"/>
              <w:jc w:val="both"/>
              <w:rPr>
                <w:rFonts w:ascii="Calibri" w:eastAsia="Times New Roman" w:hAnsi="Calibri" w:cs="Calibri"/>
                <w:color w:val="000000"/>
                <w:sz w:val="20"/>
                <w:szCs w:val="20"/>
                <w:lang w:eastAsia="pt-BR"/>
              </w:rPr>
            </w:pPr>
            <w:r w:rsidRPr="00401B3F">
              <w:rPr>
                <w:rFonts w:ascii="Calibri" w:eastAsia="Times New Roman" w:hAnsi="Calibri" w:cs="Calibri"/>
                <w:color w:val="000000"/>
                <w:sz w:val="20"/>
                <w:szCs w:val="20"/>
                <w:lang w:eastAsia="pt-BR"/>
              </w:rPr>
              <w:t xml:space="preserve">Um dos pontos da meta </w:t>
            </w:r>
            <w:proofErr w:type="gramStart"/>
            <w:r w:rsidRPr="00401B3F">
              <w:rPr>
                <w:rFonts w:ascii="Calibri" w:eastAsia="Times New Roman" w:hAnsi="Calibri" w:cs="Calibri"/>
                <w:color w:val="000000"/>
                <w:sz w:val="20"/>
                <w:szCs w:val="20"/>
                <w:lang w:eastAsia="pt-BR"/>
              </w:rPr>
              <w:t>6</w:t>
            </w:r>
            <w:proofErr w:type="gramEnd"/>
            <w:r w:rsidRPr="00401B3F">
              <w:rPr>
                <w:rFonts w:ascii="Calibri" w:eastAsia="Times New Roman" w:hAnsi="Calibri" w:cs="Calibri"/>
                <w:color w:val="000000"/>
                <w:sz w:val="20"/>
                <w:szCs w:val="20"/>
                <w:lang w:eastAsia="pt-BR"/>
              </w:rPr>
              <w:t xml:space="preserve"> do Plano Nacional de Educação (PNE) estabelece que, até 2024, no mínimo 50% das escolas públicas devem oferecer Educação em tempo int</w:t>
            </w:r>
            <w:r>
              <w:rPr>
                <w:rFonts w:ascii="Calibri" w:eastAsia="Times New Roman" w:hAnsi="Calibri" w:cs="Calibri"/>
                <w:color w:val="000000"/>
                <w:sz w:val="20"/>
                <w:szCs w:val="20"/>
                <w:lang w:eastAsia="pt-BR"/>
              </w:rPr>
              <w:t xml:space="preserve">egral. </w:t>
            </w:r>
            <w:r w:rsidRPr="00401B3F">
              <w:rPr>
                <w:rFonts w:ascii="Calibri" w:eastAsia="Times New Roman" w:hAnsi="Calibri" w:cs="Calibri"/>
                <w:color w:val="000000"/>
                <w:sz w:val="20"/>
                <w:szCs w:val="20"/>
                <w:lang w:eastAsia="pt-BR"/>
              </w:rPr>
              <w:t>Entretanto, não podemos utilizar apenas a questão do tempo como parâmetro para monitorar essa meta. Até porque, o conceito de Educação Integral pressupõe a organização de atividades com base em um projeto pedagógico que propicie uma formação mais ampla para o estudante, e não apenas o cumprimento da carga horária.</w:t>
            </w:r>
          </w:p>
        </w:tc>
      </w:tr>
    </w:tbl>
    <w:p w:rsidR="00554E96" w:rsidRPr="00EE7265" w:rsidRDefault="00554E96" w:rsidP="00554E96">
      <w:pPr>
        <w:spacing w:after="0"/>
        <w:jc w:val="both"/>
        <w:rPr>
          <w:rFonts w:cstheme="minorHAnsi"/>
          <w:sz w:val="16"/>
          <w:szCs w:val="16"/>
        </w:rPr>
      </w:pPr>
    </w:p>
    <w:tbl>
      <w:tblPr>
        <w:tblStyle w:val="Tabelacomgrade"/>
        <w:tblpPr w:leftFromText="141" w:rightFromText="141" w:vertAnchor="text" w:horzAnchor="margin" w:tblpY="74"/>
        <w:tblW w:w="14061" w:type="dxa"/>
        <w:tblLayout w:type="fixed"/>
        <w:tblLook w:val="04A0"/>
      </w:tblPr>
      <w:tblGrid>
        <w:gridCol w:w="1186"/>
        <w:gridCol w:w="829"/>
        <w:gridCol w:w="760"/>
        <w:gridCol w:w="851"/>
        <w:gridCol w:w="992"/>
        <w:gridCol w:w="851"/>
        <w:gridCol w:w="850"/>
        <w:gridCol w:w="851"/>
        <w:gridCol w:w="735"/>
        <w:gridCol w:w="913"/>
        <w:gridCol w:w="709"/>
        <w:gridCol w:w="851"/>
        <w:gridCol w:w="708"/>
        <w:gridCol w:w="709"/>
        <w:gridCol w:w="1154"/>
        <w:gridCol w:w="1112"/>
      </w:tblGrid>
      <w:tr w:rsidR="00EE7265" w:rsidRPr="0074261C" w:rsidTr="00EE7265">
        <w:trPr>
          <w:trHeight w:val="538"/>
        </w:trPr>
        <w:tc>
          <w:tcPr>
            <w:tcW w:w="14061" w:type="dxa"/>
            <w:gridSpan w:val="16"/>
            <w:shd w:val="clear" w:color="auto" w:fill="D9D9D9" w:themeFill="background1" w:themeFillShade="D9"/>
            <w:vAlign w:val="center"/>
          </w:tcPr>
          <w:p w:rsidR="00EE7265" w:rsidRPr="0074261C" w:rsidRDefault="00EE7265" w:rsidP="00EE7265">
            <w:pPr>
              <w:jc w:val="both"/>
              <w:rPr>
                <w:rFonts w:ascii="Calibri" w:eastAsia="Calibri" w:hAnsi="Calibri" w:cs="Calibri"/>
                <w:b/>
                <w:sz w:val="20"/>
                <w:szCs w:val="20"/>
              </w:rPr>
            </w:pPr>
            <w:r>
              <w:rPr>
                <w:rFonts w:ascii="Calibri" w:eastAsia="Calibri" w:hAnsi="Calibri" w:cs="Calibri"/>
                <w:b/>
                <w:sz w:val="20"/>
                <w:szCs w:val="20"/>
              </w:rPr>
              <w:t>Meta 6</w:t>
            </w:r>
            <w:r w:rsidRPr="0074261C">
              <w:rPr>
                <w:rFonts w:ascii="Calibri" w:eastAsia="Calibri" w:hAnsi="Calibri" w:cs="Calibri"/>
                <w:sz w:val="20"/>
                <w:szCs w:val="20"/>
              </w:rPr>
              <w:t xml:space="preserve"> - Oferecer educação em tempo integral em, no mínimo, 50% (cinquenta por cento) das escolas públicas, de forma a atender, pelo menos, 25% (vinte e cinco por cento) dos (as) alunos (as) da educação básica.</w:t>
            </w:r>
          </w:p>
        </w:tc>
      </w:tr>
      <w:tr w:rsidR="00EE7265" w:rsidRPr="0074261C" w:rsidTr="00EE7265">
        <w:trPr>
          <w:trHeight w:val="294"/>
        </w:trPr>
        <w:tc>
          <w:tcPr>
            <w:tcW w:w="1186" w:type="dxa"/>
            <w:vMerge w:val="restart"/>
            <w:shd w:val="clear" w:color="auto" w:fill="D9D9D9" w:themeFill="background1" w:themeFillShade="D9"/>
            <w:vAlign w:val="center"/>
            <w:hideMark/>
          </w:tcPr>
          <w:p w:rsidR="00EE7265" w:rsidRPr="0074261C" w:rsidRDefault="00EE7265" w:rsidP="00EE7265">
            <w:pPr>
              <w:spacing w:line="276" w:lineRule="auto"/>
              <w:jc w:val="center"/>
              <w:rPr>
                <w:rFonts w:ascii="Calibri" w:eastAsia="Calibri" w:hAnsi="Calibri" w:cs="Calibri"/>
                <w:b/>
                <w:bCs/>
                <w:sz w:val="20"/>
                <w:szCs w:val="20"/>
              </w:rPr>
            </w:pPr>
            <w:r w:rsidRPr="0074261C">
              <w:rPr>
                <w:rFonts w:ascii="Calibri" w:eastAsia="Calibri" w:hAnsi="Calibri" w:cs="Calibri"/>
                <w:b/>
                <w:bCs/>
                <w:sz w:val="20"/>
                <w:szCs w:val="20"/>
              </w:rPr>
              <w:t xml:space="preserve">INDICADOR </w:t>
            </w:r>
            <w:proofErr w:type="gramStart"/>
            <w:r>
              <w:rPr>
                <w:rFonts w:ascii="Calibri" w:eastAsia="Calibri" w:hAnsi="Calibri" w:cs="Calibri"/>
                <w:b/>
                <w:bCs/>
                <w:sz w:val="20"/>
                <w:szCs w:val="20"/>
              </w:rPr>
              <w:t>6</w:t>
            </w:r>
            <w:proofErr w:type="gramEnd"/>
            <w:r>
              <w:rPr>
                <w:rFonts w:ascii="Calibri" w:eastAsia="Calibri" w:hAnsi="Calibri" w:cs="Calibri"/>
                <w:b/>
                <w:bCs/>
                <w:sz w:val="20"/>
                <w:szCs w:val="20"/>
              </w:rPr>
              <w:t xml:space="preserve"> A</w:t>
            </w:r>
          </w:p>
        </w:tc>
        <w:tc>
          <w:tcPr>
            <w:tcW w:w="9900" w:type="dxa"/>
            <w:gridSpan w:val="12"/>
            <w:tcBorders>
              <w:bottom w:val="single" w:sz="4" w:space="0" w:color="auto"/>
            </w:tcBorders>
            <w:shd w:val="clear" w:color="auto" w:fill="D9D9D9" w:themeFill="background1" w:themeFillShade="D9"/>
            <w:vAlign w:val="center"/>
          </w:tcPr>
          <w:p w:rsidR="00EE7265" w:rsidRPr="008A424A" w:rsidRDefault="00EE7265" w:rsidP="00EE7265">
            <w:pPr>
              <w:pStyle w:val="Ttulo2"/>
              <w:spacing w:before="0" w:beforeAutospacing="0" w:after="0" w:afterAutospacing="0" w:line="261" w:lineRule="atLeast"/>
              <w:textAlignment w:val="baseline"/>
              <w:outlineLvl w:val="1"/>
              <w:rPr>
                <w:rFonts w:ascii="IBM Plex Sans" w:hAnsi="IBM Plex Sans" w:cs="Helvetica"/>
                <w:b w:val="0"/>
                <w:bCs w:val="0"/>
                <w:color w:val="2A3B4D"/>
                <w:spacing w:val="2"/>
                <w:sz w:val="22"/>
                <w:szCs w:val="22"/>
              </w:rPr>
            </w:pPr>
            <w:r w:rsidRPr="008A424A">
              <w:rPr>
                <w:rFonts w:ascii="Calibri" w:eastAsia="Calibri" w:hAnsi="Calibri" w:cs="Calibri"/>
                <w:b w:val="0"/>
                <w:bCs w:val="0"/>
                <w:i/>
                <w:sz w:val="20"/>
                <w:szCs w:val="20"/>
              </w:rPr>
              <w:t>Percentual de escolas públicas com matrículas em Tempo Integral.</w:t>
            </w:r>
          </w:p>
        </w:tc>
        <w:tc>
          <w:tcPr>
            <w:tcW w:w="709" w:type="dxa"/>
            <w:vMerge w:val="restart"/>
            <w:shd w:val="clear" w:color="auto" w:fill="D9D9D9" w:themeFill="background1" w:themeFillShade="D9"/>
          </w:tcPr>
          <w:p w:rsidR="00EE7265" w:rsidRPr="0074261C" w:rsidRDefault="00EE7265" w:rsidP="00EE7265">
            <w:pPr>
              <w:contextualSpacing/>
              <w:jc w:val="center"/>
              <w:rPr>
                <w:rFonts w:ascii="Calibri" w:eastAsia="Calibri" w:hAnsi="Calibri" w:cs="Calibri"/>
                <w:i/>
                <w:sz w:val="20"/>
                <w:szCs w:val="20"/>
              </w:rPr>
            </w:pPr>
            <w:r w:rsidRPr="0074261C">
              <w:rPr>
                <w:rFonts w:ascii="Calibri" w:eastAsia="Calibri" w:hAnsi="Calibri" w:cs="Calibri"/>
                <w:b/>
                <w:sz w:val="20"/>
                <w:szCs w:val="20"/>
              </w:rPr>
              <w:t>Prazo</w:t>
            </w:r>
          </w:p>
        </w:tc>
        <w:tc>
          <w:tcPr>
            <w:tcW w:w="1154" w:type="dxa"/>
            <w:vMerge w:val="restart"/>
            <w:shd w:val="clear" w:color="auto" w:fill="D9D9D9" w:themeFill="background1" w:themeFillShade="D9"/>
          </w:tcPr>
          <w:p w:rsidR="00EE7265" w:rsidRPr="0074261C" w:rsidRDefault="00EE7265" w:rsidP="00EE7265">
            <w:pPr>
              <w:contextualSpacing/>
              <w:jc w:val="center"/>
              <w:rPr>
                <w:rFonts w:ascii="Calibri" w:eastAsia="Calibri" w:hAnsi="Calibri" w:cs="Calibri"/>
                <w:i/>
                <w:sz w:val="20"/>
                <w:szCs w:val="20"/>
              </w:rPr>
            </w:pPr>
            <w:r w:rsidRPr="0074261C">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EE7265" w:rsidRPr="0074261C" w:rsidRDefault="00EE7265" w:rsidP="00EE7265">
            <w:pPr>
              <w:contextualSpacing/>
              <w:jc w:val="center"/>
              <w:rPr>
                <w:rFonts w:ascii="Calibri" w:eastAsia="Calibri" w:hAnsi="Calibri" w:cs="Calibri"/>
                <w:i/>
                <w:sz w:val="20"/>
                <w:szCs w:val="20"/>
              </w:rPr>
            </w:pPr>
            <w:r w:rsidRPr="0074261C">
              <w:rPr>
                <w:rFonts w:ascii="Calibri" w:eastAsia="Calibri" w:hAnsi="Calibri" w:cs="Calibri"/>
                <w:b/>
                <w:sz w:val="20"/>
                <w:szCs w:val="20"/>
              </w:rPr>
              <w:t>Alcançou indicador?</w:t>
            </w:r>
          </w:p>
        </w:tc>
      </w:tr>
      <w:tr w:rsidR="00EE7265" w:rsidRPr="0074261C" w:rsidTr="00EE7265">
        <w:trPr>
          <w:trHeight w:val="390"/>
        </w:trPr>
        <w:tc>
          <w:tcPr>
            <w:tcW w:w="1186" w:type="dxa"/>
            <w:vMerge/>
            <w:vAlign w:val="center"/>
          </w:tcPr>
          <w:p w:rsidR="00EE7265" w:rsidRPr="0074261C" w:rsidRDefault="00EE7265" w:rsidP="00EE7265">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2014</w:t>
            </w:r>
          </w:p>
        </w:tc>
        <w:tc>
          <w:tcPr>
            <w:tcW w:w="760"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2015</w:t>
            </w:r>
          </w:p>
        </w:tc>
        <w:tc>
          <w:tcPr>
            <w:tcW w:w="851"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2017</w:t>
            </w:r>
          </w:p>
        </w:tc>
        <w:tc>
          <w:tcPr>
            <w:tcW w:w="851"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2018</w:t>
            </w:r>
          </w:p>
        </w:tc>
        <w:tc>
          <w:tcPr>
            <w:tcW w:w="850"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2019</w:t>
            </w:r>
          </w:p>
        </w:tc>
        <w:tc>
          <w:tcPr>
            <w:tcW w:w="851"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2020</w:t>
            </w:r>
          </w:p>
        </w:tc>
        <w:tc>
          <w:tcPr>
            <w:tcW w:w="735"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2021</w:t>
            </w:r>
          </w:p>
        </w:tc>
        <w:tc>
          <w:tcPr>
            <w:tcW w:w="913"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2022</w:t>
            </w:r>
          </w:p>
        </w:tc>
        <w:tc>
          <w:tcPr>
            <w:tcW w:w="709"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2023</w:t>
            </w:r>
          </w:p>
        </w:tc>
        <w:tc>
          <w:tcPr>
            <w:tcW w:w="851"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2024</w:t>
            </w:r>
          </w:p>
        </w:tc>
        <w:tc>
          <w:tcPr>
            <w:tcW w:w="708" w:type="dxa"/>
            <w:shd w:val="clear" w:color="auto" w:fill="D9D9D9" w:themeFill="background1" w:themeFillShade="D9"/>
            <w:vAlign w:val="center"/>
          </w:tcPr>
          <w:p w:rsidR="00EE7265" w:rsidRPr="0074261C" w:rsidRDefault="00EE7265" w:rsidP="00EE7265">
            <w:pPr>
              <w:jc w:val="center"/>
              <w:rPr>
                <w:rFonts w:ascii="Calibri" w:eastAsia="Calibri" w:hAnsi="Calibri" w:cs="Calibri"/>
                <w:b/>
                <w:bCs/>
                <w:sz w:val="20"/>
                <w:szCs w:val="20"/>
              </w:rPr>
            </w:pPr>
            <w:r w:rsidRPr="0074261C">
              <w:rPr>
                <w:rFonts w:ascii="Calibri" w:eastAsia="Calibri" w:hAnsi="Calibri" w:cs="Calibri"/>
                <w:b/>
                <w:bCs/>
                <w:sz w:val="20"/>
                <w:szCs w:val="20"/>
              </w:rPr>
              <w:t>2025</w:t>
            </w:r>
          </w:p>
        </w:tc>
        <w:tc>
          <w:tcPr>
            <w:tcW w:w="709" w:type="dxa"/>
            <w:vMerge/>
            <w:shd w:val="clear" w:color="auto" w:fill="D9D9D9" w:themeFill="background1" w:themeFillShade="D9"/>
          </w:tcPr>
          <w:p w:rsidR="00EE7265" w:rsidRPr="0074261C" w:rsidRDefault="00EE7265" w:rsidP="00EE7265">
            <w:pPr>
              <w:jc w:val="center"/>
              <w:rPr>
                <w:rFonts w:ascii="Calibri" w:eastAsia="Calibri" w:hAnsi="Calibri" w:cs="Calibri"/>
                <w:b/>
                <w:bCs/>
                <w:sz w:val="20"/>
                <w:szCs w:val="20"/>
              </w:rPr>
            </w:pPr>
          </w:p>
        </w:tc>
        <w:tc>
          <w:tcPr>
            <w:tcW w:w="1154" w:type="dxa"/>
            <w:vMerge/>
            <w:shd w:val="clear" w:color="auto" w:fill="D9D9D9" w:themeFill="background1" w:themeFillShade="D9"/>
          </w:tcPr>
          <w:p w:rsidR="00EE7265" w:rsidRPr="0074261C" w:rsidRDefault="00EE7265" w:rsidP="00EE7265">
            <w:pPr>
              <w:jc w:val="center"/>
              <w:rPr>
                <w:rFonts w:ascii="Calibri" w:eastAsia="Calibri" w:hAnsi="Calibri" w:cs="Calibri"/>
                <w:b/>
                <w:bCs/>
                <w:sz w:val="20"/>
                <w:szCs w:val="20"/>
              </w:rPr>
            </w:pPr>
          </w:p>
        </w:tc>
        <w:tc>
          <w:tcPr>
            <w:tcW w:w="1112" w:type="dxa"/>
            <w:vMerge/>
            <w:shd w:val="clear" w:color="auto" w:fill="D9D9D9" w:themeFill="background1" w:themeFillShade="D9"/>
          </w:tcPr>
          <w:p w:rsidR="00EE7265" w:rsidRPr="0074261C" w:rsidRDefault="00EE7265" w:rsidP="00EE7265">
            <w:pPr>
              <w:jc w:val="center"/>
              <w:rPr>
                <w:rFonts w:ascii="Calibri" w:eastAsia="Calibri" w:hAnsi="Calibri" w:cs="Calibri"/>
                <w:b/>
                <w:bCs/>
                <w:sz w:val="20"/>
                <w:szCs w:val="20"/>
              </w:rPr>
            </w:pPr>
          </w:p>
        </w:tc>
      </w:tr>
      <w:tr w:rsidR="00EE7265" w:rsidRPr="0074261C" w:rsidTr="00EE7265">
        <w:trPr>
          <w:trHeight w:val="306"/>
        </w:trPr>
        <w:tc>
          <w:tcPr>
            <w:tcW w:w="1186" w:type="dxa"/>
            <w:noWrap/>
            <w:vAlign w:val="center"/>
            <w:hideMark/>
          </w:tcPr>
          <w:p w:rsidR="00EE7265" w:rsidRPr="0074261C" w:rsidRDefault="00EE7265" w:rsidP="00EE7265">
            <w:pPr>
              <w:spacing w:line="276" w:lineRule="auto"/>
              <w:rPr>
                <w:rFonts w:ascii="Calibri" w:eastAsia="Calibri" w:hAnsi="Calibri" w:cs="Calibri"/>
                <w:sz w:val="20"/>
                <w:szCs w:val="20"/>
              </w:rPr>
            </w:pPr>
            <w:r w:rsidRPr="0074261C">
              <w:rPr>
                <w:rFonts w:ascii="Calibri" w:eastAsia="Calibri" w:hAnsi="Calibri" w:cs="Calibri"/>
                <w:sz w:val="20"/>
                <w:szCs w:val="20"/>
              </w:rPr>
              <w:t>Meta prevista</w:t>
            </w:r>
          </w:p>
        </w:tc>
        <w:tc>
          <w:tcPr>
            <w:tcW w:w="829"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34</w:t>
            </w:r>
            <w:r w:rsidRPr="00165DAB">
              <w:rPr>
                <w:rFonts w:cstheme="minorHAnsi"/>
                <w:sz w:val="20"/>
                <w:szCs w:val="20"/>
              </w:rPr>
              <w:t>%</w:t>
            </w:r>
          </w:p>
        </w:tc>
        <w:tc>
          <w:tcPr>
            <w:tcW w:w="760"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35</w:t>
            </w:r>
            <w:r w:rsidRPr="00165DAB">
              <w:rPr>
                <w:rFonts w:cstheme="minorHAnsi"/>
                <w:sz w:val="20"/>
                <w:szCs w:val="20"/>
              </w:rPr>
              <w:t>%</w:t>
            </w:r>
          </w:p>
        </w:tc>
        <w:tc>
          <w:tcPr>
            <w:tcW w:w="851"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36%</w:t>
            </w:r>
          </w:p>
        </w:tc>
        <w:tc>
          <w:tcPr>
            <w:tcW w:w="992" w:type="dxa"/>
            <w:noWrap/>
            <w:hideMark/>
          </w:tcPr>
          <w:p w:rsidR="00EE7265" w:rsidRPr="009A0791" w:rsidRDefault="00EE7265" w:rsidP="00EE7265">
            <w:pPr>
              <w:rPr>
                <w:sz w:val="12"/>
                <w:szCs w:val="12"/>
              </w:rPr>
            </w:pPr>
          </w:p>
          <w:p w:rsidR="00EE7265" w:rsidRPr="00165DAB" w:rsidRDefault="00EE7265" w:rsidP="00EE7265">
            <w:pPr>
              <w:jc w:val="center"/>
              <w:rPr>
                <w:sz w:val="20"/>
                <w:szCs w:val="20"/>
              </w:rPr>
            </w:pPr>
            <w:r>
              <w:rPr>
                <w:sz w:val="20"/>
                <w:szCs w:val="20"/>
              </w:rPr>
              <w:t>37%</w:t>
            </w:r>
          </w:p>
        </w:tc>
        <w:tc>
          <w:tcPr>
            <w:tcW w:w="851" w:type="dxa"/>
            <w:noWrap/>
          </w:tcPr>
          <w:p w:rsidR="00EE7265" w:rsidRPr="00E42DFC" w:rsidRDefault="00EE7265" w:rsidP="00EE7265">
            <w:pPr>
              <w:jc w:val="center"/>
              <w:rPr>
                <w:sz w:val="12"/>
                <w:szCs w:val="12"/>
              </w:rPr>
            </w:pPr>
          </w:p>
          <w:p w:rsidR="00EE7265" w:rsidRPr="00165DAB" w:rsidRDefault="00EE7265" w:rsidP="00EE7265">
            <w:pPr>
              <w:jc w:val="center"/>
              <w:rPr>
                <w:sz w:val="20"/>
                <w:szCs w:val="20"/>
              </w:rPr>
            </w:pPr>
            <w:r>
              <w:rPr>
                <w:sz w:val="20"/>
                <w:szCs w:val="20"/>
              </w:rPr>
              <w:t>40%</w:t>
            </w:r>
          </w:p>
        </w:tc>
        <w:tc>
          <w:tcPr>
            <w:tcW w:w="850" w:type="dxa"/>
            <w:noWrap/>
          </w:tcPr>
          <w:p w:rsidR="00EE7265" w:rsidRPr="00E42DFC" w:rsidRDefault="00EE7265" w:rsidP="00EE7265">
            <w:pPr>
              <w:jc w:val="center"/>
              <w:rPr>
                <w:sz w:val="12"/>
                <w:szCs w:val="12"/>
              </w:rPr>
            </w:pPr>
          </w:p>
          <w:p w:rsidR="00EE7265" w:rsidRPr="00165DAB" w:rsidRDefault="00EE7265" w:rsidP="00EE7265">
            <w:pPr>
              <w:jc w:val="center"/>
              <w:rPr>
                <w:sz w:val="20"/>
                <w:szCs w:val="20"/>
              </w:rPr>
            </w:pPr>
            <w:r>
              <w:rPr>
                <w:sz w:val="20"/>
                <w:szCs w:val="20"/>
              </w:rPr>
              <w:t>44,1%</w:t>
            </w:r>
          </w:p>
        </w:tc>
        <w:tc>
          <w:tcPr>
            <w:tcW w:w="851" w:type="dxa"/>
            <w:noWrap/>
          </w:tcPr>
          <w:p w:rsidR="00EE7265" w:rsidRPr="00732679" w:rsidRDefault="00EE7265" w:rsidP="00EE7265">
            <w:pPr>
              <w:rPr>
                <w:sz w:val="12"/>
                <w:szCs w:val="12"/>
              </w:rPr>
            </w:pPr>
          </w:p>
          <w:p w:rsidR="00EE7265" w:rsidRPr="00165DAB" w:rsidRDefault="00EE7265" w:rsidP="00EE7265">
            <w:pPr>
              <w:jc w:val="center"/>
              <w:rPr>
                <w:sz w:val="20"/>
                <w:szCs w:val="20"/>
              </w:rPr>
            </w:pPr>
            <w:r>
              <w:rPr>
                <w:sz w:val="20"/>
                <w:szCs w:val="20"/>
              </w:rPr>
              <w:t>46%</w:t>
            </w:r>
          </w:p>
        </w:tc>
        <w:tc>
          <w:tcPr>
            <w:tcW w:w="735" w:type="dxa"/>
            <w:noWrap/>
          </w:tcPr>
          <w:p w:rsidR="00EE7265" w:rsidRPr="00732679" w:rsidRDefault="00EE7265" w:rsidP="00EE7265">
            <w:pPr>
              <w:rPr>
                <w:sz w:val="12"/>
                <w:szCs w:val="12"/>
              </w:rPr>
            </w:pPr>
          </w:p>
          <w:p w:rsidR="00EE7265" w:rsidRPr="00165DAB" w:rsidRDefault="00EE7265" w:rsidP="00EE7265">
            <w:pPr>
              <w:jc w:val="center"/>
              <w:rPr>
                <w:sz w:val="20"/>
                <w:szCs w:val="20"/>
              </w:rPr>
            </w:pPr>
            <w:r>
              <w:rPr>
                <w:sz w:val="20"/>
                <w:szCs w:val="20"/>
              </w:rPr>
              <w:t>47%</w:t>
            </w:r>
          </w:p>
        </w:tc>
        <w:tc>
          <w:tcPr>
            <w:tcW w:w="913" w:type="dxa"/>
            <w:noWrap/>
          </w:tcPr>
          <w:p w:rsidR="00EE7265" w:rsidRPr="00732679" w:rsidRDefault="00EE7265" w:rsidP="00EE7265">
            <w:pPr>
              <w:rPr>
                <w:sz w:val="12"/>
                <w:szCs w:val="12"/>
              </w:rPr>
            </w:pPr>
          </w:p>
          <w:p w:rsidR="00EE7265" w:rsidRPr="00165DAB" w:rsidRDefault="00EE7265" w:rsidP="00EE7265">
            <w:pPr>
              <w:jc w:val="center"/>
              <w:rPr>
                <w:sz w:val="20"/>
                <w:szCs w:val="20"/>
              </w:rPr>
            </w:pPr>
            <w:r>
              <w:rPr>
                <w:sz w:val="20"/>
                <w:szCs w:val="20"/>
              </w:rPr>
              <w:t>48%</w:t>
            </w:r>
          </w:p>
        </w:tc>
        <w:tc>
          <w:tcPr>
            <w:tcW w:w="709" w:type="dxa"/>
            <w:noWrap/>
          </w:tcPr>
          <w:p w:rsidR="00EE7265" w:rsidRPr="00732679" w:rsidRDefault="00EE7265" w:rsidP="00EE7265">
            <w:pPr>
              <w:rPr>
                <w:sz w:val="12"/>
                <w:szCs w:val="12"/>
              </w:rPr>
            </w:pPr>
          </w:p>
          <w:p w:rsidR="00EE7265" w:rsidRPr="00165DAB" w:rsidRDefault="00EE7265" w:rsidP="00EE7265">
            <w:pPr>
              <w:jc w:val="center"/>
              <w:rPr>
                <w:sz w:val="20"/>
                <w:szCs w:val="20"/>
              </w:rPr>
            </w:pPr>
            <w:r>
              <w:rPr>
                <w:sz w:val="20"/>
                <w:szCs w:val="20"/>
              </w:rPr>
              <w:t>49%</w:t>
            </w:r>
          </w:p>
        </w:tc>
        <w:tc>
          <w:tcPr>
            <w:tcW w:w="851" w:type="dxa"/>
            <w:noWrap/>
          </w:tcPr>
          <w:p w:rsidR="00EE7265" w:rsidRPr="00D33575" w:rsidRDefault="00EE7265" w:rsidP="00EE7265">
            <w:pPr>
              <w:jc w:val="center"/>
              <w:rPr>
                <w:sz w:val="12"/>
                <w:szCs w:val="12"/>
              </w:rPr>
            </w:pPr>
          </w:p>
          <w:p w:rsidR="00EE7265" w:rsidRPr="00165DAB" w:rsidRDefault="00EE7265" w:rsidP="00EE7265">
            <w:pPr>
              <w:jc w:val="center"/>
              <w:rPr>
                <w:sz w:val="20"/>
                <w:szCs w:val="20"/>
              </w:rPr>
            </w:pPr>
            <w:r w:rsidRPr="00D33575">
              <w:rPr>
                <w:sz w:val="20"/>
                <w:szCs w:val="20"/>
              </w:rPr>
              <w:t>50%</w:t>
            </w:r>
          </w:p>
        </w:tc>
        <w:tc>
          <w:tcPr>
            <w:tcW w:w="708" w:type="dxa"/>
            <w:noWrap/>
          </w:tcPr>
          <w:p w:rsidR="00EE7265" w:rsidRPr="008D26DB" w:rsidRDefault="00EE7265" w:rsidP="00EE7265">
            <w:pPr>
              <w:jc w:val="center"/>
              <w:rPr>
                <w:sz w:val="12"/>
                <w:szCs w:val="12"/>
              </w:rPr>
            </w:pPr>
          </w:p>
          <w:p w:rsidR="00EE7265" w:rsidRPr="00165DAB" w:rsidRDefault="00EE7265" w:rsidP="00EE7265">
            <w:pPr>
              <w:jc w:val="center"/>
              <w:rPr>
                <w:sz w:val="20"/>
                <w:szCs w:val="20"/>
              </w:rPr>
            </w:pPr>
          </w:p>
        </w:tc>
        <w:tc>
          <w:tcPr>
            <w:tcW w:w="709" w:type="dxa"/>
          </w:tcPr>
          <w:p w:rsidR="00EE7265" w:rsidRPr="009A0791" w:rsidRDefault="00EE7265" w:rsidP="00EE7265">
            <w:pPr>
              <w:jc w:val="center"/>
              <w:rPr>
                <w:sz w:val="12"/>
                <w:szCs w:val="12"/>
              </w:rPr>
            </w:pPr>
          </w:p>
          <w:p w:rsidR="00EE7265" w:rsidRPr="00165DAB" w:rsidRDefault="00EE7265" w:rsidP="00EE7265">
            <w:pPr>
              <w:jc w:val="center"/>
              <w:rPr>
                <w:sz w:val="20"/>
                <w:szCs w:val="20"/>
              </w:rPr>
            </w:pPr>
            <w:r>
              <w:rPr>
                <w:sz w:val="20"/>
                <w:szCs w:val="20"/>
              </w:rPr>
              <w:t>2024</w:t>
            </w:r>
          </w:p>
        </w:tc>
        <w:tc>
          <w:tcPr>
            <w:tcW w:w="1154" w:type="dxa"/>
          </w:tcPr>
          <w:p w:rsidR="00EE7265" w:rsidRPr="009A0791" w:rsidRDefault="00EE7265" w:rsidP="00EE7265">
            <w:pPr>
              <w:jc w:val="center"/>
              <w:rPr>
                <w:sz w:val="12"/>
                <w:szCs w:val="12"/>
              </w:rPr>
            </w:pPr>
          </w:p>
          <w:p w:rsidR="00EE7265" w:rsidRPr="00165DAB" w:rsidRDefault="00EE7265" w:rsidP="00EE7265">
            <w:pPr>
              <w:jc w:val="center"/>
              <w:rPr>
                <w:sz w:val="20"/>
                <w:szCs w:val="20"/>
              </w:rPr>
            </w:pPr>
            <w:r>
              <w:rPr>
                <w:sz w:val="20"/>
                <w:szCs w:val="20"/>
              </w:rPr>
              <w:t>2024</w:t>
            </w:r>
          </w:p>
        </w:tc>
        <w:tc>
          <w:tcPr>
            <w:tcW w:w="1112" w:type="dxa"/>
          </w:tcPr>
          <w:p w:rsidR="00EE7265" w:rsidRPr="00F77CBF" w:rsidRDefault="00EE7265" w:rsidP="00EE7265">
            <w:pPr>
              <w:jc w:val="center"/>
              <w:rPr>
                <w:rFonts w:ascii="Calibri" w:eastAsia="Calibri" w:hAnsi="Calibri" w:cs="Times New Roman"/>
                <w:sz w:val="12"/>
                <w:szCs w:val="12"/>
              </w:rPr>
            </w:pPr>
          </w:p>
          <w:p w:rsidR="00EE7265" w:rsidRPr="00F77CBF" w:rsidRDefault="00EE7265" w:rsidP="00EE7265">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EE7265" w:rsidRPr="0074261C" w:rsidTr="00EE7265">
        <w:trPr>
          <w:trHeight w:val="306"/>
        </w:trPr>
        <w:tc>
          <w:tcPr>
            <w:tcW w:w="1186" w:type="dxa"/>
            <w:noWrap/>
            <w:vAlign w:val="center"/>
            <w:hideMark/>
          </w:tcPr>
          <w:p w:rsidR="00EE7265" w:rsidRPr="0074261C" w:rsidRDefault="00EE7265" w:rsidP="00EE7265">
            <w:pPr>
              <w:spacing w:line="276" w:lineRule="auto"/>
              <w:rPr>
                <w:rFonts w:ascii="Calibri" w:eastAsia="Calibri" w:hAnsi="Calibri" w:cs="Calibri"/>
                <w:sz w:val="20"/>
                <w:szCs w:val="20"/>
              </w:rPr>
            </w:pPr>
            <w:r w:rsidRPr="0074261C">
              <w:rPr>
                <w:rFonts w:ascii="Calibri" w:eastAsia="Calibri" w:hAnsi="Calibri" w:cs="Calibri"/>
                <w:sz w:val="20"/>
                <w:szCs w:val="20"/>
              </w:rPr>
              <w:t>Meta executada no período (dado municipal)</w:t>
            </w:r>
          </w:p>
        </w:tc>
        <w:tc>
          <w:tcPr>
            <w:tcW w:w="829"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58,7%</w:t>
            </w:r>
          </w:p>
        </w:tc>
        <w:tc>
          <w:tcPr>
            <w:tcW w:w="760"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45,7</w:t>
            </w:r>
            <w:r w:rsidRPr="00165DAB">
              <w:rPr>
                <w:rFonts w:cstheme="minorHAnsi"/>
                <w:sz w:val="20"/>
                <w:szCs w:val="20"/>
              </w:rPr>
              <w:t>%</w:t>
            </w:r>
          </w:p>
        </w:tc>
        <w:tc>
          <w:tcPr>
            <w:tcW w:w="851"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61,1</w:t>
            </w:r>
            <w:r w:rsidRPr="00165DAB">
              <w:rPr>
                <w:rFonts w:cstheme="minorHAnsi"/>
                <w:sz w:val="20"/>
                <w:szCs w:val="20"/>
              </w:rPr>
              <w:t>%</w:t>
            </w:r>
          </w:p>
        </w:tc>
        <w:tc>
          <w:tcPr>
            <w:tcW w:w="992"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52,6%</w:t>
            </w:r>
          </w:p>
        </w:tc>
        <w:tc>
          <w:tcPr>
            <w:tcW w:w="851"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37,2%</w:t>
            </w:r>
          </w:p>
        </w:tc>
        <w:tc>
          <w:tcPr>
            <w:tcW w:w="850"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39,8%</w:t>
            </w:r>
          </w:p>
        </w:tc>
        <w:tc>
          <w:tcPr>
            <w:tcW w:w="851"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45,3%</w:t>
            </w:r>
          </w:p>
        </w:tc>
        <w:tc>
          <w:tcPr>
            <w:tcW w:w="735" w:type="dxa"/>
            <w:noWrap/>
            <w:vAlign w:val="center"/>
            <w:hideMark/>
          </w:tcPr>
          <w:p w:rsidR="00EE7265" w:rsidRPr="00C140F7" w:rsidRDefault="00EE7265" w:rsidP="00EE7265">
            <w:pPr>
              <w:spacing w:line="276" w:lineRule="auto"/>
              <w:jc w:val="center"/>
              <w:rPr>
                <w:rFonts w:cstheme="minorHAnsi"/>
                <w:bCs/>
                <w:sz w:val="20"/>
                <w:szCs w:val="20"/>
              </w:rPr>
            </w:pPr>
            <w:r w:rsidRPr="00C140F7">
              <w:rPr>
                <w:rFonts w:cstheme="minorHAnsi"/>
                <w:bCs/>
                <w:sz w:val="20"/>
                <w:szCs w:val="20"/>
              </w:rPr>
              <w:t>7,21%</w:t>
            </w:r>
          </w:p>
        </w:tc>
        <w:tc>
          <w:tcPr>
            <w:tcW w:w="913" w:type="dxa"/>
            <w:noWrap/>
            <w:vAlign w:val="center"/>
            <w:hideMark/>
          </w:tcPr>
          <w:p w:rsidR="00EE7265" w:rsidRPr="00165DAB" w:rsidRDefault="00EE7265" w:rsidP="00EE7265">
            <w:pPr>
              <w:spacing w:line="276" w:lineRule="auto"/>
              <w:jc w:val="center"/>
              <w:rPr>
                <w:rFonts w:cstheme="minorHAnsi"/>
                <w:sz w:val="20"/>
                <w:szCs w:val="20"/>
              </w:rPr>
            </w:pPr>
            <w:r>
              <w:rPr>
                <w:rFonts w:cstheme="minorHAnsi"/>
                <w:sz w:val="20"/>
                <w:szCs w:val="20"/>
              </w:rPr>
              <w:t>11,96%</w:t>
            </w:r>
          </w:p>
        </w:tc>
        <w:tc>
          <w:tcPr>
            <w:tcW w:w="709" w:type="dxa"/>
            <w:noWrap/>
            <w:vAlign w:val="center"/>
            <w:hideMark/>
          </w:tcPr>
          <w:p w:rsidR="00EE7265" w:rsidRPr="00165DAB" w:rsidRDefault="00EE7265" w:rsidP="00EE7265">
            <w:pPr>
              <w:spacing w:line="276" w:lineRule="auto"/>
              <w:jc w:val="center"/>
              <w:rPr>
                <w:rFonts w:cstheme="minorHAnsi"/>
                <w:sz w:val="20"/>
                <w:szCs w:val="20"/>
              </w:rPr>
            </w:pPr>
          </w:p>
        </w:tc>
        <w:tc>
          <w:tcPr>
            <w:tcW w:w="851" w:type="dxa"/>
            <w:noWrap/>
            <w:vAlign w:val="center"/>
            <w:hideMark/>
          </w:tcPr>
          <w:p w:rsidR="00EE7265" w:rsidRPr="00165DAB" w:rsidRDefault="00EE7265" w:rsidP="00EE7265">
            <w:pPr>
              <w:spacing w:line="276" w:lineRule="auto"/>
              <w:jc w:val="center"/>
              <w:rPr>
                <w:rFonts w:cstheme="minorHAnsi"/>
                <w:sz w:val="20"/>
                <w:szCs w:val="20"/>
              </w:rPr>
            </w:pPr>
          </w:p>
        </w:tc>
        <w:tc>
          <w:tcPr>
            <w:tcW w:w="708" w:type="dxa"/>
            <w:noWrap/>
            <w:hideMark/>
          </w:tcPr>
          <w:p w:rsidR="00EE7265" w:rsidRPr="00165DAB" w:rsidRDefault="00EE7265" w:rsidP="00EE7265">
            <w:pPr>
              <w:jc w:val="center"/>
              <w:rPr>
                <w:sz w:val="20"/>
                <w:szCs w:val="20"/>
              </w:rPr>
            </w:pPr>
          </w:p>
        </w:tc>
        <w:tc>
          <w:tcPr>
            <w:tcW w:w="709" w:type="dxa"/>
          </w:tcPr>
          <w:p w:rsidR="00EE7265" w:rsidRPr="009A0791" w:rsidRDefault="00EE7265" w:rsidP="00EE7265">
            <w:pPr>
              <w:jc w:val="center"/>
              <w:rPr>
                <w:sz w:val="12"/>
                <w:szCs w:val="12"/>
              </w:rPr>
            </w:pPr>
          </w:p>
          <w:p w:rsidR="00EE7265" w:rsidRDefault="00EE7265" w:rsidP="00EE7265">
            <w:pPr>
              <w:jc w:val="center"/>
              <w:rPr>
                <w:sz w:val="8"/>
                <w:szCs w:val="8"/>
              </w:rPr>
            </w:pPr>
          </w:p>
          <w:p w:rsidR="00EE7265" w:rsidRDefault="00EE7265" w:rsidP="00EE7265">
            <w:pPr>
              <w:jc w:val="center"/>
              <w:rPr>
                <w:sz w:val="8"/>
                <w:szCs w:val="8"/>
              </w:rPr>
            </w:pPr>
          </w:p>
          <w:p w:rsidR="00EE7265" w:rsidRPr="003F451F" w:rsidRDefault="00EE7265" w:rsidP="00EE7265">
            <w:pPr>
              <w:jc w:val="center"/>
              <w:rPr>
                <w:sz w:val="8"/>
                <w:szCs w:val="8"/>
              </w:rPr>
            </w:pPr>
          </w:p>
          <w:p w:rsidR="00EE7265" w:rsidRPr="00165DAB" w:rsidRDefault="00EE7265" w:rsidP="00EE7265">
            <w:pPr>
              <w:jc w:val="center"/>
              <w:rPr>
                <w:sz w:val="20"/>
                <w:szCs w:val="20"/>
              </w:rPr>
            </w:pPr>
            <w:r>
              <w:rPr>
                <w:sz w:val="20"/>
                <w:szCs w:val="20"/>
              </w:rPr>
              <w:t>2024</w:t>
            </w:r>
          </w:p>
        </w:tc>
        <w:tc>
          <w:tcPr>
            <w:tcW w:w="1154" w:type="dxa"/>
          </w:tcPr>
          <w:p w:rsidR="00EE7265" w:rsidRPr="009A0791" w:rsidRDefault="00EE7265" w:rsidP="00EE7265">
            <w:pPr>
              <w:jc w:val="center"/>
              <w:rPr>
                <w:sz w:val="12"/>
                <w:szCs w:val="12"/>
              </w:rPr>
            </w:pPr>
          </w:p>
          <w:p w:rsidR="00EE7265" w:rsidRDefault="00EE7265" w:rsidP="00EE7265">
            <w:pPr>
              <w:jc w:val="center"/>
              <w:rPr>
                <w:sz w:val="8"/>
                <w:szCs w:val="8"/>
              </w:rPr>
            </w:pPr>
          </w:p>
          <w:p w:rsidR="00EE7265" w:rsidRDefault="00EE7265" w:rsidP="00EE7265">
            <w:pPr>
              <w:jc w:val="center"/>
              <w:rPr>
                <w:sz w:val="8"/>
                <w:szCs w:val="8"/>
              </w:rPr>
            </w:pPr>
          </w:p>
          <w:p w:rsidR="00EE7265" w:rsidRPr="003F451F" w:rsidRDefault="00EE7265" w:rsidP="00EE7265">
            <w:pPr>
              <w:jc w:val="center"/>
              <w:rPr>
                <w:sz w:val="8"/>
                <w:szCs w:val="8"/>
              </w:rPr>
            </w:pPr>
          </w:p>
          <w:p w:rsidR="00EE7265" w:rsidRPr="00165DAB" w:rsidRDefault="00EE7265" w:rsidP="00EE7265">
            <w:pPr>
              <w:jc w:val="center"/>
              <w:rPr>
                <w:sz w:val="20"/>
                <w:szCs w:val="20"/>
              </w:rPr>
            </w:pPr>
            <w:r>
              <w:rPr>
                <w:sz w:val="20"/>
                <w:szCs w:val="20"/>
              </w:rPr>
              <w:t>2024</w:t>
            </w:r>
          </w:p>
        </w:tc>
        <w:tc>
          <w:tcPr>
            <w:tcW w:w="1112" w:type="dxa"/>
          </w:tcPr>
          <w:p w:rsidR="00EE7265" w:rsidRPr="00F77CBF" w:rsidRDefault="00EE7265" w:rsidP="00EE7265">
            <w:pPr>
              <w:jc w:val="center"/>
              <w:rPr>
                <w:rFonts w:ascii="Calibri" w:eastAsia="Calibri" w:hAnsi="Calibri" w:cs="Times New Roman"/>
                <w:sz w:val="12"/>
                <w:szCs w:val="12"/>
              </w:rPr>
            </w:pPr>
          </w:p>
          <w:p w:rsidR="00EE7265" w:rsidRPr="00F77CBF" w:rsidRDefault="00EE7265" w:rsidP="00EE7265">
            <w:pPr>
              <w:jc w:val="center"/>
              <w:rPr>
                <w:rFonts w:ascii="Calibri" w:eastAsia="Calibri" w:hAnsi="Calibri" w:cs="Times New Roman"/>
                <w:sz w:val="8"/>
                <w:szCs w:val="8"/>
              </w:rPr>
            </w:pPr>
          </w:p>
          <w:p w:rsidR="00EE7265" w:rsidRPr="00F77CBF" w:rsidRDefault="00EE7265" w:rsidP="00EE7265">
            <w:pPr>
              <w:jc w:val="center"/>
              <w:rPr>
                <w:rFonts w:ascii="Calibri" w:eastAsia="Calibri" w:hAnsi="Calibri" w:cs="Times New Roman"/>
                <w:sz w:val="20"/>
                <w:szCs w:val="20"/>
              </w:rPr>
            </w:pPr>
          </w:p>
          <w:p w:rsidR="00EE7265" w:rsidRPr="00F77CBF" w:rsidRDefault="00EE7265" w:rsidP="00EE7265">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EE7265" w:rsidRPr="0074261C" w:rsidTr="00EE7265">
        <w:trPr>
          <w:trHeight w:val="306"/>
        </w:trPr>
        <w:tc>
          <w:tcPr>
            <w:tcW w:w="1186" w:type="dxa"/>
            <w:tcBorders>
              <w:bottom w:val="single" w:sz="4" w:space="0" w:color="auto"/>
            </w:tcBorders>
            <w:noWrap/>
            <w:vAlign w:val="center"/>
          </w:tcPr>
          <w:p w:rsidR="00EE7265" w:rsidRPr="0074261C" w:rsidRDefault="00EE7265" w:rsidP="00EE7265">
            <w:pPr>
              <w:rPr>
                <w:rFonts w:ascii="Calibri" w:eastAsia="Calibri" w:hAnsi="Calibri" w:cs="Calibri"/>
                <w:sz w:val="20"/>
                <w:szCs w:val="20"/>
              </w:rPr>
            </w:pPr>
            <w:r w:rsidRPr="0074261C">
              <w:rPr>
                <w:rFonts w:ascii="Calibri" w:eastAsia="Calibri" w:hAnsi="Calibri" w:cs="Calibri"/>
                <w:sz w:val="20"/>
                <w:szCs w:val="20"/>
              </w:rPr>
              <w:t xml:space="preserve">Meta executada no período (dado </w:t>
            </w:r>
            <w:proofErr w:type="spellStart"/>
            <w:r w:rsidRPr="0074261C">
              <w:rPr>
                <w:rFonts w:ascii="Calibri" w:eastAsia="Calibri" w:hAnsi="Calibri" w:cs="Calibri"/>
                <w:sz w:val="20"/>
                <w:szCs w:val="20"/>
              </w:rPr>
              <w:t>extraoficial</w:t>
            </w:r>
            <w:proofErr w:type="spellEnd"/>
            <w:r w:rsidRPr="0074261C">
              <w:rPr>
                <w:rFonts w:ascii="Calibri" w:eastAsia="Calibri" w:hAnsi="Calibri" w:cs="Calibri"/>
                <w:sz w:val="20"/>
                <w:szCs w:val="20"/>
              </w:rPr>
              <w:t>)</w:t>
            </w:r>
          </w:p>
        </w:tc>
        <w:tc>
          <w:tcPr>
            <w:tcW w:w="829" w:type="dxa"/>
            <w:tcBorders>
              <w:bottom w:val="single" w:sz="4" w:space="0" w:color="auto"/>
            </w:tcBorders>
            <w:noWrap/>
            <w:vAlign w:val="center"/>
          </w:tcPr>
          <w:p w:rsidR="00EE7265" w:rsidRPr="00165DAB" w:rsidRDefault="00EE7265" w:rsidP="00EE7265">
            <w:pPr>
              <w:spacing w:line="276" w:lineRule="auto"/>
              <w:jc w:val="center"/>
              <w:rPr>
                <w:rFonts w:cstheme="minorHAnsi"/>
                <w:sz w:val="20"/>
                <w:szCs w:val="20"/>
              </w:rPr>
            </w:pPr>
            <w:r>
              <w:rPr>
                <w:rFonts w:cstheme="minorHAnsi"/>
                <w:sz w:val="20"/>
                <w:szCs w:val="20"/>
              </w:rPr>
              <w:t>42,3%</w:t>
            </w:r>
          </w:p>
        </w:tc>
        <w:tc>
          <w:tcPr>
            <w:tcW w:w="760" w:type="dxa"/>
            <w:tcBorders>
              <w:bottom w:val="single" w:sz="4" w:space="0" w:color="auto"/>
            </w:tcBorders>
            <w:noWrap/>
            <w:vAlign w:val="center"/>
          </w:tcPr>
          <w:p w:rsidR="00EE7265" w:rsidRPr="00165DAB" w:rsidRDefault="00EE7265" w:rsidP="00EE7265">
            <w:pPr>
              <w:spacing w:line="276" w:lineRule="auto"/>
              <w:jc w:val="center"/>
              <w:rPr>
                <w:rFonts w:cstheme="minorHAnsi"/>
                <w:sz w:val="20"/>
                <w:szCs w:val="20"/>
              </w:rPr>
            </w:pPr>
            <w:r>
              <w:rPr>
                <w:rFonts w:cstheme="minorHAnsi"/>
                <w:sz w:val="20"/>
                <w:szCs w:val="20"/>
              </w:rPr>
              <w:t>44,6</w:t>
            </w:r>
            <w:r w:rsidRPr="00165DAB">
              <w:rPr>
                <w:rFonts w:cstheme="minorHAnsi"/>
                <w:sz w:val="20"/>
                <w:szCs w:val="20"/>
              </w:rPr>
              <w:t>%</w:t>
            </w:r>
          </w:p>
        </w:tc>
        <w:tc>
          <w:tcPr>
            <w:tcW w:w="851" w:type="dxa"/>
            <w:tcBorders>
              <w:bottom w:val="single" w:sz="4" w:space="0" w:color="auto"/>
            </w:tcBorders>
            <w:noWrap/>
            <w:vAlign w:val="center"/>
          </w:tcPr>
          <w:p w:rsidR="00EE7265" w:rsidRPr="00165DAB" w:rsidRDefault="00EE7265" w:rsidP="00EE7265">
            <w:pPr>
              <w:spacing w:line="276" w:lineRule="auto"/>
              <w:jc w:val="center"/>
              <w:rPr>
                <w:rFonts w:cstheme="minorHAnsi"/>
                <w:sz w:val="20"/>
                <w:szCs w:val="20"/>
              </w:rPr>
            </w:pPr>
            <w:r>
              <w:rPr>
                <w:rFonts w:cstheme="minorHAnsi"/>
                <w:sz w:val="20"/>
                <w:szCs w:val="20"/>
              </w:rPr>
              <w:t>32,4</w:t>
            </w:r>
            <w:r w:rsidRPr="00165DAB">
              <w:rPr>
                <w:rFonts w:cstheme="minorHAnsi"/>
                <w:sz w:val="20"/>
                <w:szCs w:val="20"/>
              </w:rPr>
              <w:t>%</w:t>
            </w:r>
          </w:p>
        </w:tc>
        <w:tc>
          <w:tcPr>
            <w:tcW w:w="992" w:type="dxa"/>
            <w:tcBorders>
              <w:bottom w:val="single" w:sz="4" w:space="0" w:color="auto"/>
            </w:tcBorders>
            <w:noWrap/>
            <w:vAlign w:val="center"/>
          </w:tcPr>
          <w:p w:rsidR="00EE7265" w:rsidRDefault="00EE7265" w:rsidP="00EE7265">
            <w:pPr>
              <w:spacing w:line="276" w:lineRule="auto"/>
              <w:jc w:val="center"/>
              <w:rPr>
                <w:rFonts w:cstheme="minorHAnsi"/>
                <w:sz w:val="20"/>
                <w:szCs w:val="20"/>
              </w:rPr>
            </w:pPr>
          </w:p>
          <w:p w:rsidR="00EE7265" w:rsidRDefault="00EE7265" w:rsidP="00EE7265">
            <w:pPr>
              <w:spacing w:line="276" w:lineRule="auto"/>
              <w:jc w:val="center"/>
              <w:rPr>
                <w:rFonts w:cstheme="minorHAnsi"/>
                <w:sz w:val="20"/>
                <w:szCs w:val="20"/>
              </w:rPr>
            </w:pPr>
            <w:r>
              <w:rPr>
                <w:rFonts w:cstheme="minorHAnsi"/>
                <w:sz w:val="20"/>
                <w:szCs w:val="20"/>
              </w:rPr>
              <w:t>40,4%</w:t>
            </w:r>
          </w:p>
          <w:p w:rsidR="00EE7265" w:rsidRPr="00165DAB" w:rsidRDefault="00EE7265" w:rsidP="00EE7265">
            <w:pPr>
              <w:spacing w:line="276" w:lineRule="auto"/>
              <w:jc w:val="center"/>
              <w:rPr>
                <w:rFonts w:cstheme="minorHAnsi"/>
                <w:sz w:val="20"/>
                <w:szCs w:val="20"/>
              </w:rPr>
            </w:pPr>
          </w:p>
        </w:tc>
        <w:tc>
          <w:tcPr>
            <w:tcW w:w="851" w:type="dxa"/>
            <w:tcBorders>
              <w:bottom w:val="single" w:sz="4" w:space="0" w:color="auto"/>
            </w:tcBorders>
            <w:noWrap/>
            <w:vAlign w:val="center"/>
          </w:tcPr>
          <w:p w:rsidR="00EE7265" w:rsidRDefault="00EE7265" w:rsidP="00EE7265">
            <w:pPr>
              <w:spacing w:line="276" w:lineRule="auto"/>
              <w:jc w:val="center"/>
              <w:rPr>
                <w:rFonts w:cstheme="minorHAnsi"/>
                <w:sz w:val="20"/>
                <w:szCs w:val="20"/>
              </w:rPr>
            </w:pPr>
          </w:p>
          <w:p w:rsidR="00EE7265" w:rsidRDefault="00EE7265" w:rsidP="00EE7265">
            <w:pPr>
              <w:spacing w:line="276" w:lineRule="auto"/>
              <w:jc w:val="center"/>
              <w:rPr>
                <w:rFonts w:cstheme="minorHAnsi"/>
                <w:sz w:val="20"/>
                <w:szCs w:val="20"/>
              </w:rPr>
            </w:pPr>
            <w:r>
              <w:rPr>
                <w:rFonts w:cstheme="minorHAnsi"/>
                <w:sz w:val="20"/>
                <w:szCs w:val="20"/>
              </w:rPr>
              <w:t>33,1%</w:t>
            </w:r>
          </w:p>
          <w:p w:rsidR="00EE7265" w:rsidRPr="00165DAB" w:rsidRDefault="00EE7265" w:rsidP="00EE7265">
            <w:pPr>
              <w:jc w:val="center"/>
              <w:rPr>
                <w:rFonts w:cstheme="minorHAnsi"/>
                <w:sz w:val="20"/>
                <w:szCs w:val="20"/>
              </w:rPr>
            </w:pPr>
          </w:p>
        </w:tc>
        <w:tc>
          <w:tcPr>
            <w:tcW w:w="850" w:type="dxa"/>
            <w:tcBorders>
              <w:bottom w:val="single" w:sz="4" w:space="0" w:color="auto"/>
            </w:tcBorders>
            <w:noWrap/>
            <w:vAlign w:val="center"/>
          </w:tcPr>
          <w:p w:rsidR="00EE7265" w:rsidRPr="00165DAB" w:rsidRDefault="00EE7265" w:rsidP="00EE7265">
            <w:pPr>
              <w:jc w:val="center"/>
              <w:rPr>
                <w:rFonts w:cstheme="minorHAnsi"/>
                <w:sz w:val="20"/>
                <w:szCs w:val="20"/>
              </w:rPr>
            </w:pPr>
            <w:r>
              <w:rPr>
                <w:rFonts w:cstheme="minorHAnsi"/>
                <w:sz w:val="20"/>
                <w:szCs w:val="20"/>
              </w:rPr>
              <w:t>33,0%</w:t>
            </w:r>
          </w:p>
        </w:tc>
        <w:tc>
          <w:tcPr>
            <w:tcW w:w="851" w:type="dxa"/>
            <w:tcBorders>
              <w:bottom w:val="single" w:sz="4" w:space="0" w:color="auto"/>
            </w:tcBorders>
            <w:noWrap/>
            <w:vAlign w:val="center"/>
          </w:tcPr>
          <w:p w:rsidR="00EE7265" w:rsidRPr="00165DAB" w:rsidRDefault="00EE7265" w:rsidP="00EE7265">
            <w:pPr>
              <w:jc w:val="center"/>
              <w:rPr>
                <w:rFonts w:cstheme="minorHAnsi"/>
                <w:sz w:val="20"/>
                <w:szCs w:val="20"/>
              </w:rPr>
            </w:pPr>
            <w:r>
              <w:rPr>
                <w:rFonts w:cstheme="minorHAnsi"/>
                <w:sz w:val="20"/>
                <w:szCs w:val="20"/>
              </w:rPr>
              <w:t>29,5%</w:t>
            </w:r>
          </w:p>
        </w:tc>
        <w:tc>
          <w:tcPr>
            <w:tcW w:w="735" w:type="dxa"/>
            <w:tcBorders>
              <w:bottom w:val="single" w:sz="4" w:space="0" w:color="auto"/>
            </w:tcBorders>
            <w:noWrap/>
            <w:vAlign w:val="center"/>
          </w:tcPr>
          <w:p w:rsidR="00EE7265" w:rsidRPr="00165DAB" w:rsidRDefault="00EE7265" w:rsidP="00EE7265">
            <w:pPr>
              <w:jc w:val="center"/>
              <w:rPr>
                <w:rFonts w:cstheme="minorHAnsi"/>
                <w:b/>
                <w:bCs/>
                <w:sz w:val="20"/>
                <w:szCs w:val="20"/>
              </w:rPr>
            </w:pPr>
          </w:p>
        </w:tc>
        <w:tc>
          <w:tcPr>
            <w:tcW w:w="913" w:type="dxa"/>
            <w:tcBorders>
              <w:bottom w:val="single" w:sz="4" w:space="0" w:color="auto"/>
            </w:tcBorders>
            <w:noWrap/>
            <w:vAlign w:val="center"/>
          </w:tcPr>
          <w:p w:rsidR="00EE7265" w:rsidRPr="00165DAB" w:rsidRDefault="00EE7265" w:rsidP="00EE7265">
            <w:pPr>
              <w:jc w:val="center"/>
              <w:rPr>
                <w:rFonts w:cstheme="minorHAnsi"/>
                <w:sz w:val="20"/>
                <w:szCs w:val="20"/>
              </w:rPr>
            </w:pPr>
          </w:p>
        </w:tc>
        <w:tc>
          <w:tcPr>
            <w:tcW w:w="709" w:type="dxa"/>
            <w:tcBorders>
              <w:bottom w:val="single" w:sz="4" w:space="0" w:color="auto"/>
            </w:tcBorders>
            <w:noWrap/>
            <w:vAlign w:val="center"/>
          </w:tcPr>
          <w:p w:rsidR="00EE7265" w:rsidRPr="00165DAB" w:rsidRDefault="00EE7265" w:rsidP="00EE7265">
            <w:pPr>
              <w:jc w:val="center"/>
              <w:rPr>
                <w:rFonts w:cstheme="minorHAnsi"/>
                <w:sz w:val="20"/>
                <w:szCs w:val="20"/>
              </w:rPr>
            </w:pPr>
          </w:p>
        </w:tc>
        <w:tc>
          <w:tcPr>
            <w:tcW w:w="851" w:type="dxa"/>
            <w:tcBorders>
              <w:bottom w:val="single" w:sz="4" w:space="0" w:color="auto"/>
            </w:tcBorders>
            <w:noWrap/>
            <w:vAlign w:val="center"/>
          </w:tcPr>
          <w:p w:rsidR="00EE7265" w:rsidRPr="00165DAB" w:rsidRDefault="00EE7265" w:rsidP="00EE7265">
            <w:pPr>
              <w:jc w:val="center"/>
              <w:rPr>
                <w:rFonts w:cstheme="minorHAnsi"/>
                <w:sz w:val="20"/>
                <w:szCs w:val="20"/>
              </w:rPr>
            </w:pPr>
          </w:p>
        </w:tc>
        <w:tc>
          <w:tcPr>
            <w:tcW w:w="708" w:type="dxa"/>
            <w:tcBorders>
              <w:bottom w:val="single" w:sz="4" w:space="0" w:color="auto"/>
            </w:tcBorders>
            <w:noWrap/>
          </w:tcPr>
          <w:p w:rsidR="00EE7265" w:rsidRPr="00165DAB" w:rsidRDefault="00EE7265" w:rsidP="00EE7265">
            <w:pPr>
              <w:jc w:val="center"/>
              <w:rPr>
                <w:sz w:val="20"/>
                <w:szCs w:val="20"/>
              </w:rPr>
            </w:pPr>
          </w:p>
        </w:tc>
        <w:tc>
          <w:tcPr>
            <w:tcW w:w="709" w:type="dxa"/>
            <w:tcBorders>
              <w:bottom w:val="single" w:sz="4" w:space="0" w:color="auto"/>
            </w:tcBorders>
          </w:tcPr>
          <w:p w:rsidR="00EE7265" w:rsidRPr="009A0791" w:rsidRDefault="00EE7265" w:rsidP="00EE7265">
            <w:pPr>
              <w:jc w:val="center"/>
              <w:rPr>
                <w:sz w:val="12"/>
                <w:szCs w:val="12"/>
              </w:rPr>
            </w:pPr>
          </w:p>
          <w:p w:rsidR="00EE7265" w:rsidRDefault="00EE7265" w:rsidP="00EE7265">
            <w:pPr>
              <w:jc w:val="center"/>
              <w:rPr>
                <w:sz w:val="20"/>
                <w:szCs w:val="20"/>
              </w:rPr>
            </w:pPr>
          </w:p>
          <w:p w:rsidR="00EE7265" w:rsidRPr="00165DAB" w:rsidRDefault="00EE7265" w:rsidP="00EE7265">
            <w:pPr>
              <w:jc w:val="center"/>
              <w:rPr>
                <w:sz w:val="20"/>
                <w:szCs w:val="20"/>
              </w:rPr>
            </w:pPr>
            <w:r>
              <w:rPr>
                <w:sz w:val="20"/>
                <w:szCs w:val="20"/>
              </w:rPr>
              <w:t>2024</w:t>
            </w:r>
          </w:p>
        </w:tc>
        <w:tc>
          <w:tcPr>
            <w:tcW w:w="1154" w:type="dxa"/>
            <w:tcBorders>
              <w:bottom w:val="single" w:sz="4" w:space="0" w:color="auto"/>
            </w:tcBorders>
          </w:tcPr>
          <w:p w:rsidR="00EE7265" w:rsidRPr="009A0791" w:rsidRDefault="00EE7265" w:rsidP="00EE7265">
            <w:pPr>
              <w:jc w:val="center"/>
              <w:rPr>
                <w:sz w:val="12"/>
                <w:szCs w:val="12"/>
              </w:rPr>
            </w:pPr>
          </w:p>
          <w:p w:rsidR="00EE7265" w:rsidRDefault="00EE7265" w:rsidP="00EE7265">
            <w:pPr>
              <w:jc w:val="center"/>
              <w:rPr>
                <w:sz w:val="20"/>
                <w:szCs w:val="20"/>
              </w:rPr>
            </w:pPr>
          </w:p>
          <w:p w:rsidR="00EE7265" w:rsidRPr="00165DAB" w:rsidRDefault="00EE7265" w:rsidP="00EE7265">
            <w:pPr>
              <w:jc w:val="center"/>
              <w:rPr>
                <w:sz w:val="20"/>
                <w:szCs w:val="20"/>
              </w:rPr>
            </w:pPr>
            <w:r>
              <w:rPr>
                <w:sz w:val="20"/>
                <w:szCs w:val="20"/>
              </w:rPr>
              <w:t>2024</w:t>
            </w:r>
          </w:p>
        </w:tc>
        <w:tc>
          <w:tcPr>
            <w:tcW w:w="1112" w:type="dxa"/>
            <w:tcBorders>
              <w:bottom w:val="single" w:sz="4" w:space="0" w:color="auto"/>
            </w:tcBorders>
          </w:tcPr>
          <w:p w:rsidR="00EE7265" w:rsidRPr="00F77CBF" w:rsidRDefault="00EE7265" w:rsidP="00EE7265">
            <w:pPr>
              <w:jc w:val="center"/>
              <w:rPr>
                <w:rFonts w:ascii="Calibri" w:eastAsia="Calibri" w:hAnsi="Calibri" w:cs="Times New Roman"/>
                <w:sz w:val="12"/>
                <w:szCs w:val="12"/>
              </w:rPr>
            </w:pPr>
          </w:p>
          <w:p w:rsidR="00EE7265" w:rsidRPr="00F77CBF" w:rsidRDefault="00EE7265" w:rsidP="00EE7265">
            <w:pPr>
              <w:jc w:val="center"/>
              <w:rPr>
                <w:rFonts w:ascii="Calibri" w:eastAsia="Calibri" w:hAnsi="Calibri" w:cs="Times New Roman"/>
                <w:sz w:val="20"/>
                <w:szCs w:val="20"/>
              </w:rPr>
            </w:pPr>
          </w:p>
          <w:p w:rsidR="00EE7265" w:rsidRPr="00F77CBF" w:rsidRDefault="00EE7265" w:rsidP="00EE7265">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EE7265" w:rsidRPr="0074261C" w:rsidTr="00EE7265">
        <w:trPr>
          <w:trHeight w:val="569"/>
        </w:trPr>
        <w:tc>
          <w:tcPr>
            <w:tcW w:w="14061" w:type="dxa"/>
            <w:gridSpan w:val="16"/>
          </w:tcPr>
          <w:p w:rsidR="00EE7265" w:rsidRDefault="00EE7265" w:rsidP="00EE7265">
            <w:pPr>
              <w:jc w:val="center"/>
              <w:rPr>
                <w:rFonts w:cstheme="minorHAnsi"/>
                <w:sz w:val="20"/>
                <w:szCs w:val="20"/>
              </w:rPr>
            </w:pPr>
            <w:r>
              <w:rPr>
                <w:rFonts w:cstheme="minorHAnsi"/>
                <w:sz w:val="20"/>
                <w:szCs w:val="20"/>
              </w:rPr>
              <w:t>MEC/INEP/DIRED - Relatório do 4º Ciclo de Monitoramento das Metas do PME – 2022- Anuário Brasileiro da Educação Básica 2021 – IBGE/</w:t>
            </w:r>
            <w:proofErr w:type="spellStart"/>
            <w:r>
              <w:rPr>
                <w:rFonts w:cstheme="minorHAnsi"/>
                <w:sz w:val="20"/>
                <w:szCs w:val="20"/>
              </w:rPr>
              <w:t>Pnad</w:t>
            </w:r>
            <w:proofErr w:type="spellEnd"/>
            <w:r>
              <w:rPr>
                <w:rFonts w:cstheme="minorHAnsi"/>
                <w:sz w:val="20"/>
                <w:szCs w:val="20"/>
              </w:rPr>
              <w:t xml:space="preserve"> – Elaboração: Todos pela Educação - Censo Demográfico – Abrangência Municipal (IBGE - 2010) - INEP/Censo Escolar 2022 e Observatório do PME.</w:t>
            </w:r>
          </w:p>
        </w:tc>
      </w:tr>
    </w:tbl>
    <w:p w:rsidR="00EE7265" w:rsidRDefault="00EE7265" w:rsidP="00554E96">
      <w:pPr>
        <w:spacing w:after="0"/>
        <w:jc w:val="both"/>
        <w:rPr>
          <w:rFonts w:cstheme="minorHAnsi"/>
          <w:sz w:val="24"/>
          <w:szCs w:val="24"/>
        </w:rPr>
      </w:pPr>
    </w:p>
    <w:p w:rsidR="00554E96" w:rsidRDefault="00554E96" w:rsidP="00554E96">
      <w:pPr>
        <w:ind w:firstLine="708"/>
        <w:jc w:val="both"/>
        <w:rPr>
          <w:rFonts w:cstheme="minorHAnsi"/>
          <w:sz w:val="24"/>
          <w:szCs w:val="24"/>
        </w:rPr>
      </w:pPr>
      <w:r w:rsidRPr="00F21203">
        <w:rPr>
          <w:rFonts w:cstheme="minorHAnsi"/>
          <w:sz w:val="24"/>
          <w:szCs w:val="24"/>
        </w:rPr>
        <w:t xml:space="preserve">A Meta </w:t>
      </w:r>
      <w:proofErr w:type="gramStart"/>
      <w:r w:rsidRPr="00F21203">
        <w:rPr>
          <w:rFonts w:cstheme="minorHAnsi"/>
          <w:sz w:val="24"/>
          <w:szCs w:val="24"/>
        </w:rPr>
        <w:t>6</w:t>
      </w:r>
      <w:proofErr w:type="gramEnd"/>
      <w:r w:rsidRPr="00F21203">
        <w:rPr>
          <w:rFonts w:cstheme="minorHAnsi"/>
          <w:sz w:val="24"/>
          <w:szCs w:val="24"/>
        </w:rPr>
        <w:t xml:space="preserve"> do PNE visa à ampliação do tempo de permanência dos estudantes matriculados nas escolas públicas, com o atendimento em tempo integral de pelo menos 25% dos alunos da educação básica em, no mínimo, 50% das escolas.</w:t>
      </w:r>
    </w:p>
    <w:p w:rsidR="00554E96" w:rsidRPr="008A424A" w:rsidRDefault="00554E96" w:rsidP="00554E96">
      <w:pPr>
        <w:ind w:firstLine="708"/>
        <w:jc w:val="both"/>
        <w:rPr>
          <w:rFonts w:cstheme="minorHAnsi"/>
          <w:sz w:val="24"/>
          <w:szCs w:val="24"/>
        </w:rPr>
      </w:pPr>
      <w:r w:rsidRPr="008A424A">
        <w:rPr>
          <w:sz w:val="24"/>
          <w:szCs w:val="24"/>
        </w:rPr>
        <w:t>Entre 2011 e 2015, esse indicador apresentou um crescimento continuado, chegando a 44,6%. Porém, a partir de 2016, houve um recuo e, em 2019, uma em cada três escolas de Educação Básica da rede pública oferecia matrículas em tempo integral.</w:t>
      </w:r>
    </w:p>
    <w:p w:rsidR="00554E96" w:rsidRPr="00F21203" w:rsidRDefault="00554E96" w:rsidP="00554E96">
      <w:pPr>
        <w:spacing w:before="240"/>
        <w:ind w:firstLine="708"/>
        <w:jc w:val="both"/>
        <w:rPr>
          <w:rFonts w:cstheme="minorHAnsi"/>
          <w:sz w:val="24"/>
          <w:szCs w:val="24"/>
        </w:rPr>
      </w:pPr>
      <w:r w:rsidRPr="00F21203">
        <w:rPr>
          <w:rFonts w:cstheme="minorHAnsi"/>
          <w:sz w:val="24"/>
          <w:szCs w:val="24"/>
        </w:rPr>
        <w:t xml:space="preserve">No Brasil o percentual de alunos da educação básica pública em tempo integral é de </w:t>
      </w:r>
      <w:r>
        <w:rPr>
          <w:rFonts w:cstheme="minorHAnsi"/>
          <w:sz w:val="24"/>
          <w:szCs w:val="24"/>
        </w:rPr>
        <w:t>29,5</w:t>
      </w:r>
      <w:r w:rsidRPr="00F21203">
        <w:rPr>
          <w:rFonts w:cstheme="minorHAnsi"/>
          <w:sz w:val="24"/>
          <w:szCs w:val="24"/>
        </w:rPr>
        <w:t xml:space="preserve">% </w:t>
      </w:r>
      <w:r>
        <w:rPr>
          <w:rFonts w:cstheme="minorHAnsi"/>
          <w:sz w:val="24"/>
          <w:szCs w:val="24"/>
        </w:rPr>
        <w:t xml:space="preserve">(2020) </w:t>
      </w:r>
      <w:r w:rsidRPr="00F21203">
        <w:rPr>
          <w:rFonts w:cstheme="minorHAnsi"/>
          <w:sz w:val="24"/>
          <w:szCs w:val="24"/>
        </w:rPr>
        <w:t>e no município d</w:t>
      </w:r>
      <w:r>
        <w:rPr>
          <w:rFonts w:cstheme="minorHAnsi"/>
          <w:sz w:val="24"/>
          <w:szCs w:val="24"/>
        </w:rPr>
        <w:t xml:space="preserve">e Teófilo Otoni a taxa é de </w:t>
      </w:r>
      <w:r w:rsidR="00834910">
        <w:rPr>
          <w:rFonts w:cstheme="minorHAnsi"/>
          <w:sz w:val="24"/>
          <w:szCs w:val="24"/>
        </w:rPr>
        <w:t>11,96</w:t>
      </w:r>
      <w:r>
        <w:rPr>
          <w:rFonts w:cstheme="minorHAnsi"/>
          <w:sz w:val="24"/>
          <w:szCs w:val="24"/>
        </w:rPr>
        <w:t>%, última</w:t>
      </w:r>
      <w:r w:rsidR="00834910">
        <w:rPr>
          <w:rFonts w:cstheme="minorHAnsi"/>
          <w:sz w:val="24"/>
          <w:szCs w:val="24"/>
        </w:rPr>
        <w:t xml:space="preserve"> série histórica analisada (2022</w:t>
      </w:r>
      <w:r>
        <w:rPr>
          <w:rFonts w:cstheme="minorHAnsi"/>
          <w:sz w:val="24"/>
          <w:szCs w:val="24"/>
        </w:rPr>
        <w:t>).</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indicador expressa o percentual de escolas públicas da Educação Básica com matrículas em tempo integral no município. A que aqui se representa, refere-se ao número de escolas públicas que oferecem Educação em tempo integral em relação ao total de escolas de Educação Básica. </w:t>
      </w:r>
    </w:p>
    <w:p w:rsidR="00554E96" w:rsidRPr="00F21203" w:rsidRDefault="00554E96" w:rsidP="00554E96">
      <w:pPr>
        <w:ind w:firstLine="708"/>
        <w:jc w:val="both"/>
        <w:rPr>
          <w:rFonts w:cstheme="minorHAnsi"/>
          <w:sz w:val="24"/>
          <w:szCs w:val="24"/>
        </w:rPr>
      </w:pPr>
      <w:r w:rsidRPr="00F21203">
        <w:rPr>
          <w:rFonts w:cstheme="minorHAnsi"/>
          <w:sz w:val="24"/>
          <w:szCs w:val="24"/>
        </w:rPr>
        <w:t>A apuração do indicador é possível a partir de 2011, graças ao aperfeiçoamento da metodologia de coleta de informações sobre o contra turno escolar no Censo Escolar com o advento do programa Mais Educação.</w:t>
      </w:r>
    </w:p>
    <w:p w:rsidR="00554E96" w:rsidRDefault="00554E96" w:rsidP="00554E96">
      <w:pPr>
        <w:spacing w:after="120"/>
        <w:ind w:firstLine="708"/>
        <w:jc w:val="both"/>
        <w:rPr>
          <w:rFonts w:cstheme="minorHAnsi"/>
          <w:sz w:val="24"/>
          <w:szCs w:val="24"/>
        </w:rPr>
      </w:pPr>
      <w:r w:rsidRPr="000232D3">
        <w:rPr>
          <w:rFonts w:cstheme="minorHAnsi"/>
          <w:sz w:val="24"/>
          <w:szCs w:val="24"/>
        </w:rPr>
        <w:t xml:space="preserve">Os cálculos dos indicadores e as análises foram </w:t>
      </w:r>
      <w:r>
        <w:rPr>
          <w:rFonts w:cstheme="minorHAnsi"/>
          <w:sz w:val="24"/>
          <w:szCs w:val="24"/>
        </w:rPr>
        <w:t>realizados com base no</w:t>
      </w:r>
      <w:r w:rsidRPr="00782BBA">
        <w:rPr>
          <w:rFonts w:cstheme="minorHAnsi"/>
          <w:sz w:val="20"/>
          <w:szCs w:val="20"/>
        </w:rPr>
        <w:t xml:space="preserve"> </w:t>
      </w:r>
      <w:r w:rsidR="00D90BDB">
        <w:rPr>
          <w:rFonts w:cstheme="minorHAnsi"/>
          <w:sz w:val="24"/>
          <w:szCs w:val="24"/>
        </w:rPr>
        <w:t>MEC/INEP/DIRED - Relatório do 4</w:t>
      </w:r>
      <w:r w:rsidRPr="00782BBA">
        <w:rPr>
          <w:rFonts w:cstheme="minorHAnsi"/>
          <w:sz w:val="24"/>
          <w:szCs w:val="24"/>
        </w:rPr>
        <w:t>º Ciclo de Monit</w:t>
      </w:r>
      <w:r w:rsidR="00D90BDB">
        <w:rPr>
          <w:rFonts w:cstheme="minorHAnsi"/>
          <w:sz w:val="24"/>
          <w:szCs w:val="24"/>
        </w:rPr>
        <w:t xml:space="preserve">oramento das Metas do PME – 2022 </w:t>
      </w:r>
      <w:r w:rsidRPr="00782BBA">
        <w:rPr>
          <w:rFonts w:cstheme="minorHAnsi"/>
          <w:sz w:val="24"/>
          <w:szCs w:val="24"/>
        </w:rPr>
        <w:t>- Anuário Br</w:t>
      </w:r>
      <w:r>
        <w:rPr>
          <w:rFonts w:cstheme="minorHAnsi"/>
          <w:sz w:val="24"/>
          <w:szCs w:val="24"/>
        </w:rPr>
        <w:t>asileiro da Educação Básica 2021</w:t>
      </w:r>
      <w:r w:rsidRPr="00782BBA">
        <w:rPr>
          <w:rFonts w:cstheme="minorHAnsi"/>
          <w:sz w:val="24"/>
          <w:szCs w:val="24"/>
        </w:rPr>
        <w:t xml:space="preserve"> – IBGE/</w:t>
      </w:r>
      <w:proofErr w:type="spellStart"/>
      <w:r w:rsidRPr="00782BBA">
        <w:rPr>
          <w:rFonts w:cstheme="minorHAnsi"/>
          <w:sz w:val="24"/>
          <w:szCs w:val="24"/>
        </w:rPr>
        <w:t>Pnad</w:t>
      </w:r>
      <w:proofErr w:type="spellEnd"/>
      <w:r w:rsidRPr="00782BBA">
        <w:rPr>
          <w:rFonts w:cstheme="minorHAnsi"/>
          <w:sz w:val="24"/>
          <w:szCs w:val="24"/>
        </w:rPr>
        <w:t xml:space="preserve"> – Elaboração: Todos pela Educação - Censo Demográfico – Abrangência Municipal (IBGE -</w:t>
      </w:r>
      <w:r w:rsidR="00D90BDB">
        <w:rPr>
          <w:rFonts w:cstheme="minorHAnsi"/>
          <w:sz w:val="24"/>
          <w:szCs w:val="24"/>
        </w:rPr>
        <w:t xml:space="preserve"> 2010) - INEP/Censo Escolar 2022</w:t>
      </w:r>
      <w:r w:rsidRPr="00782BBA">
        <w:rPr>
          <w:rFonts w:cstheme="minorHAnsi"/>
          <w:sz w:val="24"/>
          <w:szCs w:val="24"/>
        </w:rPr>
        <w:t xml:space="preserve"> </w:t>
      </w:r>
      <w:r>
        <w:rPr>
          <w:rFonts w:cstheme="minorHAnsi"/>
          <w:sz w:val="24"/>
          <w:szCs w:val="24"/>
        </w:rPr>
        <w:t xml:space="preserve">e Observatório do PME. </w:t>
      </w:r>
      <w:r w:rsidRPr="00F21203">
        <w:rPr>
          <w:rFonts w:cstheme="minorHAnsi"/>
          <w:sz w:val="24"/>
          <w:szCs w:val="24"/>
        </w:rPr>
        <w:t xml:space="preserve">Para o cálculo dos indicadores, foram utilizados os </w:t>
      </w:r>
      <w:proofErr w:type="spellStart"/>
      <w:r w:rsidRPr="00F21203">
        <w:rPr>
          <w:rFonts w:cstheme="minorHAnsi"/>
          <w:sz w:val="24"/>
          <w:szCs w:val="24"/>
        </w:rPr>
        <w:t>microdados</w:t>
      </w:r>
      <w:proofErr w:type="spellEnd"/>
      <w:r w:rsidRPr="00F21203">
        <w:rPr>
          <w:rFonts w:cstheme="minorHAnsi"/>
          <w:sz w:val="24"/>
          <w:szCs w:val="24"/>
        </w:rPr>
        <w:t xml:space="preserve"> da </w:t>
      </w:r>
      <w:proofErr w:type="spellStart"/>
      <w:r w:rsidRPr="00F21203">
        <w:rPr>
          <w:rFonts w:cstheme="minorHAnsi"/>
          <w:sz w:val="24"/>
          <w:szCs w:val="24"/>
        </w:rPr>
        <w:t>Pnad</w:t>
      </w:r>
      <w:proofErr w:type="spellEnd"/>
      <w:r w:rsidRPr="00F21203">
        <w:rPr>
          <w:rFonts w:cstheme="minorHAnsi"/>
          <w:sz w:val="24"/>
          <w:szCs w:val="24"/>
        </w:rPr>
        <w:t>/IBGE, uma vez que essa base de dados apresenta informações sobre as pessoas que frequentam a escola e tam</w:t>
      </w:r>
      <w:r>
        <w:rPr>
          <w:rFonts w:cstheme="minorHAnsi"/>
          <w:sz w:val="24"/>
          <w:szCs w:val="24"/>
        </w:rPr>
        <w:t>bém sobre as que não freqüentam.</w:t>
      </w:r>
    </w:p>
    <w:p w:rsidR="00554E96" w:rsidRDefault="00554E96" w:rsidP="00554E96">
      <w:pPr>
        <w:spacing w:after="120"/>
        <w:ind w:firstLine="708"/>
        <w:jc w:val="both"/>
        <w:rPr>
          <w:rFonts w:cstheme="minorHAnsi"/>
          <w:sz w:val="24"/>
          <w:szCs w:val="24"/>
        </w:rPr>
      </w:pPr>
    </w:p>
    <w:p w:rsidR="00554E96" w:rsidRDefault="00554E96" w:rsidP="00EE7265">
      <w:pPr>
        <w:spacing w:after="120"/>
        <w:jc w:val="both"/>
        <w:rPr>
          <w:rFonts w:cstheme="minorHAnsi"/>
          <w:sz w:val="24"/>
          <w:szCs w:val="24"/>
        </w:rPr>
      </w:pPr>
    </w:p>
    <w:p w:rsidR="00554E96" w:rsidRDefault="00554E96" w:rsidP="00554E96">
      <w:pPr>
        <w:spacing w:after="120"/>
        <w:ind w:firstLine="708"/>
        <w:jc w:val="both"/>
        <w:rPr>
          <w:rFonts w:cstheme="minorHAnsi"/>
          <w:sz w:val="24"/>
          <w:szCs w:val="24"/>
        </w:rPr>
      </w:pPr>
    </w:p>
    <w:tbl>
      <w:tblPr>
        <w:tblStyle w:val="Tabelacomgrade"/>
        <w:tblW w:w="14061" w:type="dxa"/>
        <w:jc w:val="center"/>
        <w:tblInd w:w="201" w:type="dxa"/>
        <w:tblLayout w:type="fixed"/>
        <w:tblLook w:val="04A0"/>
      </w:tblPr>
      <w:tblGrid>
        <w:gridCol w:w="1290"/>
        <w:gridCol w:w="725"/>
        <w:gridCol w:w="760"/>
        <w:gridCol w:w="925"/>
        <w:gridCol w:w="918"/>
        <w:gridCol w:w="851"/>
        <w:gridCol w:w="850"/>
        <w:gridCol w:w="851"/>
        <w:gridCol w:w="850"/>
        <w:gridCol w:w="798"/>
        <w:gridCol w:w="709"/>
        <w:gridCol w:w="851"/>
        <w:gridCol w:w="708"/>
        <w:gridCol w:w="709"/>
        <w:gridCol w:w="1154"/>
        <w:gridCol w:w="1112"/>
      </w:tblGrid>
      <w:tr w:rsidR="00554E96" w:rsidRPr="0074261C" w:rsidTr="00F74A4C">
        <w:trPr>
          <w:trHeight w:val="294"/>
          <w:jc w:val="center"/>
        </w:trPr>
        <w:tc>
          <w:tcPr>
            <w:tcW w:w="1290" w:type="dxa"/>
            <w:vMerge w:val="restart"/>
            <w:shd w:val="clear" w:color="auto" w:fill="D9D9D9" w:themeFill="background1" w:themeFillShade="D9"/>
            <w:vAlign w:val="center"/>
            <w:hideMark/>
          </w:tcPr>
          <w:p w:rsidR="00554E96" w:rsidRPr="0074261C" w:rsidRDefault="00554E96" w:rsidP="00F74A4C">
            <w:pPr>
              <w:spacing w:line="276" w:lineRule="auto"/>
              <w:jc w:val="center"/>
              <w:rPr>
                <w:rFonts w:ascii="Calibri" w:eastAsia="Calibri" w:hAnsi="Calibri" w:cs="Calibri"/>
                <w:b/>
                <w:bCs/>
                <w:sz w:val="20"/>
                <w:szCs w:val="20"/>
              </w:rPr>
            </w:pPr>
            <w:r w:rsidRPr="0074261C">
              <w:rPr>
                <w:rFonts w:ascii="Calibri" w:eastAsia="Calibri" w:hAnsi="Calibri" w:cs="Calibri"/>
                <w:b/>
                <w:bCs/>
                <w:sz w:val="20"/>
                <w:szCs w:val="20"/>
              </w:rPr>
              <w:lastRenderedPageBreak/>
              <w:t xml:space="preserve">INDICADOR </w:t>
            </w:r>
            <w:proofErr w:type="gramStart"/>
            <w:r>
              <w:rPr>
                <w:rFonts w:ascii="Calibri" w:eastAsia="Calibri" w:hAnsi="Calibri" w:cs="Calibri"/>
                <w:b/>
                <w:bCs/>
                <w:sz w:val="20"/>
                <w:szCs w:val="20"/>
              </w:rPr>
              <w:t>6</w:t>
            </w:r>
            <w:proofErr w:type="gramEnd"/>
            <w:r>
              <w:rPr>
                <w:rFonts w:ascii="Calibri" w:eastAsia="Calibri" w:hAnsi="Calibri" w:cs="Calibri"/>
                <w:b/>
                <w:bCs/>
                <w:sz w:val="20"/>
                <w:szCs w:val="20"/>
              </w:rPr>
              <w:t xml:space="preserve"> B</w:t>
            </w:r>
          </w:p>
        </w:tc>
        <w:tc>
          <w:tcPr>
            <w:tcW w:w="9796" w:type="dxa"/>
            <w:gridSpan w:val="12"/>
            <w:tcBorders>
              <w:bottom w:val="single" w:sz="4" w:space="0" w:color="auto"/>
            </w:tcBorders>
            <w:shd w:val="clear" w:color="auto" w:fill="D9D9D9" w:themeFill="background1" w:themeFillShade="D9"/>
            <w:vAlign w:val="center"/>
          </w:tcPr>
          <w:p w:rsidR="00554E96" w:rsidRPr="0074261C" w:rsidRDefault="00554E96" w:rsidP="00F74A4C">
            <w:pPr>
              <w:contextualSpacing/>
              <w:jc w:val="both"/>
              <w:rPr>
                <w:rFonts w:ascii="Calibri" w:eastAsia="Calibri" w:hAnsi="Calibri" w:cs="Calibri"/>
                <w:bCs/>
                <w:i/>
                <w:sz w:val="20"/>
                <w:szCs w:val="20"/>
              </w:rPr>
            </w:pPr>
            <w:r w:rsidRPr="0074261C">
              <w:rPr>
                <w:rFonts w:ascii="Calibri" w:eastAsia="Calibri" w:hAnsi="Calibri" w:cs="Calibri"/>
                <w:bCs/>
                <w:i/>
                <w:sz w:val="20"/>
                <w:szCs w:val="20"/>
              </w:rPr>
              <w:t xml:space="preserve">Percentual de escolas públicas </w:t>
            </w:r>
            <w:r>
              <w:rPr>
                <w:rFonts w:ascii="Calibri" w:eastAsia="Calibri" w:hAnsi="Calibri" w:cs="Calibri"/>
                <w:bCs/>
                <w:i/>
                <w:sz w:val="20"/>
                <w:szCs w:val="20"/>
              </w:rPr>
              <w:t>com ao menos um aluno que permanece no mínimo 7 horas diária em atividades escolares</w:t>
            </w:r>
            <w:r w:rsidRPr="0074261C">
              <w:rPr>
                <w:rFonts w:ascii="Calibri" w:eastAsia="Calibri" w:hAnsi="Calibri" w:cs="Calibri"/>
                <w:bCs/>
                <w:i/>
                <w:sz w:val="20"/>
                <w:szCs w:val="20"/>
              </w:rPr>
              <w:t>.</w:t>
            </w:r>
          </w:p>
        </w:tc>
        <w:tc>
          <w:tcPr>
            <w:tcW w:w="709" w:type="dxa"/>
            <w:vMerge w:val="restart"/>
            <w:shd w:val="clear" w:color="auto" w:fill="D9D9D9" w:themeFill="background1" w:themeFillShade="D9"/>
          </w:tcPr>
          <w:p w:rsidR="00554E96" w:rsidRPr="0074261C" w:rsidRDefault="00554E96" w:rsidP="00F74A4C">
            <w:pPr>
              <w:contextualSpacing/>
              <w:jc w:val="center"/>
              <w:rPr>
                <w:rFonts w:ascii="Calibri" w:eastAsia="Calibri" w:hAnsi="Calibri" w:cs="Calibri"/>
                <w:i/>
                <w:sz w:val="20"/>
                <w:szCs w:val="20"/>
              </w:rPr>
            </w:pPr>
            <w:r w:rsidRPr="0074261C">
              <w:rPr>
                <w:rFonts w:ascii="Calibri" w:eastAsia="Calibri" w:hAnsi="Calibri" w:cs="Calibri"/>
                <w:b/>
                <w:sz w:val="20"/>
                <w:szCs w:val="20"/>
              </w:rPr>
              <w:t>Prazo</w:t>
            </w:r>
          </w:p>
        </w:tc>
        <w:tc>
          <w:tcPr>
            <w:tcW w:w="1154" w:type="dxa"/>
            <w:vMerge w:val="restart"/>
            <w:shd w:val="clear" w:color="auto" w:fill="D9D9D9" w:themeFill="background1" w:themeFillShade="D9"/>
          </w:tcPr>
          <w:p w:rsidR="00554E96" w:rsidRPr="0074261C" w:rsidRDefault="00554E96" w:rsidP="00F74A4C">
            <w:pPr>
              <w:contextualSpacing/>
              <w:jc w:val="center"/>
              <w:rPr>
                <w:rFonts w:ascii="Calibri" w:eastAsia="Calibri" w:hAnsi="Calibri" w:cs="Calibri"/>
                <w:i/>
                <w:sz w:val="20"/>
                <w:szCs w:val="20"/>
              </w:rPr>
            </w:pPr>
            <w:r w:rsidRPr="0074261C">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74261C" w:rsidRDefault="00554E96" w:rsidP="00F74A4C">
            <w:pPr>
              <w:contextualSpacing/>
              <w:jc w:val="center"/>
              <w:rPr>
                <w:rFonts w:ascii="Calibri" w:eastAsia="Calibri" w:hAnsi="Calibri" w:cs="Calibri"/>
                <w:i/>
                <w:sz w:val="20"/>
                <w:szCs w:val="20"/>
              </w:rPr>
            </w:pPr>
            <w:r w:rsidRPr="0074261C">
              <w:rPr>
                <w:rFonts w:ascii="Calibri" w:eastAsia="Calibri" w:hAnsi="Calibri" w:cs="Calibri"/>
                <w:b/>
                <w:sz w:val="20"/>
                <w:szCs w:val="20"/>
              </w:rPr>
              <w:t>Alcançou indicador?</w:t>
            </w:r>
          </w:p>
        </w:tc>
      </w:tr>
      <w:tr w:rsidR="00554E96" w:rsidRPr="0074261C" w:rsidTr="00F74A4C">
        <w:trPr>
          <w:trHeight w:val="390"/>
          <w:jc w:val="center"/>
        </w:trPr>
        <w:tc>
          <w:tcPr>
            <w:tcW w:w="1290" w:type="dxa"/>
            <w:vMerge/>
            <w:vAlign w:val="center"/>
          </w:tcPr>
          <w:p w:rsidR="00554E96" w:rsidRPr="0074261C" w:rsidRDefault="00554E96" w:rsidP="00F74A4C">
            <w:pPr>
              <w:jc w:val="center"/>
              <w:rPr>
                <w:rFonts w:ascii="Calibri" w:eastAsia="Calibri" w:hAnsi="Calibri" w:cs="Calibri"/>
                <w:b/>
                <w:bCs/>
                <w:sz w:val="20"/>
                <w:szCs w:val="20"/>
              </w:rPr>
            </w:pPr>
          </w:p>
        </w:tc>
        <w:tc>
          <w:tcPr>
            <w:tcW w:w="725"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2015</w:t>
            </w:r>
          </w:p>
        </w:tc>
        <w:tc>
          <w:tcPr>
            <w:tcW w:w="925"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 xml:space="preserve">2016 </w:t>
            </w:r>
          </w:p>
        </w:tc>
        <w:tc>
          <w:tcPr>
            <w:tcW w:w="918"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74261C" w:rsidRDefault="00554E96" w:rsidP="00F74A4C">
            <w:pPr>
              <w:jc w:val="center"/>
              <w:rPr>
                <w:rFonts w:ascii="Calibri" w:eastAsia="Calibri" w:hAnsi="Calibri" w:cs="Calibri"/>
                <w:b/>
                <w:bCs/>
                <w:sz w:val="20"/>
                <w:szCs w:val="20"/>
              </w:rPr>
            </w:pPr>
            <w:r w:rsidRPr="0074261C">
              <w:rPr>
                <w:rFonts w:ascii="Calibri" w:eastAsia="Calibri" w:hAnsi="Calibri" w:cs="Calibri"/>
                <w:b/>
                <w:bCs/>
                <w:sz w:val="20"/>
                <w:szCs w:val="20"/>
              </w:rPr>
              <w:t>2025</w:t>
            </w:r>
          </w:p>
        </w:tc>
        <w:tc>
          <w:tcPr>
            <w:tcW w:w="709" w:type="dxa"/>
            <w:vMerge/>
            <w:shd w:val="clear" w:color="auto" w:fill="D9D9D9" w:themeFill="background1" w:themeFillShade="D9"/>
          </w:tcPr>
          <w:p w:rsidR="00554E96" w:rsidRPr="0074261C" w:rsidRDefault="00554E96" w:rsidP="00F74A4C">
            <w:pPr>
              <w:jc w:val="center"/>
              <w:rPr>
                <w:rFonts w:ascii="Calibri" w:eastAsia="Calibri" w:hAnsi="Calibri" w:cs="Calibri"/>
                <w:b/>
                <w:bCs/>
                <w:sz w:val="20"/>
                <w:szCs w:val="20"/>
              </w:rPr>
            </w:pPr>
          </w:p>
        </w:tc>
        <w:tc>
          <w:tcPr>
            <w:tcW w:w="1154" w:type="dxa"/>
            <w:vMerge/>
            <w:shd w:val="clear" w:color="auto" w:fill="D9D9D9" w:themeFill="background1" w:themeFillShade="D9"/>
          </w:tcPr>
          <w:p w:rsidR="00554E96" w:rsidRPr="0074261C"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74261C" w:rsidRDefault="00554E96" w:rsidP="00F74A4C">
            <w:pPr>
              <w:jc w:val="center"/>
              <w:rPr>
                <w:rFonts w:ascii="Calibri" w:eastAsia="Calibri" w:hAnsi="Calibri" w:cs="Calibri"/>
                <w:b/>
                <w:bCs/>
                <w:sz w:val="20"/>
                <w:szCs w:val="20"/>
              </w:rPr>
            </w:pPr>
          </w:p>
        </w:tc>
      </w:tr>
      <w:tr w:rsidR="00554E96" w:rsidRPr="0074261C" w:rsidTr="00F74A4C">
        <w:trPr>
          <w:trHeight w:val="306"/>
          <w:jc w:val="center"/>
        </w:trPr>
        <w:tc>
          <w:tcPr>
            <w:tcW w:w="1290" w:type="dxa"/>
            <w:noWrap/>
            <w:vAlign w:val="center"/>
            <w:hideMark/>
          </w:tcPr>
          <w:p w:rsidR="00554E96" w:rsidRPr="0074261C" w:rsidRDefault="00554E96" w:rsidP="00F74A4C">
            <w:pPr>
              <w:spacing w:line="276" w:lineRule="auto"/>
              <w:rPr>
                <w:rFonts w:ascii="Calibri" w:eastAsia="Calibri" w:hAnsi="Calibri" w:cs="Calibri"/>
                <w:sz w:val="20"/>
                <w:szCs w:val="20"/>
              </w:rPr>
            </w:pPr>
            <w:r w:rsidRPr="0074261C">
              <w:rPr>
                <w:rFonts w:ascii="Calibri" w:eastAsia="Calibri" w:hAnsi="Calibri" w:cs="Calibri"/>
                <w:sz w:val="20"/>
                <w:szCs w:val="20"/>
              </w:rPr>
              <w:t>Meta prevista</w:t>
            </w:r>
          </w:p>
        </w:tc>
        <w:tc>
          <w:tcPr>
            <w:tcW w:w="72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12,8</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12,9</w:t>
            </w:r>
            <w:r w:rsidRPr="00165DAB">
              <w:rPr>
                <w:rFonts w:cstheme="minorHAnsi"/>
                <w:sz w:val="20"/>
                <w:szCs w:val="20"/>
              </w:rPr>
              <w:t>%</w:t>
            </w:r>
          </w:p>
        </w:tc>
        <w:tc>
          <w:tcPr>
            <w:tcW w:w="92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13,5%</w:t>
            </w:r>
          </w:p>
        </w:tc>
        <w:tc>
          <w:tcPr>
            <w:tcW w:w="918" w:type="dxa"/>
            <w:noWrap/>
            <w:hideMark/>
          </w:tcPr>
          <w:p w:rsidR="00554E96" w:rsidRPr="00913863" w:rsidRDefault="00554E96" w:rsidP="00F74A4C">
            <w:pPr>
              <w:rPr>
                <w:sz w:val="16"/>
                <w:szCs w:val="16"/>
              </w:rPr>
            </w:pPr>
          </w:p>
          <w:p w:rsidR="00554E96" w:rsidRPr="00165DAB" w:rsidRDefault="00554E96" w:rsidP="00F74A4C">
            <w:pPr>
              <w:jc w:val="center"/>
              <w:rPr>
                <w:sz w:val="20"/>
                <w:szCs w:val="20"/>
              </w:rPr>
            </w:pPr>
            <w:r>
              <w:rPr>
                <w:sz w:val="20"/>
                <w:szCs w:val="20"/>
              </w:rPr>
              <w:t>14,7%</w:t>
            </w:r>
          </w:p>
        </w:tc>
        <w:tc>
          <w:tcPr>
            <w:tcW w:w="851" w:type="dxa"/>
            <w:noWrap/>
          </w:tcPr>
          <w:p w:rsidR="00554E96" w:rsidRPr="00913863" w:rsidRDefault="00554E96" w:rsidP="00F74A4C">
            <w:pPr>
              <w:rPr>
                <w:sz w:val="16"/>
                <w:szCs w:val="16"/>
              </w:rPr>
            </w:pPr>
          </w:p>
          <w:p w:rsidR="00554E96" w:rsidRDefault="00554E96" w:rsidP="00F74A4C">
            <w:pPr>
              <w:jc w:val="center"/>
              <w:rPr>
                <w:sz w:val="20"/>
                <w:szCs w:val="20"/>
              </w:rPr>
            </w:pPr>
            <w:r>
              <w:rPr>
                <w:sz w:val="20"/>
                <w:szCs w:val="20"/>
              </w:rPr>
              <w:t>14,8%</w:t>
            </w:r>
          </w:p>
          <w:p w:rsidR="00554E96" w:rsidRPr="00165DAB" w:rsidRDefault="00554E96" w:rsidP="00F74A4C">
            <w:pPr>
              <w:rPr>
                <w:sz w:val="20"/>
                <w:szCs w:val="20"/>
              </w:rPr>
            </w:pPr>
          </w:p>
        </w:tc>
        <w:tc>
          <w:tcPr>
            <w:tcW w:w="850" w:type="dxa"/>
            <w:noWrap/>
          </w:tcPr>
          <w:p w:rsidR="00554E96" w:rsidRPr="00913863" w:rsidRDefault="00554E96" w:rsidP="00F74A4C">
            <w:pPr>
              <w:rPr>
                <w:sz w:val="16"/>
                <w:szCs w:val="16"/>
              </w:rPr>
            </w:pPr>
          </w:p>
          <w:p w:rsidR="00554E96" w:rsidRPr="00165DAB" w:rsidRDefault="00554E96" w:rsidP="00F74A4C">
            <w:pPr>
              <w:jc w:val="center"/>
              <w:rPr>
                <w:sz w:val="20"/>
                <w:szCs w:val="20"/>
              </w:rPr>
            </w:pPr>
            <w:r>
              <w:rPr>
                <w:sz w:val="20"/>
                <w:szCs w:val="20"/>
              </w:rPr>
              <w:t>15,5%</w:t>
            </w:r>
          </w:p>
        </w:tc>
        <w:tc>
          <w:tcPr>
            <w:tcW w:w="851" w:type="dxa"/>
            <w:noWrap/>
          </w:tcPr>
          <w:p w:rsidR="00554E96" w:rsidRPr="00DC64E7" w:rsidRDefault="00554E96" w:rsidP="00F74A4C">
            <w:pPr>
              <w:jc w:val="center"/>
              <w:rPr>
                <w:sz w:val="16"/>
                <w:szCs w:val="16"/>
              </w:rPr>
            </w:pPr>
          </w:p>
          <w:p w:rsidR="00554E96" w:rsidRPr="00165DAB" w:rsidRDefault="00554E96" w:rsidP="00F74A4C">
            <w:pPr>
              <w:jc w:val="center"/>
              <w:rPr>
                <w:sz w:val="20"/>
                <w:szCs w:val="20"/>
              </w:rPr>
            </w:pPr>
            <w:r>
              <w:rPr>
                <w:sz w:val="20"/>
                <w:szCs w:val="20"/>
              </w:rPr>
              <w:t>21%</w:t>
            </w:r>
          </w:p>
        </w:tc>
        <w:tc>
          <w:tcPr>
            <w:tcW w:w="850" w:type="dxa"/>
            <w:noWrap/>
          </w:tcPr>
          <w:p w:rsidR="00554E96" w:rsidRPr="00DC64E7" w:rsidRDefault="00554E96" w:rsidP="00F74A4C">
            <w:pPr>
              <w:rPr>
                <w:sz w:val="16"/>
                <w:szCs w:val="16"/>
              </w:rPr>
            </w:pPr>
          </w:p>
          <w:p w:rsidR="00554E96" w:rsidRPr="00165DAB" w:rsidRDefault="00554E96" w:rsidP="00F74A4C">
            <w:pPr>
              <w:jc w:val="center"/>
              <w:rPr>
                <w:sz w:val="20"/>
                <w:szCs w:val="20"/>
              </w:rPr>
            </w:pPr>
            <w:r>
              <w:rPr>
                <w:sz w:val="20"/>
                <w:szCs w:val="20"/>
              </w:rPr>
              <w:t>22%</w:t>
            </w:r>
          </w:p>
        </w:tc>
        <w:tc>
          <w:tcPr>
            <w:tcW w:w="798" w:type="dxa"/>
            <w:noWrap/>
          </w:tcPr>
          <w:p w:rsidR="00554E96" w:rsidRPr="00DC64E7" w:rsidRDefault="00554E96" w:rsidP="00F74A4C">
            <w:pPr>
              <w:rPr>
                <w:sz w:val="16"/>
                <w:szCs w:val="16"/>
              </w:rPr>
            </w:pPr>
          </w:p>
          <w:p w:rsidR="00554E96" w:rsidRPr="00165DAB" w:rsidRDefault="00554E96" w:rsidP="00F74A4C">
            <w:pPr>
              <w:jc w:val="center"/>
              <w:rPr>
                <w:sz w:val="20"/>
                <w:szCs w:val="20"/>
              </w:rPr>
            </w:pPr>
            <w:r>
              <w:rPr>
                <w:sz w:val="20"/>
                <w:szCs w:val="20"/>
              </w:rPr>
              <w:t>23%</w:t>
            </w:r>
          </w:p>
        </w:tc>
        <w:tc>
          <w:tcPr>
            <w:tcW w:w="709" w:type="dxa"/>
            <w:noWrap/>
          </w:tcPr>
          <w:p w:rsidR="00554E96" w:rsidRPr="00DC64E7" w:rsidRDefault="00554E96" w:rsidP="00F74A4C">
            <w:pPr>
              <w:rPr>
                <w:sz w:val="16"/>
                <w:szCs w:val="16"/>
              </w:rPr>
            </w:pPr>
          </w:p>
          <w:p w:rsidR="00554E96" w:rsidRPr="00165DAB" w:rsidRDefault="00554E96" w:rsidP="00F74A4C">
            <w:pPr>
              <w:jc w:val="center"/>
              <w:rPr>
                <w:sz w:val="20"/>
                <w:szCs w:val="20"/>
              </w:rPr>
            </w:pPr>
            <w:r>
              <w:rPr>
                <w:sz w:val="20"/>
                <w:szCs w:val="20"/>
              </w:rPr>
              <w:t>24%</w:t>
            </w:r>
          </w:p>
        </w:tc>
        <w:tc>
          <w:tcPr>
            <w:tcW w:w="851" w:type="dxa"/>
            <w:noWrap/>
          </w:tcPr>
          <w:p w:rsidR="00554E96" w:rsidRPr="00913863" w:rsidRDefault="00554E96" w:rsidP="00F74A4C">
            <w:pPr>
              <w:jc w:val="center"/>
              <w:rPr>
                <w:sz w:val="16"/>
                <w:szCs w:val="16"/>
              </w:rPr>
            </w:pPr>
          </w:p>
          <w:p w:rsidR="00554E96" w:rsidRPr="00165DAB" w:rsidRDefault="00554E96" w:rsidP="00F74A4C">
            <w:pPr>
              <w:jc w:val="center"/>
              <w:rPr>
                <w:sz w:val="20"/>
                <w:szCs w:val="20"/>
              </w:rPr>
            </w:pPr>
            <w:r>
              <w:rPr>
                <w:sz w:val="20"/>
                <w:szCs w:val="20"/>
              </w:rPr>
              <w:t>25%</w:t>
            </w:r>
          </w:p>
        </w:tc>
        <w:tc>
          <w:tcPr>
            <w:tcW w:w="708"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p>
        </w:tc>
        <w:tc>
          <w:tcPr>
            <w:tcW w:w="709" w:type="dxa"/>
          </w:tcPr>
          <w:p w:rsidR="00554E96" w:rsidRPr="00913863"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54" w:type="dxa"/>
          </w:tcPr>
          <w:p w:rsidR="00554E96" w:rsidRPr="00913863"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74261C" w:rsidTr="00F74A4C">
        <w:trPr>
          <w:trHeight w:val="306"/>
          <w:jc w:val="center"/>
        </w:trPr>
        <w:tc>
          <w:tcPr>
            <w:tcW w:w="1290" w:type="dxa"/>
            <w:noWrap/>
            <w:vAlign w:val="center"/>
            <w:hideMark/>
          </w:tcPr>
          <w:p w:rsidR="00554E96" w:rsidRPr="0074261C" w:rsidRDefault="00554E96" w:rsidP="00F74A4C">
            <w:pPr>
              <w:spacing w:line="276" w:lineRule="auto"/>
              <w:rPr>
                <w:rFonts w:ascii="Calibri" w:eastAsia="Calibri" w:hAnsi="Calibri" w:cs="Calibri"/>
                <w:sz w:val="20"/>
                <w:szCs w:val="20"/>
              </w:rPr>
            </w:pPr>
            <w:r w:rsidRPr="0074261C">
              <w:rPr>
                <w:rFonts w:ascii="Calibri" w:eastAsia="Calibri" w:hAnsi="Calibri" w:cs="Calibri"/>
                <w:sz w:val="20"/>
                <w:szCs w:val="20"/>
              </w:rPr>
              <w:t>Meta executada no período (dado municipal)</w:t>
            </w:r>
          </w:p>
        </w:tc>
        <w:tc>
          <w:tcPr>
            <w:tcW w:w="72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17,2%</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18,3</w:t>
            </w:r>
            <w:r w:rsidRPr="00165DAB">
              <w:rPr>
                <w:rFonts w:cstheme="minorHAnsi"/>
                <w:sz w:val="20"/>
                <w:szCs w:val="20"/>
              </w:rPr>
              <w:t>%</w:t>
            </w:r>
          </w:p>
        </w:tc>
        <w:tc>
          <w:tcPr>
            <w:tcW w:w="92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12,6</w:t>
            </w:r>
            <w:r w:rsidRPr="00165DAB">
              <w:rPr>
                <w:rFonts w:cstheme="minorHAnsi"/>
                <w:sz w:val="20"/>
                <w:szCs w:val="20"/>
              </w:rPr>
              <w:t>%</w:t>
            </w:r>
          </w:p>
        </w:tc>
        <w:tc>
          <w:tcPr>
            <w:tcW w:w="918" w:type="dxa"/>
            <w:noWrap/>
            <w:vAlign w:val="center"/>
            <w:hideMark/>
          </w:tcPr>
          <w:p w:rsidR="00554E96" w:rsidRDefault="00554E96" w:rsidP="00F74A4C">
            <w:pPr>
              <w:spacing w:line="276" w:lineRule="auto"/>
              <w:jc w:val="center"/>
              <w:rPr>
                <w:rFonts w:cstheme="minorHAnsi"/>
                <w:sz w:val="20"/>
                <w:szCs w:val="20"/>
              </w:rPr>
            </w:pPr>
          </w:p>
          <w:p w:rsidR="00554E96" w:rsidRDefault="00554E96" w:rsidP="00F74A4C">
            <w:pPr>
              <w:spacing w:line="276" w:lineRule="auto"/>
              <w:jc w:val="center"/>
              <w:rPr>
                <w:rFonts w:cstheme="minorHAnsi"/>
                <w:sz w:val="20"/>
                <w:szCs w:val="20"/>
              </w:rPr>
            </w:pPr>
            <w:r>
              <w:rPr>
                <w:rFonts w:cstheme="minorHAnsi"/>
                <w:sz w:val="20"/>
                <w:szCs w:val="20"/>
              </w:rPr>
              <w:t>16,9%</w:t>
            </w:r>
          </w:p>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Default="00554E96" w:rsidP="00F74A4C">
            <w:pPr>
              <w:spacing w:line="276" w:lineRule="auto"/>
              <w:jc w:val="center"/>
              <w:rPr>
                <w:rFonts w:cstheme="minorHAnsi"/>
                <w:sz w:val="20"/>
                <w:szCs w:val="20"/>
              </w:rPr>
            </w:pPr>
          </w:p>
          <w:p w:rsidR="00554E96" w:rsidRDefault="00554E96" w:rsidP="00F74A4C">
            <w:pPr>
              <w:spacing w:line="276" w:lineRule="auto"/>
              <w:jc w:val="center"/>
              <w:rPr>
                <w:rFonts w:cstheme="minorHAnsi"/>
                <w:sz w:val="20"/>
                <w:szCs w:val="20"/>
              </w:rPr>
            </w:pPr>
            <w:r>
              <w:rPr>
                <w:rFonts w:cstheme="minorHAnsi"/>
                <w:sz w:val="20"/>
                <w:szCs w:val="20"/>
              </w:rPr>
              <w:t>13,9%</w:t>
            </w:r>
          </w:p>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14,2%</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12,9%</w:t>
            </w:r>
          </w:p>
        </w:tc>
        <w:tc>
          <w:tcPr>
            <w:tcW w:w="850" w:type="dxa"/>
            <w:noWrap/>
            <w:vAlign w:val="center"/>
            <w:hideMark/>
          </w:tcPr>
          <w:p w:rsidR="00554E96" w:rsidRPr="00C140F7" w:rsidRDefault="00554E96" w:rsidP="00F74A4C">
            <w:pPr>
              <w:spacing w:line="276" w:lineRule="auto"/>
              <w:jc w:val="center"/>
              <w:rPr>
                <w:rFonts w:cstheme="minorHAnsi"/>
                <w:bCs/>
                <w:sz w:val="20"/>
                <w:szCs w:val="20"/>
              </w:rPr>
            </w:pPr>
            <w:r w:rsidRPr="00C140F7">
              <w:rPr>
                <w:rFonts w:cstheme="minorHAnsi"/>
                <w:bCs/>
                <w:sz w:val="20"/>
                <w:szCs w:val="20"/>
              </w:rPr>
              <w:t>98,9%</w:t>
            </w:r>
          </w:p>
        </w:tc>
        <w:tc>
          <w:tcPr>
            <w:tcW w:w="798"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8" w:type="dxa"/>
            <w:noWrap/>
          </w:tcPr>
          <w:p w:rsidR="00554E96" w:rsidRPr="008D26DB"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74261C" w:rsidTr="00F74A4C">
        <w:trPr>
          <w:trHeight w:val="306"/>
          <w:jc w:val="center"/>
        </w:trPr>
        <w:tc>
          <w:tcPr>
            <w:tcW w:w="1290" w:type="dxa"/>
            <w:tcBorders>
              <w:bottom w:val="single" w:sz="4" w:space="0" w:color="auto"/>
            </w:tcBorders>
            <w:noWrap/>
            <w:vAlign w:val="center"/>
          </w:tcPr>
          <w:p w:rsidR="00554E96" w:rsidRPr="0074261C" w:rsidRDefault="00554E96" w:rsidP="00F74A4C">
            <w:pPr>
              <w:rPr>
                <w:rFonts w:ascii="Calibri" w:eastAsia="Calibri" w:hAnsi="Calibri" w:cs="Calibri"/>
                <w:sz w:val="20"/>
                <w:szCs w:val="20"/>
              </w:rPr>
            </w:pPr>
            <w:r w:rsidRPr="0074261C">
              <w:rPr>
                <w:rFonts w:ascii="Calibri" w:eastAsia="Calibri" w:hAnsi="Calibri" w:cs="Calibri"/>
                <w:sz w:val="20"/>
                <w:szCs w:val="20"/>
              </w:rPr>
              <w:t xml:space="preserve">Meta executada no período (dado </w:t>
            </w:r>
            <w:proofErr w:type="spellStart"/>
            <w:r w:rsidRPr="0074261C">
              <w:rPr>
                <w:rFonts w:ascii="Calibri" w:eastAsia="Calibri" w:hAnsi="Calibri" w:cs="Calibri"/>
                <w:sz w:val="20"/>
                <w:szCs w:val="20"/>
              </w:rPr>
              <w:t>extraoficial</w:t>
            </w:r>
            <w:proofErr w:type="spellEnd"/>
            <w:r w:rsidRPr="0074261C">
              <w:rPr>
                <w:rFonts w:ascii="Calibri" w:eastAsia="Calibri" w:hAnsi="Calibri" w:cs="Calibri"/>
                <w:sz w:val="20"/>
                <w:szCs w:val="20"/>
              </w:rPr>
              <w:t>)</w:t>
            </w:r>
          </w:p>
        </w:tc>
        <w:tc>
          <w:tcPr>
            <w:tcW w:w="725"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14,7%</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10,3</w:t>
            </w:r>
            <w:r w:rsidRPr="00165DAB">
              <w:rPr>
                <w:rFonts w:cstheme="minorHAnsi"/>
                <w:sz w:val="20"/>
                <w:szCs w:val="20"/>
              </w:rPr>
              <w:t>%</w:t>
            </w:r>
          </w:p>
        </w:tc>
        <w:tc>
          <w:tcPr>
            <w:tcW w:w="925"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14,7</w:t>
            </w:r>
            <w:r w:rsidRPr="00165DAB">
              <w:rPr>
                <w:rFonts w:cstheme="minorHAnsi"/>
                <w:sz w:val="20"/>
                <w:szCs w:val="20"/>
              </w:rPr>
              <w:t>%</w:t>
            </w:r>
          </w:p>
        </w:tc>
        <w:tc>
          <w:tcPr>
            <w:tcW w:w="918"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13,4%</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7,7%</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9,5%</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10,6%</w:t>
            </w:r>
          </w:p>
        </w:tc>
        <w:tc>
          <w:tcPr>
            <w:tcW w:w="850" w:type="dxa"/>
            <w:tcBorders>
              <w:bottom w:val="single" w:sz="4" w:space="0" w:color="auto"/>
            </w:tcBorders>
            <w:noWrap/>
            <w:vAlign w:val="center"/>
          </w:tcPr>
          <w:p w:rsidR="00554E96" w:rsidRPr="00165DAB" w:rsidRDefault="00554E96" w:rsidP="00F74A4C">
            <w:pPr>
              <w:jc w:val="center"/>
              <w:rPr>
                <w:rFonts w:cstheme="minorHAnsi"/>
                <w:b/>
                <w:bCs/>
                <w:sz w:val="20"/>
                <w:szCs w:val="20"/>
              </w:rPr>
            </w:pP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8" w:type="dxa"/>
            <w:tcBorders>
              <w:bottom w:val="single" w:sz="4" w:space="0" w:color="auto"/>
            </w:tcBorders>
            <w:noWrap/>
          </w:tcPr>
          <w:p w:rsidR="00554E96" w:rsidRPr="008D26DB"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p>
        </w:tc>
        <w:tc>
          <w:tcPr>
            <w:tcW w:w="709"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54"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072975" w:rsidTr="00F74A4C">
        <w:trPr>
          <w:trHeight w:val="569"/>
          <w:jc w:val="center"/>
        </w:trPr>
        <w:tc>
          <w:tcPr>
            <w:tcW w:w="14061" w:type="dxa"/>
            <w:gridSpan w:val="16"/>
          </w:tcPr>
          <w:p w:rsidR="00554E96" w:rsidRPr="00072975" w:rsidRDefault="00D90BDB" w:rsidP="00F74A4C">
            <w:pPr>
              <w:jc w:val="center"/>
              <w:rPr>
                <w:rFonts w:cstheme="minorHAns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 xml:space="preserve">oramento das Metas do PME – 2022 </w:t>
            </w:r>
            <w:r w:rsidR="00554E96" w:rsidRPr="00072975">
              <w:rPr>
                <w:rFonts w:cstheme="minorHAnsi"/>
                <w:sz w:val="20"/>
                <w:szCs w:val="20"/>
              </w:rPr>
              <w:t>- Anuário Br</w:t>
            </w:r>
            <w:r w:rsidR="00554E96">
              <w:rPr>
                <w:rFonts w:cstheme="minorHAnsi"/>
                <w:sz w:val="20"/>
                <w:szCs w:val="20"/>
              </w:rPr>
              <w:t>asileiro da Educação Básica 2021</w:t>
            </w:r>
            <w:r w:rsidR="00554E96" w:rsidRPr="00072975">
              <w:rPr>
                <w:rFonts w:cstheme="minorHAnsi"/>
                <w:sz w:val="20"/>
                <w:szCs w:val="20"/>
              </w:rPr>
              <w:t xml:space="preserve"> – IBGE/</w:t>
            </w:r>
            <w:proofErr w:type="spellStart"/>
            <w:r w:rsidR="00554E96" w:rsidRPr="00072975">
              <w:rPr>
                <w:rFonts w:cstheme="minorHAnsi"/>
                <w:sz w:val="20"/>
                <w:szCs w:val="20"/>
              </w:rPr>
              <w:t>Pnad</w:t>
            </w:r>
            <w:proofErr w:type="spellEnd"/>
            <w:r w:rsidR="00554E96" w:rsidRPr="00072975">
              <w:rPr>
                <w:rFonts w:cstheme="minorHAnsi"/>
                <w:sz w:val="20"/>
                <w:szCs w:val="20"/>
              </w:rPr>
              <w:t xml:space="preserve"> – Elaboração: Todos pela Educação - Censo Demográfico – Abrangência Municipal (IBGE -</w:t>
            </w:r>
            <w:r>
              <w:rPr>
                <w:rFonts w:cstheme="minorHAnsi"/>
                <w:sz w:val="20"/>
                <w:szCs w:val="20"/>
              </w:rPr>
              <w:t xml:space="preserve"> 2010) - INEP/Censo Escolar 2022</w:t>
            </w:r>
            <w:r w:rsidR="00554E96" w:rsidRPr="00072975">
              <w:rPr>
                <w:rFonts w:cstheme="minorHAnsi"/>
                <w:sz w:val="20"/>
                <w:szCs w:val="20"/>
              </w:rPr>
              <w:t xml:space="preserve"> e Observatório do PME.</w:t>
            </w:r>
          </w:p>
        </w:tc>
      </w:tr>
    </w:tbl>
    <w:p w:rsidR="00554E96" w:rsidRPr="00F21203" w:rsidRDefault="00554E96" w:rsidP="00554E96">
      <w:pPr>
        <w:spacing w:after="0"/>
        <w:ind w:firstLine="708"/>
        <w:jc w:val="both"/>
        <w:rPr>
          <w:rFonts w:cstheme="minorHAnsi"/>
          <w:sz w:val="24"/>
          <w:szCs w:val="24"/>
        </w:rPr>
      </w:pP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Em 2015, 18,7% das matrículas eram em tempo integral e 52,5% das escolas ofertavam pelo menos uma matrícula desse tipo. Além disso, entre 2009 e 2015, houve aumento dos indicadores em todos os níveis analisados: Brasil e todas as grandes regiões, dependências administrativas (estadual, federal e municipal), localizações (rural e urbana) e todas as etapas de ensino (educação </w:t>
      </w:r>
      <w:proofErr w:type="gramStart"/>
      <w:r w:rsidRPr="00F21203">
        <w:rPr>
          <w:rFonts w:cstheme="minorHAnsi"/>
          <w:sz w:val="24"/>
          <w:szCs w:val="24"/>
        </w:rPr>
        <w:t>infantil, anos iniciais</w:t>
      </w:r>
      <w:proofErr w:type="gramEnd"/>
      <w:r w:rsidRPr="00F21203">
        <w:rPr>
          <w:rFonts w:cstheme="minorHAnsi"/>
          <w:sz w:val="24"/>
          <w:szCs w:val="24"/>
        </w:rPr>
        <w:t xml:space="preserve"> e anos finais do ensino fundamental e ensino médio).</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Considerando apenas o período entre 2013 e 2015, as únicas variações negativas do Indicador </w:t>
      </w:r>
      <w:proofErr w:type="gramStart"/>
      <w:r w:rsidRPr="00F21203">
        <w:rPr>
          <w:rFonts w:cstheme="minorHAnsi"/>
          <w:sz w:val="24"/>
          <w:szCs w:val="24"/>
        </w:rPr>
        <w:t>6</w:t>
      </w:r>
      <w:proofErr w:type="gramEnd"/>
      <w:r w:rsidRPr="00F21203">
        <w:rPr>
          <w:rFonts w:cstheme="minorHAnsi"/>
          <w:sz w:val="24"/>
          <w:szCs w:val="24"/>
        </w:rPr>
        <w:t xml:space="preserve"> B foram registradas na dependência administrativa estadual e na etapa ensino médio.</w:t>
      </w:r>
    </w:p>
    <w:p w:rsidR="00554E96" w:rsidRPr="00F21203" w:rsidRDefault="00554E96" w:rsidP="00554E96">
      <w:pPr>
        <w:ind w:firstLine="708"/>
        <w:jc w:val="both"/>
        <w:rPr>
          <w:rFonts w:cstheme="minorHAnsi"/>
          <w:sz w:val="24"/>
          <w:szCs w:val="24"/>
        </w:rPr>
      </w:pPr>
      <w:r w:rsidRPr="00F21203">
        <w:rPr>
          <w:rFonts w:cstheme="minorHAnsi"/>
          <w:sz w:val="24"/>
          <w:szCs w:val="24"/>
        </w:rPr>
        <w:t>No Brasil, é possível notar que as matrículas em tempo integral vêm mantendo a trajetória de expansão ao longo de todo o período analisado.</w:t>
      </w:r>
    </w:p>
    <w:p w:rsidR="00554E96" w:rsidRPr="00F21203" w:rsidRDefault="00554E96" w:rsidP="00554E96">
      <w:pPr>
        <w:ind w:firstLine="708"/>
        <w:jc w:val="both"/>
        <w:rPr>
          <w:rFonts w:cstheme="minorHAnsi"/>
          <w:sz w:val="24"/>
          <w:szCs w:val="24"/>
        </w:rPr>
      </w:pPr>
      <w:r w:rsidRPr="00F21203">
        <w:rPr>
          <w:rFonts w:cstheme="minorHAnsi"/>
          <w:sz w:val="24"/>
          <w:szCs w:val="24"/>
        </w:rPr>
        <w:lastRenderedPageBreak/>
        <w:t xml:space="preserve">No Brasil o percentual de escolas públicas com ao menos um aluno que </w:t>
      </w:r>
      <w:proofErr w:type="gramStart"/>
      <w:r w:rsidRPr="00F21203">
        <w:rPr>
          <w:rFonts w:cstheme="minorHAnsi"/>
          <w:sz w:val="24"/>
          <w:szCs w:val="24"/>
        </w:rPr>
        <w:t>permanece no mínimo 7 horas diária</w:t>
      </w:r>
      <w:r>
        <w:rPr>
          <w:rFonts w:cstheme="minorHAnsi"/>
          <w:sz w:val="24"/>
          <w:szCs w:val="24"/>
        </w:rPr>
        <w:t>s</w:t>
      </w:r>
      <w:proofErr w:type="gramEnd"/>
      <w:r w:rsidRPr="00F21203">
        <w:rPr>
          <w:rFonts w:cstheme="minorHAnsi"/>
          <w:sz w:val="24"/>
          <w:szCs w:val="24"/>
        </w:rPr>
        <w:t xml:space="preserve"> e</w:t>
      </w:r>
      <w:r>
        <w:rPr>
          <w:rFonts w:cstheme="minorHAnsi"/>
          <w:sz w:val="24"/>
          <w:szCs w:val="24"/>
        </w:rPr>
        <w:t>m atividades escolares é de 10,6</w:t>
      </w:r>
      <w:r w:rsidRPr="00F21203">
        <w:rPr>
          <w:rFonts w:cstheme="minorHAnsi"/>
          <w:sz w:val="24"/>
          <w:szCs w:val="24"/>
        </w:rPr>
        <w:t>%</w:t>
      </w:r>
      <w:r>
        <w:rPr>
          <w:rFonts w:cstheme="minorHAnsi"/>
          <w:sz w:val="24"/>
          <w:szCs w:val="24"/>
        </w:rPr>
        <w:t xml:space="preserve"> (2020) </w:t>
      </w:r>
      <w:r w:rsidRPr="00F21203">
        <w:rPr>
          <w:rFonts w:cstheme="minorHAnsi"/>
          <w:sz w:val="24"/>
          <w:szCs w:val="24"/>
        </w:rPr>
        <w:t xml:space="preserve">e no município de Teófilo Otoni a taxa é de </w:t>
      </w:r>
      <w:r>
        <w:rPr>
          <w:rFonts w:cstheme="minorHAnsi"/>
          <w:sz w:val="24"/>
          <w:szCs w:val="24"/>
        </w:rPr>
        <w:t>98,9%, última série histórica analisada (2021).</w:t>
      </w:r>
    </w:p>
    <w:p w:rsidR="00554E96" w:rsidRPr="00F21203" w:rsidRDefault="00554E96" w:rsidP="00554E96">
      <w:pPr>
        <w:ind w:firstLine="708"/>
        <w:jc w:val="both"/>
        <w:rPr>
          <w:rFonts w:cstheme="minorHAnsi"/>
          <w:sz w:val="24"/>
          <w:szCs w:val="24"/>
        </w:rPr>
      </w:pPr>
      <w:r w:rsidRPr="00F21203">
        <w:rPr>
          <w:rFonts w:cstheme="minorHAnsi"/>
          <w:sz w:val="24"/>
          <w:szCs w:val="24"/>
        </w:rPr>
        <w:t xml:space="preserve">O indicador expressa o percentual de matrículas na rede pública em tempo integral na Educação Básica no município.  A que aqui se representa, refere-se ao número de matriculados na Educação Integral na rede Pública em relação ao total de matriculados no Ensino Básico. A apuração deste indicador considera o número de alunos matriculados em jornada média diária de pelo menos sete horas. </w:t>
      </w:r>
    </w:p>
    <w:p w:rsidR="00554E96" w:rsidRDefault="00554E96" w:rsidP="00554E96">
      <w:pPr>
        <w:spacing w:after="360"/>
        <w:ind w:firstLine="708"/>
        <w:jc w:val="both"/>
        <w:rPr>
          <w:rFonts w:cstheme="minorHAnsi"/>
          <w:sz w:val="24"/>
          <w:szCs w:val="24"/>
        </w:rPr>
      </w:pPr>
      <w:r w:rsidRPr="000232D3">
        <w:rPr>
          <w:rFonts w:cstheme="minorHAnsi"/>
          <w:sz w:val="24"/>
          <w:szCs w:val="24"/>
        </w:rPr>
        <w:t xml:space="preserve">Os cálculos dos indicadores e as análises foram realizados com base no </w:t>
      </w:r>
      <w:r w:rsidR="00D90BDB">
        <w:rPr>
          <w:rFonts w:cstheme="minorHAnsi"/>
          <w:sz w:val="24"/>
          <w:szCs w:val="24"/>
        </w:rPr>
        <w:t>MEC/INEP/DIRED - Relatório do 4</w:t>
      </w:r>
      <w:r w:rsidRPr="003A318D">
        <w:rPr>
          <w:rFonts w:cstheme="minorHAnsi"/>
          <w:sz w:val="24"/>
          <w:szCs w:val="24"/>
        </w:rPr>
        <w:t>º Ciclo de Monit</w:t>
      </w:r>
      <w:r w:rsidR="00CE03CA">
        <w:rPr>
          <w:rFonts w:cstheme="minorHAnsi"/>
          <w:sz w:val="24"/>
          <w:szCs w:val="24"/>
        </w:rPr>
        <w:t xml:space="preserve">oramento das Metas do PME – 2022 </w:t>
      </w:r>
      <w:r w:rsidRPr="003A318D">
        <w:rPr>
          <w:rFonts w:cstheme="minorHAnsi"/>
          <w:sz w:val="24"/>
          <w:szCs w:val="24"/>
        </w:rPr>
        <w:t>- Anuário Br</w:t>
      </w:r>
      <w:r>
        <w:rPr>
          <w:rFonts w:cstheme="minorHAnsi"/>
          <w:sz w:val="24"/>
          <w:szCs w:val="24"/>
        </w:rPr>
        <w:t>asileiro da Educação Básica 2021</w:t>
      </w:r>
      <w:r w:rsidRPr="003A318D">
        <w:rPr>
          <w:rFonts w:cstheme="minorHAnsi"/>
          <w:sz w:val="24"/>
          <w:szCs w:val="24"/>
        </w:rPr>
        <w:t xml:space="preserve"> – IBGE/</w:t>
      </w:r>
      <w:proofErr w:type="spellStart"/>
      <w:r w:rsidRPr="003A318D">
        <w:rPr>
          <w:rFonts w:cstheme="minorHAnsi"/>
          <w:sz w:val="24"/>
          <w:szCs w:val="24"/>
        </w:rPr>
        <w:t>Pnad</w:t>
      </w:r>
      <w:proofErr w:type="spellEnd"/>
      <w:r w:rsidRPr="003A318D">
        <w:rPr>
          <w:rFonts w:cstheme="minorHAnsi"/>
          <w:sz w:val="24"/>
          <w:szCs w:val="24"/>
        </w:rPr>
        <w:t xml:space="preserve"> – Elaboração: Todos pela Educação - Censo Demográfico – Abrangência Municipal (IBGE - 2010) </w:t>
      </w:r>
      <w:r>
        <w:rPr>
          <w:rFonts w:cstheme="minorHAnsi"/>
          <w:sz w:val="24"/>
          <w:szCs w:val="24"/>
        </w:rPr>
        <w:t xml:space="preserve">- 2020 e </w:t>
      </w:r>
      <w:r w:rsidRPr="003A318D">
        <w:rPr>
          <w:rFonts w:cstheme="minorHAnsi"/>
          <w:sz w:val="24"/>
          <w:szCs w:val="24"/>
        </w:rPr>
        <w:t>INEP/Censo Escolar</w:t>
      </w:r>
      <w:r w:rsidR="00D90BDB">
        <w:rPr>
          <w:rFonts w:cstheme="minorHAnsi"/>
          <w:sz w:val="24"/>
          <w:szCs w:val="24"/>
        </w:rPr>
        <w:t xml:space="preserve"> 2022</w:t>
      </w:r>
      <w:r>
        <w:rPr>
          <w:rFonts w:cstheme="minorHAnsi"/>
          <w:sz w:val="24"/>
          <w:szCs w:val="24"/>
        </w:rPr>
        <w:t xml:space="preserve"> e</w:t>
      </w:r>
      <w:r w:rsidRPr="003A318D">
        <w:rPr>
          <w:rFonts w:cstheme="minorHAnsi"/>
          <w:sz w:val="24"/>
          <w:szCs w:val="24"/>
        </w:rPr>
        <w:t xml:space="preserve"> Observatório do PME.</w:t>
      </w:r>
      <w:r>
        <w:rPr>
          <w:rFonts w:cstheme="minorHAnsi"/>
          <w:sz w:val="24"/>
          <w:szCs w:val="24"/>
        </w:rPr>
        <w:t xml:space="preserve"> </w:t>
      </w:r>
      <w:r w:rsidRPr="000232D3">
        <w:rPr>
          <w:rFonts w:cstheme="minorHAnsi"/>
          <w:sz w:val="24"/>
          <w:szCs w:val="24"/>
        </w:rPr>
        <w:t xml:space="preserve">Para o cálculo dos indicadores, foram utilizados os </w:t>
      </w:r>
      <w:proofErr w:type="spellStart"/>
      <w:r w:rsidRPr="000232D3">
        <w:rPr>
          <w:rFonts w:cstheme="minorHAnsi"/>
          <w:sz w:val="24"/>
          <w:szCs w:val="24"/>
        </w:rPr>
        <w:t>microdados</w:t>
      </w:r>
      <w:proofErr w:type="spellEnd"/>
      <w:r w:rsidRPr="000232D3">
        <w:rPr>
          <w:rFonts w:cstheme="minorHAnsi"/>
          <w:sz w:val="24"/>
          <w:szCs w:val="24"/>
        </w:rPr>
        <w:t xml:space="preserve"> da </w:t>
      </w:r>
      <w:proofErr w:type="spellStart"/>
      <w:r w:rsidRPr="000232D3">
        <w:rPr>
          <w:rFonts w:cstheme="minorHAnsi"/>
          <w:sz w:val="24"/>
          <w:szCs w:val="24"/>
        </w:rPr>
        <w:t>Pnad</w:t>
      </w:r>
      <w:proofErr w:type="spellEnd"/>
      <w:r w:rsidRPr="000232D3">
        <w:rPr>
          <w:rFonts w:cstheme="minorHAnsi"/>
          <w:sz w:val="24"/>
          <w:szCs w:val="24"/>
        </w:rPr>
        <w:t>/IBGE, uma vez que essa base de dados apresenta informações sobre as pessoas que frequentam a escola e também sobre as que não frequentam.</w:t>
      </w:r>
    </w:p>
    <w:tbl>
      <w:tblPr>
        <w:tblStyle w:val="Tabelacomgrade"/>
        <w:tblW w:w="5137" w:type="pct"/>
        <w:jc w:val="center"/>
        <w:tblInd w:w="-108" w:type="dxa"/>
        <w:tblLayout w:type="fixed"/>
        <w:tblLook w:val="04A0"/>
      </w:tblPr>
      <w:tblGrid>
        <w:gridCol w:w="1565"/>
        <w:gridCol w:w="1059"/>
        <w:gridCol w:w="3771"/>
        <w:gridCol w:w="1294"/>
        <w:gridCol w:w="1162"/>
        <w:gridCol w:w="1742"/>
        <w:gridCol w:w="1452"/>
        <w:gridCol w:w="2304"/>
      </w:tblGrid>
      <w:tr w:rsidR="00554E96" w:rsidRPr="00C84159" w:rsidTr="00F74A4C">
        <w:trPr>
          <w:trHeight w:val="719"/>
          <w:jc w:val="center"/>
        </w:trPr>
        <w:tc>
          <w:tcPr>
            <w:tcW w:w="545"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69"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6</w:t>
            </w:r>
            <w:proofErr w:type="gramEnd"/>
          </w:p>
        </w:tc>
        <w:tc>
          <w:tcPr>
            <w:tcW w:w="4086" w:type="pct"/>
            <w:gridSpan w:val="6"/>
            <w:shd w:val="clear" w:color="auto" w:fill="D9D9D9" w:themeFill="background1" w:themeFillShade="D9"/>
            <w:vAlign w:val="center"/>
          </w:tcPr>
          <w:p w:rsidR="00554E96" w:rsidRPr="0074261C" w:rsidRDefault="00554E96" w:rsidP="00F74A4C">
            <w:pPr>
              <w:jc w:val="both"/>
              <w:rPr>
                <w:rFonts w:ascii="Calibri" w:eastAsia="Calibri" w:hAnsi="Calibri" w:cs="Calibri"/>
                <w:b/>
                <w:sz w:val="20"/>
                <w:szCs w:val="20"/>
              </w:rPr>
            </w:pPr>
            <w:r w:rsidRPr="0074261C">
              <w:rPr>
                <w:rFonts w:ascii="Calibri" w:eastAsia="Calibri" w:hAnsi="Calibri" w:cs="Calibri"/>
                <w:sz w:val="20"/>
                <w:szCs w:val="20"/>
              </w:rPr>
              <w:t>Oferecer educação em tempo integral em, no mínimo, 50% (cinquenta por cento) das escolas públicas, de forma a atender, pelo menos, 25% (vinte e cinco por cento) dos (as) alunos (as) da educação básica.</w:t>
            </w:r>
          </w:p>
        </w:tc>
      </w:tr>
      <w:tr w:rsidR="00554E96" w:rsidRPr="00E21147" w:rsidTr="00F74A4C">
        <w:trPr>
          <w:trHeight w:val="577"/>
          <w:jc w:val="center"/>
        </w:trPr>
        <w:tc>
          <w:tcPr>
            <w:tcW w:w="914" w:type="pct"/>
            <w:gridSpan w:val="2"/>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SUBMETAS</w:t>
            </w:r>
          </w:p>
        </w:tc>
        <w:tc>
          <w:tcPr>
            <w:tcW w:w="1314" w:type="pct"/>
            <w:shd w:val="clear" w:color="auto" w:fill="D9D9D9" w:themeFill="background1" w:themeFillShade="D9"/>
            <w:noWrap/>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ESTRATÉGIAS</w:t>
            </w:r>
          </w:p>
        </w:tc>
        <w:tc>
          <w:tcPr>
            <w:tcW w:w="451" w:type="pct"/>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PRAZO</w:t>
            </w:r>
          </w:p>
        </w:tc>
        <w:tc>
          <w:tcPr>
            <w:tcW w:w="405" w:type="pct"/>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STATUS</w:t>
            </w:r>
          </w:p>
        </w:tc>
        <w:tc>
          <w:tcPr>
            <w:tcW w:w="607" w:type="pct"/>
            <w:shd w:val="clear" w:color="auto" w:fill="D9D9D9" w:themeFill="background1" w:themeFillShade="D9"/>
          </w:tcPr>
          <w:p w:rsidR="00554E96" w:rsidRPr="00E21147" w:rsidRDefault="00554E96" w:rsidP="00F74A4C">
            <w:pPr>
              <w:jc w:val="center"/>
              <w:rPr>
                <w:rFonts w:ascii="Calibri" w:eastAsia="Calibri" w:hAnsi="Calibri" w:cs="Calibri"/>
                <w:b/>
                <w:bCs/>
                <w:sz w:val="20"/>
                <w:szCs w:val="20"/>
                <w:highlight w:val="yellow"/>
              </w:rPr>
            </w:pPr>
            <w:r w:rsidRPr="00E21147">
              <w:rPr>
                <w:rFonts w:ascii="Calibri" w:eastAsia="Calibri" w:hAnsi="Calibri" w:cs="Calibri"/>
                <w:b/>
                <w:bCs/>
                <w:sz w:val="20"/>
                <w:szCs w:val="20"/>
              </w:rPr>
              <w:t>PREVISÕES ORÇAMENTÁRIAS</w:t>
            </w:r>
          </w:p>
        </w:tc>
        <w:tc>
          <w:tcPr>
            <w:tcW w:w="506" w:type="pct"/>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ALCANÇOU ESTRATÉGIA?</w:t>
            </w:r>
          </w:p>
        </w:tc>
        <w:tc>
          <w:tcPr>
            <w:tcW w:w="803" w:type="pct"/>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r w:rsidRPr="00E21147">
              <w:rPr>
                <w:rFonts w:ascii="Calibri" w:eastAsia="Calibri" w:hAnsi="Calibri" w:cs="Calibri"/>
                <w:b/>
                <w:bCs/>
                <w:sz w:val="20"/>
                <w:szCs w:val="20"/>
              </w:rPr>
              <w:t xml:space="preserve">OBSERVAÇÕES </w:t>
            </w:r>
          </w:p>
        </w:tc>
      </w:tr>
      <w:tr w:rsidR="00554E96" w:rsidRPr="00B32896" w:rsidTr="00F74A4C">
        <w:trPr>
          <w:trHeight w:val="2529"/>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Assegurar a permanência dos alunos matriculados nas escolas públicas e no ensino fundamental em 100% (cem por cento) ao longo da duração deste plano.</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w:t>
            </w:r>
            <w:r w:rsidR="00D90BDB">
              <w:rPr>
                <w:rFonts w:ascii="Calibri" w:eastAsia="Times New Roman" w:hAnsi="Calibri" w:cs="Calibri"/>
                <w:color w:val="000000"/>
                <w:sz w:val="20"/>
                <w:szCs w:val="20"/>
                <w:lang w:eastAsia="pt-BR"/>
              </w:rPr>
              <w:t>do Ensino Fundamental – FUNDEB 7</w:t>
            </w:r>
            <w:r w:rsidRPr="00173F6E">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037.000,00</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470"/>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w:t>
            </w:r>
            <w:r>
              <w:rPr>
                <w:rFonts w:ascii="Calibri" w:eastAsia="Times New Roman" w:hAnsi="Calibri" w:cs="Calibri"/>
                <w:color w:val="000000"/>
                <w:sz w:val="20"/>
                <w:szCs w:val="20"/>
                <w:lang w:eastAsia="pt-BR"/>
              </w:rPr>
              <w:t>, assistência social e à saúde.</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Estagnada </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990"/>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595"/>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do Ensino Fundamental – Avaliação – Programa de Intervenção </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Pedagógica - PIP</w:t>
            </w:r>
          </w:p>
          <w:p w:rsidR="00554E96" w:rsidRDefault="00D90BDB"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w:t>
            </w:r>
            <w:r w:rsidR="00554E96">
              <w:rPr>
                <w:rFonts w:ascii="Calibri" w:eastAsia="Times New Roman" w:hAnsi="Calibri" w:cs="Calibri"/>
                <w:color w:val="000000"/>
                <w:sz w:val="20"/>
                <w:szCs w:val="20"/>
                <w:lang w:eastAsia="pt-BR"/>
              </w:rPr>
              <w:t>0.000</w:t>
            </w:r>
            <w:r w:rsidR="00554E96" w:rsidRPr="00173F6E">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470"/>
          <w:jc w:val="center"/>
        </w:trPr>
        <w:tc>
          <w:tcPr>
            <w:tcW w:w="914"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2 - Equipar as escolas a partir de 2016 com materiais necessários para o desenvolvimento do processo ensino e aprendizagem.</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685"/>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Reduzir no prazo de 03 (três) anos em 70% as taxas de abandono e repetência na rede pública visando alcançar taxas próximas de zero.</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D90BDB" w:rsidRPr="00173F6E" w:rsidRDefault="00554E96" w:rsidP="00D90BDB">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do Ensino Fundamental – </w:t>
            </w:r>
            <w:r w:rsidR="00D90BDB">
              <w:rPr>
                <w:rFonts w:ascii="Calibri" w:eastAsia="Times New Roman" w:hAnsi="Calibri" w:cs="Calibri"/>
                <w:color w:val="000000"/>
                <w:sz w:val="20"/>
                <w:szCs w:val="20"/>
                <w:lang w:eastAsia="pt-BR"/>
              </w:rPr>
              <w:t>FUNDEB 7</w:t>
            </w:r>
            <w:r w:rsidR="00D90BDB" w:rsidRPr="00173F6E">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R$ 27.037.000,00</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388"/>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470"/>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5 - Ampliar a oferta de acesso e permanência dos alunos na escola em tempo integral, contribuindo para o desenvolvimento da sua aprendizagem no decorrer da duração deste plano.</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263"/>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551"/>
          <w:jc w:val="center"/>
        </w:trPr>
        <w:tc>
          <w:tcPr>
            <w:tcW w:w="914"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7 - Construir no decorrer da vigência do Plano </w:t>
            </w:r>
            <w:r>
              <w:rPr>
                <w:rFonts w:ascii="Calibri" w:eastAsia="Times New Roman" w:hAnsi="Calibri" w:cs="Calibri"/>
                <w:color w:val="000000"/>
                <w:sz w:val="20"/>
                <w:szCs w:val="20"/>
                <w:lang w:eastAsia="pt-BR"/>
              </w:rPr>
              <w:t xml:space="preserve">Municipal, </w:t>
            </w:r>
            <w:r w:rsidRPr="00B32896">
              <w:rPr>
                <w:rFonts w:ascii="Calibri" w:eastAsia="Times New Roman" w:hAnsi="Calibri" w:cs="Calibri"/>
                <w:color w:val="000000"/>
                <w:sz w:val="20"/>
                <w:szCs w:val="20"/>
                <w:lang w:eastAsia="pt-BR"/>
              </w:rPr>
              <w:t>quadras poliesportivas cobertas em 100% (cem por cento) das escolas que oferecem o Ensino Fundamental.</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470"/>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 Construir e reformar as escolas públicas no decorrer deste plano para melhor atendimento dos alunos.</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Adequação da rede física e aquisição de materiais para estender gradativamente a carga horária do aluno na escola, oferecendo atividades </w:t>
            </w:r>
            <w:proofErr w:type="spellStart"/>
            <w:r w:rsidRPr="00B32896">
              <w:rPr>
                <w:rFonts w:ascii="Calibri" w:eastAsia="Times New Roman" w:hAnsi="Calibri" w:cs="Calibri"/>
                <w:color w:val="000000"/>
                <w:sz w:val="20"/>
                <w:szCs w:val="20"/>
                <w:lang w:eastAsia="pt-BR"/>
              </w:rPr>
              <w:t>extraturno</w:t>
            </w:r>
            <w:proofErr w:type="spellEnd"/>
            <w:r w:rsidRPr="00B32896">
              <w:rPr>
                <w:rFonts w:ascii="Calibri" w:eastAsia="Times New Roman" w:hAnsi="Calibri" w:cs="Calibri"/>
                <w:color w:val="000000"/>
                <w:sz w:val="20"/>
                <w:szCs w:val="20"/>
                <w:lang w:eastAsia="pt-BR"/>
              </w:rPr>
              <w:t xml:space="preserve"> como forma de enriquecimento da sua formação tais como: atividades artísticas, artesanais, esportivas, educacionais, fornecimento de material escolar, transporte escolar, assistência social e à saúde.</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7" w:type="pct"/>
          </w:tcPr>
          <w:p w:rsidR="00554E96" w:rsidRPr="00B328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Não houve previsão orçamentária para atividades relacionadas à escola de Tempo Integral.</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122"/>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r>
              <w:rPr>
                <w:rFonts w:ascii="Calibri" w:eastAsia="Times New Roman" w:hAnsi="Calibri" w:cs="Calibri"/>
                <w:color w:val="000000"/>
                <w:sz w:val="20"/>
                <w:szCs w:val="20"/>
                <w:lang w:eastAsia="pt-BR"/>
              </w:rPr>
              <w:t xml:space="preserve"> </w:t>
            </w:r>
          </w:p>
        </w:tc>
        <w:tc>
          <w:tcPr>
            <w:tcW w:w="607"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587"/>
          <w:jc w:val="center"/>
        </w:trPr>
        <w:tc>
          <w:tcPr>
            <w:tcW w:w="914"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 Ampliar a partir de 2016 a oferta de atendimento especializado aos alunos com deficiência física, mental e sensorial matriculados no Ensino Fundamental.</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7"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411"/>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 Garantir que todas as crianças até o 3º ano do Ensino Fundamental sejam alfabetizadas.</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Default="00554E96" w:rsidP="00F74A4C">
            <w:pPr>
              <w:jc w:val="center"/>
            </w:pPr>
            <w:r w:rsidRPr="00E80348">
              <w:rPr>
                <w:rFonts w:ascii="Calibri" w:eastAsia="Times New Roman" w:hAnsi="Calibri" w:cs="Calibri"/>
                <w:color w:val="000000"/>
                <w:sz w:val="20"/>
                <w:szCs w:val="20"/>
                <w:lang w:eastAsia="pt-BR"/>
              </w:rPr>
              <w:t xml:space="preserve">Em </w:t>
            </w:r>
            <w:proofErr w:type="spellStart"/>
            <w:r w:rsidRPr="00E80348">
              <w:rPr>
                <w:rFonts w:ascii="Calibri" w:eastAsia="Times New Roman" w:hAnsi="Calibri" w:cs="Calibri"/>
                <w:color w:val="000000"/>
                <w:sz w:val="20"/>
                <w:szCs w:val="20"/>
                <w:lang w:eastAsia="pt-BR"/>
              </w:rPr>
              <w:t>desenvol-vimento</w:t>
            </w:r>
            <w:proofErr w:type="spellEnd"/>
          </w:p>
        </w:tc>
        <w:tc>
          <w:tcPr>
            <w:tcW w:w="607"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620"/>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12. Criar mecanismos para acompanhamento individual do aluno ao longo do processo de alfabetização, priorizando aqueles que apresentam ritmos diferenciados de aprendizagem através do Programa de Intervenção Pedagógica (PIP) </w:t>
            </w:r>
            <w:r w:rsidRPr="00B32896">
              <w:rPr>
                <w:rFonts w:ascii="Calibri" w:eastAsia="Times New Roman" w:hAnsi="Calibri" w:cs="Calibri"/>
                <w:color w:val="000000"/>
                <w:sz w:val="20"/>
                <w:szCs w:val="20"/>
                <w:lang w:eastAsia="pt-BR"/>
              </w:rPr>
              <w:lastRenderedPageBreak/>
              <w:t>conforme a lei nº 10.913 de 29 de setembro de 2011.</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Durante a vigência do Plano</w:t>
            </w:r>
          </w:p>
        </w:tc>
        <w:tc>
          <w:tcPr>
            <w:tcW w:w="405" w:type="pct"/>
          </w:tcPr>
          <w:p w:rsidR="00554E96" w:rsidRDefault="00554E96" w:rsidP="00F74A4C">
            <w:pPr>
              <w:jc w:val="center"/>
            </w:pPr>
            <w:r w:rsidRPr="00E80348">
              <w:rPr>
                <w:rFonts w:ascii="Calibri" w:eastAsia="Times New Roman" w:hAnsi="Calibri" w:cs="Calibri"/>
                <w:color w:val="000000"/>
                <w:sz w:val="20"/>
                <w:szCs w:val="20"/>
                <w:lang w:eastAsia="pt-BR"/>
              </w:rPr>
              <w:t xml:space="preserve">Em </w:t>
            </w:r>
            <w:proofErr w:type="spellStart"/>
            <w:r w:rsidRPr="00E80348">
              <w:rPr>
                <w:rFonts w:ascii="Calibri" w:eastAsia="Times New Roman" w:hAnsi="Calibri" w:cs="Calibri"/>
                <w:color w:val="000000"/>
                <w:sz w:val="20"/>
                <w:szCs w:val="20"/>
                <w:lang w:eastAsia="pt-BR"/>
              </w:rPr>
              <w:t>desenvol-vimento</w:t>
            </w:r>
            <w:proofErr w:type="spellEnd"/>
          </w:p>
        </w:tc>
        <w:tc>
          <w:tcPr>
            <w:tcW w:w="607" w:type="pct"/>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do </w:t>
            </w:r>
            <w:r w:rsidRPr="00173F6E">
              <w:rPr>
                <w:rFonts w:ascii="Calibri" w:eastAsia="Times New Roman" w:hAnsi="Calibri" w:cs="Calibri"/>
                <w:color w:val="000000"/>
                <w:sz w:val="20"/>
                <w:szCs w:val="20"/>
                <w:lang w:eastAsia="pt-BR"/>
              </w:rPr>
              <w:lastRenderedPageBreak/>
              <w:t xml:space="preserve">Ensino Fundamental – Avaliação – Programa de Intervenção </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Pedagógica - PIP</w:t>
            </w:r>
          </w:p>
          <w:p w:rsidR="00554E96"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R</w:t>
            </w:r>
            <w:r w:rsidR="00D90BDB">
              <w:rPr>
                <w:rFonts w:ascii="Calibri" w:eastAsia="Times New Roman" w:hAnsi="Calibri" w:cs="Calibri"/>
                <w:color w:val="000000"/>
                <w:sz w:val="20"/>
                <w:szCs w:val="20"/>
                <w:lang w:eastAsia="pt-BR"/>
              </w:rPr>
              <w:t>$ 3</w:t>
            </w:r>
            <w:r>
              <w:rPr>
                <w:rFonts w:ascii="Calibri" w:eastAsia="Times New Roman" w:hAnsi="Calibri" w:cs="Calibri"/>
                <w:color w:val="000000"/>
                <w:sz w:val="20"/>
                <w:szCs w:val="20"/>
                <w:lang w:eastAsia="pt-BR"/>
              </w:rPr>
              <w:t>0.000</w:t>
            </w:r>
            <w:r w:rsidRPr="00173F6E">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 xml:space="preserve">Parcialmente </w:t>
            </w:r>
          </w:p>
        </w:tc>
        <w:tc>
          <w:tcPr>
            <w:tcW w:w="803" w:type="pct"/>
          </w:tcPr>
          <w:p w:rsidR="00554E96" w:rsidRPr="00B32896" w:rsidRDefault="00554E96" w:rsidP="00F74A4C">
            <w:pPr>
              <w:spacing w:after="200" w:line="276" w:lineRule="auto"/>
              <w:jc w:val="both"/>
              <w:rPr>
                <w:rFonts w:ascii="Calibri" w:eastAsia="Times New Roman" w:hAnsi="Calibri" w:cs="Calibri"/>
                <w:color w:val="000000"/>
                <w:sz w:val="20"/>
                <w:szCs w:val="20"/>
                <w:lang w:eastAsia="pt-BR"/>
              </w:rPr>
            </w:pPr>
          </w:p>
        </w:tc>
      </w:tr>
      <w:tr w:rsidR="00554E96" w:rsidRPr="00B32896" w:rsidTr="00F74A4C">
        <w:trPr>
          <w:trHeight w:val="1470"/>
          <w:jc w:val="center"/>
        </w:trPr>
        <w:tc>
          <w:tcPr>
            <w:tcW w:w="91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12 - Elevar a qualidade da Educação Básica com melhoria da aprendizagem de modo a atingir as médias nacionais para o IDEB nos anos iniciais do Ensino fundamental e 5,5 nos anos finais de Ensino fundamental.</w:t>
            </w: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Default="00554E96" w:rsidP="00F74A4C">
            <w:pPr>
              <w:jc w:val="center"/>
            </w:pPr>
            <w:r w:rsidRPr="00E80348">
              <w:rPr>
                <w:rFonts w:ascii="Calibri" w:eastAsia="Times New Roman" w:hAnsi="Calibri" w:cs="Calibri"/>
                <w:color w:val="000000"/>
                <w:sz w:val="20"/>
                <w:szCs w:val="20"/>
                <w:lang w:eastAsia="pt-BR"/>
              </w:rPr>
              <w:t xml:space="preserve">Em </w:t>
            </w:r>
            <w:proofErr w:type="spellStart"/>
            <w:r w:rsidRPr="00E80348">
              <w:rPr>
                <w:rFonts w:ascii="Calibri" w:eastAsia="Times New Roman" w:hAnsi="Calibri" w:cs="Calibri"/>
                <w:color w:val="000000"/>
                <w:sz w:val="20"/>
                <w:szCs w:val="20"/>
                <w:lang w:eastAsia="pt-BR"/>
              </w:rPr>
              <w:t>desenvol-vimento</w:t>
            </w:r>
            <w:proofErr w:type="spellEnd"/>
          </w:p>
        </w:tc>
        <w:tc>
          <w:tcPr>
            <w:tcW w:w="607"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478"/>
          <w:jc w:val="center"/>
        </w:trPr>
        <w:tc>
          <w:tcPr>
            <w:tcW w:w="91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14"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p w:rsidR="00554E96" w:rsidRPr="00B32896" w:rsidRDefault="00554E96" w:rsidP="00F74A4C">
            <w:pPr>
              <w:jc w:val="both"/>
              <w:rPr>
                <w:rFonts w:ascii="Calibri" w:eastAsia="Times New Roman" w:hAnsi="Calibri" w:cs="Calibri"/>
                <w:color w:val="000000"/>
                <w:sz w:val="20"/>
                <w:szCs w:val="20"/>
                <w:lang w:eastAsia="pt-BR"/>
              </w:rPr>
            </w:pPr>
          </w:p>
        </w:tc>
        <w:tc>
          <w:tcPr>
            <w:tcW w:w="451"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5" w:type="pct"/>
          </w:tcPr>
          <w:p w:rsidR="00554E96" w:rsidRDefault="00554E96" w:rsidP="00F74A4C">
            <w:pPr>
              <w:jc w:val="center"/>
            </w:pPr>
            <w:r w:rsidRPr="00E80348">
              <w:rPr>
                <w:rFonts w:ascii="Calibri" w:eastAsia="Times New Roman" w:hAnsi="Calibri" w:cs="Calibri"/>
                <w:color w:val="000000"/>
                <w:sz w:val="20"/>
                <w:szCs w:val="20"/>
                <w:lang w:eastAsia="pt-BR"/>
              </w:rPr>
              <w:t xml:space="preserve">Em </w:t>
            </w:r>
            <w:proofErr w:type="spellStart"/>
            <w:r w:rsidRPr="00E80348">
              <w:rPr>
                <w:rFonts w:ascii="Calibri" w:eastAsia="Times New Roman" w:hAnsi="Calibri" w:cs="Calibri"/>
                <w:color w:val="000000"/>
                <w:sz w:val="20"/>
                <w:szCs w:val="20"/>
                <w:lang w:eastAsia="pt-BR"/>
              </w:rPr>
              <w:t>desenvol-vimento</w:t>
            </w:r>
            <w:proofErr w:type="spellEnd"/>
          </w:p>
        </w:tc>
        <w:tc>
          <w:tcPr>
            <w:tcW w:w="607" w:type="pct"/>
          </w:tcPr>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12. Educação</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361. Ensino Fundamental</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 xml:space="preserve">0027. Manutenção das atividades do Ensino Fundamental – Avaliação – Programa de Intervenção </w:t>
            </w:r>
          </w:p>
          <w:p w:rsidR="00554E96" w:rsidRPr="00173F6E" w:rsidRDefault="00554E96" w:rsidP="00F74A4C">
            <w:pPr>
              <w:rPr>
                <w:rFonts w:ascii="Calibri" w:eastAsia="Times New Roman" w:hAnsi="Calibri" w:cs="Calibri"/>
                <w:color w:val="000000"/>
                <w:sz w:val="20"/>
                <w:szCs w:val="20"/>
                <w:lang w:eastAsia="pt-BR"/>
              </w:rPr>
            </w:pPr>
            <w:r w:rsidRPr="00173F6E">
              <w:rPr>
                <w:rFonts w:ascii="Calibri" w:eastAsia="Times New Roman" w:hAnsi="Calibri" w:cs="Calibri"/>
                <w:color w:val="000000"/>
                <w:sz w:val="20"/>
                <w:szCs w:val="20"/>
                <w:lang w:eastAsia="pt-BR"/>
              </w:rPr>
              <w:t>Pedagógica - PIP</w:t>
            </w:r>
          </w:p>
          <w:p w:rsidR="00554E96" w:rsidRDefault="00D90BDB"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w:t>
            </w:r>
            <w:r w:rsidR="00554E96">
              <w:rPr>
                <w:rFonts w:ascii="Calibri" w:eastAsia="Times New Roman" w:hAnsi="Calibri" w:cs="Calibri"/>
                <w:color w:val="000000"/>
                <w:sz w:val="20"/>
                <w:szCs w:val="20"/>
                <w:lang w:eastAsia="pt-BR"/>
              </w:rPr>
              <w:t>0.000</w:t>
            </w:r>
            <w:r w:rsidR="00554E96" w:rsidRPr="00173F6E">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06"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3" w:type="pct"/>
          </w:tcPr>
          <w:p w:rsidR="00554E96" w:rsidRPr="00B32896" w:rsidRDefault="00554E96" w:rsidP="00F74A4C">
            <w:pPr>
              <w:spacing w:after="200" w:line="276" w:lineRule="auto"/>
              <w:jc w:val="both"/>
              <w:rPr>
                <w:rFonts w:ascii="Calibri" w:eastAsia="Times New Roman" w:hAnsi="Calibri" w:cs="Calibri"/>
                <w:color w:val="000000"/>
                <w:sz w:val="20"/>
                <w:szCs w:val="20"/>
                <w:lang w:eastAsia="pt-BR"/>
              </w:rPr>
            </w:pPr>
          </w:p>
        </w:tc>
      </w:tr>
    </w:tbl>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Pr="00F21203" w:rsidRDefault="00554E96" w:rsidP="00554E96">
      <w:pPr>
        <w:spacing w:after="0"/>
        <w:jc w:val="both"/>
        <w:rPr>
          <w:rFonts w:cstheme="minorHAnsi"/>
          <w:color w:val="FF0000"/>
          <w:sz w:val="24"/>
          <w:szCs w:val="24"/>
        </w:rPr>
      </w:pPr>
    </w:p>
    <w:p w:rsidR="00554E96" w:rsidRPr="00F21203" w:rsidRDefault="00554E96" w:rsidP="00554E96">
      <w:pPr>
        <w:pStyle w:val="PargrafodaLista"/>
        <w:numPr>
          <w:ilvl w:val="0"/>
          <w:numId w:val="20"/>
        </w:numPr>
        <w:spacing w:after="0"/>
        <w:rPr>
          <w:rFonts w:cstheme="minorHAnsi"/>
          <w:b/>
          <w:sz w:val="24"/>
          <w:szCs w:val="24"/>
        </w:rPr>
      </w:pPr>
      <w:r w:rsidRPr="00F21203">
        <w:rPr>
          <w:rFonts w:cstheme="minorHAnsi"/>
          <w:b/>
          <w:sz w:val="24"/>
          <w:szCs w:val="24"/>
        </w:rPr>
        <w:lastRenderedPageBreak/>
        <w:t>Meta sobre Aprendizado Adequado na Idade Certa</w:t>
      </w:r>
    </w:p>
    <w:p w:rsidR="00554E96" w:rsidRPr="00F21203" w:rsidRDefault="00554E96" w:rsidP="00554E96">
      <w:pPr>
        <w:pStyle w:val="PargrafodaLista"/>
        <w:spacing w:after="0"/>
        <w:ind w:left="927"/>
        <w:rPr>
          <w:rFonts w:cstheme="minorHAnsi"/>
          <w:b/>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54"/>
        <w:gridCol w:w="5260"/>
        <w:gridCol w:w="1109"/>
        <w:gridCol w:w="6807"/>
      </w:tblGrid>
      <w:tr w:rsidR="00554E96" w:rsidRPr="00E21147" w:rsidTr="00F74A4C">
        <w:trPr>
          <w:trHeight w:val="321"/>
          <w:jc w:val="center"/>
        </w:trPr>
        <w:tc>
          <w:tcPr>
            <w:tcW w:w="0" w:type="auto"/>
            <w:shd w:val="clear" w:color="auto" w:fill="D8D8D8"/>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color w:val="000000"/>
                <w:sz w:val="20"/>
                <w:szCs w:val="20"/>
                <w:lang w:eastAsia="pt-BR"/>
              </w:rPr>
            </w:pPr>
            <w:r w:rsidRPr="00E21147">
              <w:rPr>
                <w:rFonts w:ascii="Calibri" w:eastAsia="Times New Roman" w:hAnsi="Calibri" w:cs="Calibri"/>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color w:val="000000"/>
                <w:sz w:val="20"/>
                <w:szCs w:val="20"/>
                <w:lang w:eastAsia="pt-BR"/>
              </w:rPr>
            </w:pPr>
            <w:r w:rsidRPr="00E21147">
              <w:rPr>
                <w:rFonts w:ascii="Calibri" w:eastAsia="Times New Roman" w:hAnsi="Calibri" w:cs="Calibri"/>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color w:val="000000"/>
                <w:sz w:val="20"/>
                <w:szCs w:val="20"/>
                <w:lang w:eastAsia="pt-BR"/>
              </w:rPr>
            </w:pPr>
            <w:r w:rsidRPr="00E21147">
              <w:rPr>
                <w:rFonts w:ascii="Calibri" w:eastAsia="Times New Roman" w:hAnsi="Calibri" w:cs="Calibri"/>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color w:val="000000"/>
                <w:sz w:val="20"/>
                <w:szCs w:val="20"/>
                <w:lang w:eastAsia="pt-BR"/>
              </w:rPr>
            </w:pPr>
            <w:r w:rsidRPr="00E21147">
              <w:rPr>
                <w:rFonts w:ascii="Calibri" w:eastAsia="Times New Roman" w:hAnsi="Calibri" w:cs="Calibri"/>
                <w:color w:val="000000"/>
                <w:sz w:val="20"/>
                <w:szCs w:val="20"/>
                <w:lang w:eastAsia="pt-BR"/>
              </w:rPr>
              <w:t>Observações/Relato sintético (opcional)</w:t>
            </w:r>
          </w:p>
        </w:tc>
      </w:tr>
      <w:tr w:rsidR="00554E96" w:rsidRPr="00E21147" w:rsidTr="00F74A4C">
        <w:trPr>
          <w:trHeight w:val="500"/>
          <w:jc w:val="center"/>
        </w:trPr>
        <w:tc>
          <w:tcPr>
            <w:tcW w:w="0" w:type="auto"/>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7</w:t>
            </w:r>
            <w:proofErr w:type="gramEnd"/>
          </w:p>
        </w:tc>
        <w:tc>
          <w:tcPr>
            <w:tcW w:w="0" w:type="auto"/>
            <w:tcMar>
              <w:top w:w="100" w:type="dxa"/>
              <w:left w:w="80" w:type="dxa"/>
              <w:bottom w:w="100" w:type="dxa"/>
              <w:right w:w="80" w:type="dxa"/>
            </w:tcMar>
          </w:tcPr>
          <w:p w:rsidR="00554E96" w:rsidRPr="00E21147" w:rsidRDefault="00554E96" w:rsidP="00F74A4C">
            <w:pPr>
              <w:spacing w:after="0"/>
              <w:ind w:left="60"/>
              <w:jc w:val="both"/>
              <w:rPr>
                <w:rFonts w:ascii="Calibri" w:eastAsia="Times New Roman" w:hAnsi="Calibri" w:cs="Calibri"/>
                <w:i/>
                <w:color w:val="000000"/>
                <w:sz w:val="20"/>
                <w:szCs w:val="20"/>
                <w:lang w:eastAsia="pt-BR"/>
              </w:rPr>
            </w:pPr>
            <w:r w:rsidRPr="00E21147">
              <w:rPr>
                <w:rFonts w:ascii="Calibri" w:eastAsia="Calibri" w:hAnsi="Calibri" w:cs="Calibri"/>
                <w:color w:val="000000"/>
                <w:sz w:val="20"/>
                <w:szCs w:val="20"/>
              </w:rPr>
              <w:t xml:space="preserve">Fomentar a qualidade da educação básica em todas as etapas e modalidades, com melhoria do fluxo escolar e da aprendizagem, de modo a atingir as seguintes médias nacionais para o </w:t>
            </w:r>
            <w:proofErr w:type="spellStart"/>
            <w:r w:rsidRPr="00E21147">
              <w:rPr>
                <w:rFonts w:ascii="Calibri" w:eastAsia="Calibri" w:hAnsi="Calibri" w:cs="Calibri"/>
                <w:color w:val="000000"/>
                <w:sz w:val="20"/>
                <w:szCs w:val="20"/>
              </w:rPr>
              <w:t>Ideb</w:t>
            </w:r>
            <w:proofErr w:type="spellEnd"/>
            <w:r w:rsidRPr="00E21147">
              <w:rPr>
                <w:rFonts w:ascii="Calibri" w:eastAsia="Calibri" w:hAnsi="Calibri" w:cs="Calibri"/>
                <w:color w:val="000000"/>
                <w:sz w:val="20"/>
                <w:szCs w:val="20"/>
              </w:rPr>
              <w:t>: 6,0 nos anos iniciais do ensino fundamental; 5,5 nos anos finais do ensino fundamental; 5,2 no ensino médio.</w:t>
            </w:r>
          </w:p>
        </w:tc>
        <w:tc>
          <w:tcPr>
            <w:tcW w:w="0" w:type="auto"/>
            <w:tcMar>
              <w:top w:w="100" w:type="dxa"/>
              <w:left w:w="80" w:type="dxa"/>
              <w:bottom w:w="100" w:type="dxa"/>
              <w:right w:w="80" w:type="dxa"/>
            </w:tcMar>
          </w:tcPr>
          <w:p w:rsidR="00554E96" w:rsidRPr="00E21147" w:rsidRDefault="00554E96" w:rsidP="00F74A4C">
            <w:pPr>
              <w:spacing w:after="0"/>
              <w:ind w:left="60"/>
              <w:jc w:val="center"/>
              <w:rPr>
                <w:rFonts w:ascii="Calibri" w:eastAsia="Times New Roman" w:hAnsi="Calibri" w:cs="Calibri"/>
                <w:i/>
                <w:color w:val="000000"/>
                <w:sz w:val="20"/>
                <w:szCs w:val="20"/>
                <w:lang w:eastAsia="pt-BR"/>
              </w:rPr>
            </w:pPr>
            <w:r w:rsidRPr="00E21147">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E21147" w:rsidRDefault="00554E96" w:rsidP="00F74A4C">
            <w:pPr>
              <w:spacing w:after="0"/>
              <w:ind w:left="60"/>
              <w:jc w:val="both"/>
              <w:rPr>
                <w:rFonts w:ascii="Calibri" w:eastAsia="Times New Roman" w:hAnsi="Calibri" w:cs="Calibri"/>
                <w:color w:val="000000"/>
                <w:sz w:val="20"/>
                <w:szCs w:val="20"/>
                <w:lang w:eastAsia="pt-BR"/>
              </w:rPr>
            </w:pPr>
            <w:r w:rsidRPr="00401B3F">
              <w:rPr>
                <w:rFonts w:ascii="Calibri" w:eastAsia="Times New Roman" w:hAnsi="Calibri" w:cs="Calibri"/>
                <w:color w:val="000000"/>
                <w:sz w:val="20"/>
                <w:szCs w:val="20"/>
                <w:lang w:eastAsia="pt-BR"/>
              </w:rPr>
              <w:t>Criado em 2007 pelo Instituto Nacional de Estudos e Pesquisas Educacionais Anísio Teixeira (</w:t>
            </w:r>
            <w:proofErr w:type="spellStart"/>
            <w:r w:rsidRPr="00401B3F">
              <w:rPr>
                <w:rFonts w:ascii="Calibri" w:eastAsia="Times New Roman" w:hAnsi="Calibri" w:cs="Calibri"/>
                <w:color w:val="000000"/>
                <w:sz w:val="20"/>
                <w:szCs w:val="20"/>
                <w:lang w:eastAsia="pt-BR"/>
              </w:rPr>
              <w:t>Inep</w:t>
            </w:r>
            <w:proofErr w:type="spellEnd"/>
            <w:r w:rsidRPr="00401B3F">
              <w:rPr>
                <w:rFonts w:ascii="Calibri" w:eastAsia="Times New Roman" w:hAnsi="Calibri" w:cs="Calibri"/>
                <w:color w:val="000000"/>
                <w:sz w:val="20"/>
                <w:szCs w:val="20"/>
                <w:lang w:eastAsia="pt-BR"/>
              </w:rPr>
              <w:t>), o Índice de Desenvolvimento da Educação Básica (</w:t>
            </w:r>
            <w:proofErr w:type="spellStart"/>
            <w:r w:rsidRPr="00401B3F">
              <w:rPr>
                <w:rFonts w:ascii="Calibri" w:eastAsia="Times New Roman" w:hAnsi="Calibri" w:cs="Calibri"/>
                <w:color w:val="000000"/>
                <w:sz w:val="20"/>
                <w:szCs w:val="20"/>
                <w:lang w:eastAsia="pt-BR"/>
              </w:rPr>
              <w:t>Ideb</w:t>
            </w:r>
            <w:proofErr w:type="spellEnd"/>
            <w:r w:rsidRPr="00401B3F">
              <w:rPr>
                <w:rFonts w:ascii="Calibri" w:eastAsia="Times New Roman" w:hAnsi="Calibri" w:cs="Calibri"/>
                <w:color w:val="000000"/>
                <w:sz w:val="20"/>
                <w:szCs w:val="20"/>
                <w:lang w:eastAsia="pt-BR"/>
              </w:rPr>
              <w:t>) reúne os conceitos de fluxo escolar e desempenho dos alunos da Educação Básica nas avaliações em larga escala do Sistema Nacional de Avaliação da Educação Básica (</w:t>
            </w:r>
            <w:proofErr w:type="spellStart"/>
            <w:r w:rsidRPr="00401B3F">
              <w:rPr>
                <w:rFonts w:ascii="Calibri" w:eastAsia="Times New Roman" w:hAnsi="Calibri" w:cs="Calibri"/>
                <w:color w:val="000000"/>
                <w:sz w:val="20"/>
                <w:szCs w:val="20"/>
                <w:lang w:eastAsia="pt-BR"/>
              </w:rPr>
              <w:t>Saeb</w:t>
            </w:r>
            <w:proofErr w:type="spellEnd"/>
            <w:r w:rsidRPr="00401B3F">
              <w:rPr>
                <w:rFonts w:ascii="Calibri" w:eastAsia="Times New Roman" w:hAnsi="Calibri" w:cs="Calibri"/>
                <w:color w:val="000000"/>
                <w:sz w:val="20"/>
                <w:szCs w:val="20"/>
                <w:lang w:eastAsia="pt-BR"/>
              </w:rPr>
              <w:t xml:space="preserve">), com o intuito de avaliar a qualidade de ensino no Brasil. A meta </w:t>
            </w:r>
            <w:proofErr w:type="gramStart"/>
            <w:r w:rsidRPr="00401B3F">
              <w:rPr>
                <w:rFonts w:ascii="Calibri" w:eastAsia="Times New Roman" w:hAnsi="Calibri" w:cs="Calibri"/>
                <w:color w:val="000000"/>
                <w:sz w:val="20"/>
                <w:szCs w:val="20"/>
                <w:lang w:eastAsia="pt-BR"/>
              </w:rPr>
              <w:t>7</w:t>
            </w:r>
            <w:proofErr w:type="gramEnd"/>
            <w:r w:rsidRPr="00401B3F">
              <w:rPr>
                <w:rFonts w:ascii="Calibri" w:eastAsia="Times New Roman" w:hAnsi="Calibri" w:cs="Calibri"/>
                <w:color w:val="000000"/>
                <w:sz w:val="20"/>
                <w:szCs w:val="20"/>
                <w:lang w:eastAsia="pt-BR"/>
              </w:rPr>
              <w:t xml:space="preserve"> do Plano Nacional de Educação (PNE), que busca fomentar a qualidade de ensino no País, utiliza o </w:t>
            </w:r>
            <w:proofErr w:type="spellStart"/>
            <w:r w:rsidRPr="00401B3F">
              <w:rPr>
                <w:rFonts w:ascii="Calibri" w:eastAsia="Times New Roman" w:hAnsi="Calibri" w:cs="Calibri"/>
                <w:color w:val="000000"/>
                <w:sz w:val="20"/>
                <w:szCs w:val="20"/>
                <w:lang w:eastAsia="pt-BR"/>
              </w:rPr>
              <w:t>Ideb</w:t>
            </w:r>
            <w:proofErr w:type="spellEnd"/>
            <w:r w:rsidRPr="00401B3F">
              <w:rPr>
                <w:rFonts w:ascii="Calibri" w:eastAsia="Times New Roman" w:hAnsi="Calibri" w:cs="Calibri"/>
                <w:color w:val="000000"/>
                <w:sz w:val="20"/>
                <w:szCs w:val="20"/>
                <w:lang w:eastAsia="pt-BR"/>
              </w:rPr>
              <w:t xml:space="preserve"> como referência de acompanhamento, a partir dos objetivos e prazos estabelecidos.</w:t>
            </w:r>
          </w:p>
        </w:tc>
      </w:tr>
    </w:tbl>
    <w:p w:rsidR="00554E96" w:rsidRDefault="00554E96" w:rsidP="00554E96">
      <w:pPr>
        <w:jc w:val="both"/>
        <w:rPr>
          <w:rFonts w:ascii="Calibri" w:eastAsia="Calibri" w:hAnsi="Calibri" w:cs="Calibri"/>
          <w:sz w:val="20"/>
          <w:szCs w:val="20"/>
        </w:rPr>
      </w:pPr>
    </w:p>
    <w:tbl>
      <w:tblPr>
        <w:tblStyle w:val="Tabelacomgrade"/>
        <w:tblpPr w:leftFromText="141" w:rightFromText="141" w:vertAnchor="text" w:horzAnchor="margin" w:tblpY="46"/>
        <w:tblW w:w="0" w:type="auto"/>
        <w:tblLook w:val="04A0"/>
      </w:tblPr>
      <w:tblGrid>
        <w:gridCol w:w="4238"/>
        <w:gridCol w:w="1253"/>
        <w:gridCol w:w="1186"/>
        <w:gridCol w:w="1140"/>
        <w:gridCol w:w="1141"/>
        <w:gridCol w:w="1140"/>
        <w:gridCol w:w="1078"/>
        <w:gridCol w:w="702"/>
        <w:gridCol w:w="998"/>
        <w:gridCol w:w="1090"/>
      </w:tblGrid>
      <w:tr w:rsidR="00554E96" w:rsidRPr="00E21147" w:rsidTr="00F74A4C">
        <w:trPr>
          <w:trHeight w:val="538"/>
        </w:trPr>
        <w:tc>
          <w:tcPr>
            <w:tcW w:w="0" w:type="auto"/>
            <w:gridSpan w:val="10"/>
            <w:shd w:val="clear" w:color="auto" w:fill="D9D9D9" w:themeFill="background1" w:themeFillShade="D9"/>
            <w:vAlign w:val="center"/>
          </w:tcPr>
          <w:p w:rsidR="00554E96" w:rsidRPr="00E21147" w:rsidRDefault="00554E96" w:rsidP="00F74A4C">
            <w:pPr>
              <w:jc w:val="both"/>
              <w:rPr>
                <w:rFonts w:ascii="Calibri" w:eastAsia="Calibri" w:hAnsi="Calibri" w:cs="Calibri"/>
                <w:b/>
                <w:sz w:val="20"/>
                <w:szCs w:val="20"/>
              </w:rPr>
            </w:pPr>
            <w:r>
              <w:rPr>
                <w:rFonts w:ascii="Calibri" w:eastAsia="Calibri" w:hAnsi="Calibri" w:cs="Calibri"/>
                <w:b/>
                <w:sz w:val="20"/>
                <w:szCs w:val="20"/>
              </w:rPr>
              <w:t>Meta 7</w:t>
            </w:r>
            <w:r w:rsidRPr="00E21147">
              <w:rPr>
                <w:rFonts w:ascii="Calibri" w:eastAsia="Calibri" w:hAnsi="Calibri" w:cs="Calibri"/>
                <w:sz w:val="20"/>
                <w:szCs w:val="20"/>
              </w:rPr>
              <w:t xml:space="preserve"> - Fomentar a qualidade da educação básica em todas as etapas e modalidades, com melhoria do fluxo escolar e da aprendizagem, de modo a atingir as seguintes médias nacionais para o </w:t>
            </w:r>
            <w:proofErr w:type="spellStart"/>
            <w:r w:rsidRPr="00E21147">
              <w:rPr>
                <w:rFonts w:ascii="Calibri" w:eastAsia="Calibri" w:hAnsi="Calibri" w:cs="Calibri"/>
                <w:sz w:val="20"/>
                <w:szCs w:val="20"/>
              </w:rPr>
              <w:t>Ideb</w:t>
            </w:r>
            <w:proofErr w:type="spellEnd"/>
            <w:r w:rsidRPr="00E21147">
              <w:rPr>
                <w:rFonts w:ascii="Calibri" w:eastAsia="Calibri" w:hAnsi="Calibri" w:cs="Calibri"/>
                <w:sz w:val="20"/>
                <w:szCs w:val="20"/>
              </w:rPr>
              <w:t>: 6,0 nos anos iniciais do ensino fundamental; 5,5 nos anos finais do ensino fundamental; 5,2 no ensino médio.</w:t>
            </w:r>
          </w:p>
        </w:tc>
      </w:tr>
      <w:tr w:rsidR="00554E96" w:rsidRPr="00E21147" w:rsidTr="00F74A4C">
        <w:trPr>
          <w:trHeight w:val="294"/>
        </w:trPr>
        <w:tc>
          <w:tcPr>
            <w:tcW w:w="4132" w:type="dxa"/>
            <w:vMerge w:val="restart"/>
            <w:shd w:val="clear" w:color="auto" w:fill="D9D9D9" w:themeFill="background1" w:themeFillShade="D9"/>
            <w:vAlign w:val="center"/>
            <w:hideMark/>
          </w:tcPr>
          <w:p w:rsidR="00554E96" w:rsidRPr="00E21147" w:rsidRDefault="00554E96" w:rsidP="00F74A4C">
            <w:pPr>
              <w:spacing w:line="276" w:lineRule="auto"/>
              <w:jc w:val="center"/>
              <w:rPr>
                <w:rFonts w:ascii="Calibri" w:eastAsia="Calibri" w:hAnsi="Calibri" w:cs="Calibri"/>
                <w:b/>
                <w:bCs/>
                <w:sz w:val="20"/>
                <w:szCs w:val="20"/>
              </w:rPr>
            </w:pPr>
            <w:r w:rsidRPr="00E21147">
              <w:rPr>
                <w:rFonts w:ascii="Calibri" w:eastAsia="Calibri" w:hAnsi="Calibri" w:cs="Calibri"/>
                <w:b/>
                <w:bCs/>
                <w:sz w:val="20"/>
                <w:szCs w:val="20"/>
              </w:rPr>
              <w:t xml:space="preserve">INDICADOR </w:t>
            </w:r>
            <w:proofErr w:type="gramStart"/>
            <w:r>
              <w:rPr>
                <w:rFonts w:ascii="Calibri" w:eastAsia="Calibri" w:hAnsi="Calibri" w:cs="Calibri"/>
                <w:b/>
                <w:bCs/>
                <w:sz w:val="20"/>
                <w:szCs w:val="20"/>
              </w:rPr>
              <w:t>7</w:t>
            </w:r>
            <w:proofErr w:type="gramEnd"/>
            <w:r>
              <w:rPr>
                <w:rFonts w:ascii="Calibri" w:eastAsia="Calibri" w:hAnsi="Calibri" w:cs="Calibri"/>
                <w:b/>
                <w:bCs/>
                <w:sz w:val="20"/>
                <w:szCs w:val="20"/>
              </w:rPr>
              <w:t xml:space="preserve"> A</w:t>
            </w:r>
          </w:p>
        </w:tc>
        <w:tc>
          <w:tcPr>
            <w:tcW w:w="6763" w:type="dxa"/>
            <w:gridSpan w:val="6"/>
            <w:tcBorders>
              <w:bottom w:val="single" w:sz="4" w:space="0" w:color="auto"/>
            </w:tcBorders>
            <w:shd w:val="clear" w:color="auto" w:fill="D9D9D9" w:themeFill="background1" w:themeFillShade="D9"/>
            <w:vAlign w:val="center"/>
          </w:tcPr>
          <w:p w:rsidR="00554E96" w:rsidRPr="00E21147" w:rsidRDefault="00554E96" w:rsidP="00F74A4C">
            <w:pPr>
              <w:contextualSpacing/>
              <w:jc w:val="both"/>
              <w:rPr>
                <w:rFonts w:ascii="Calibri" w:eastAsia="Calibri" w:hAnsi="Calibri" w:cs="Calibri"/>
                <w:bCs/>
                <w:i/>
                <w:sz w:val="20"/>
                <w:szCs w:val="20"/>
              </w:rPr>
            </w:pPr>
            <w:r w:rsidRPr="00E21147">
              <w:rPr>
                <w:rFonts w:ascii="Calibri" w:eastAsia="Calibri" w:hAnsi="Calibri" w:cs="Calibri"/>
                <w:bCs/>
                <w:i/>
                <w:sz w:val="20"/>
                <w:szCs w:val="20"/>
              </w:rPr>
              <w:t>Índice de Desenvolvimento da Educação Básica (</w:t>
            </w:r>
            <w:proofErr w:type="spellStart"/>
            <w:r w:rsidRPr="00E21147">
              <w:rPr>
                <w:rFonts w:ascii="Calibri" w:eastAsia="Calibri" w:hAnsi="Calibri" w:cs="Calibri"/>
                <w:bCs/>
                <w:i/>
                <w:sz w:val="20"/>
                <w:szCs w:val="20"/>
              </w:rPr>
              <w:t>Ideb</w:t>
            </w:r>
            <w:proofErr w:type="spellEnd"/>
            <w:r w:rsidRPr="00E21147">
              <w:rPr>
                <w:rFonts w:ascii="Calibri" w:eastAsia="Calibri" w:hAnsi="Calibri" w:cs="Calibri"/>
                <w:bCs/>
                <w:i/>
                <w:sz w:val="20"/>
                <w:szCs w:val="20"/>
              </w:rPr>
              <w:t>) - Anos Iniciais do Ensino Fundamental.</w:t>
            </w:r>
          </w:p>
        </w:tc>
        <w:tc>
          <w:tcPr>
            <w:tcW w:w="751"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w:t>
            </w:r>
          </w:p>
        </w:tc>
        <w:tc>
          <w:tcPr>
            <w:tcW w:w="0" w:type="auto"/>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 do indicador</w:t>
            </w:r>
          </w:p>
        </w:tc>
        <w:tc>
          <w:tcPr>
            <w:tcW w:w="0" w:type="auto"/>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Alcançou indicador?</w:t>
            </w:r>
          </w:p>
        </w:tc>
      </w:tr>
      <w:tr w:rsidR="00554E96" w:rsidRPr="00E21147" w:rsidTr="00F74A4C">
        <w:trPr>
          <w:trHeight w:val="390"/>
        </w:trPr>
        <w:tc>
          <w:tcPr>
            <w:tcW w:w="4132" w:type="dxa"/>
            <w:vMerge/>
            <w:vAlign w:val="center"/>
          </w:tcPr>
          <w:p w:rsidR="00554E96" w:rsidRPr="00E21147" w:rsidRDefault="00554E96" w:rsidP="00F74A4C">
            <w:pPr>
              <w:jc w:val="center"/>
              <w:rPr>
                <w:rFonts w:ascii="Calibri" w:eastAsia="Calibri" w:hAnsi="Calibri" w:cs="Calibri"/>
                <w:b/>
                <w:bCs/>
                <w:sz w:val="20"/>
                <w:szCs w:val="20"/>
              </w:rPr>
            </w:pPr>
          </w:p>
        </w:tc>
        <w:tc>
          <w:tcPr>
            <w:tcW w:w="1222"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2013</w:t>
            </w:r>
          </w:p>
        </w:tc>
        <w:tc>
          <w:tcPr>
            <w:tcW w:w="1156"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2015</w:t>
            </w:r>
          </w:p>
        </w:tc>
        <w:tc>
          <w:tcPr>
            <w:tcW w:w="111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2017</w:t>
            </w:r>
          </w:p>
        </w:tc>
        <w:tc>
          <w:tcPr>
            <w:tcW w:w="1112"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2019</w:t>
            </w:r>
          </w:p>
        </w:tc>
        <w:tc>
          <w:tcPr>
            <w:tcW w:w="111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2021</w:t>
            </w:r>
          </w:p>
        </w:tc>
        <w:tc>
          <w:tcPr>
            <w:tcW w:w="1051" w:type="dxa"/>
            <w:shd w:val="clear" w:color="auto" w:fill="D9D9D9" w:themeFill="background1" w:themeFillShade="D9"/>
            <w:vAlign w:val="center"/>
          </w:tcPr>
          <w:p w:rsidR="00554E96" w:rsidRPr="00E21147"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51"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0" w:type="auto"/>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0" w:type="auto"/>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r>
      <w:tr w:rsidR="00554E96" w:rsidRPr="00E21147" w:rsidTr="00F74A4C">
        <w:trPr>
          <w:trHeight w:val="306"/>
        </w:trPr>
        <w:tc>
          <w:tcPr>
            <w:tcW w:w="4132" w:type="dxa"/>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prevista</w:t>
            </w:r>
          </w:p>
        </w:tc>
        <w:tc>
          <w:tcPr>
            <w:tcW w:w="122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1156"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5,3</w:t>
            </w:r>
          </w:p>
        </w:tc>
        <w:tc>
          <w:tcPr>
            <w:tcW w:w="111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5,5</w:t>
            </w:r>
          </w:p>
        </w:tc>
        <w:tc>
          <w:tcPr>
            <w:tcW w:w="1112" w:type="dxa"/>
            <w:noWrap/>
            <w:hideMark/>
          </w:tcPr>
          <w:p w:rsidR="00554E96" w:rsidRPr="00B879DE" w:rsidRDefault="00554E96" w:rsidP="00F74A4C">
            <w:pPr>
              <w:jc w:val="center"/>
              <w:rPr>
                <w:sz w:val="12"/>
                <w:szCs w:val="12"/>
              </w:rPr>
            </w:pPr>
          </w:p>
          <w:p w:rsidR="00554E96" w:rsidRPr="00165DAB" w:rsidRDefault="00554E96" w:rsidP="00F74A4C">
            <w:pPr>
              <w:jc w:val="center"/>
              <w:rPr>
                <w:sz w:val="20"/>
                <w:szCs w:val="20"/>
              </w:rPr>
            </w:pPr>
            <w:r>
              <w:rPr>
                <w:sz w:val="20"/>
                <w:szCs w:val="20"/>
              </w:rPr>
              <w:t>5,9</w:t>
            </w:r>
          </w:p>
        </w:tc>
        <w:tc>
          <w:tcPr>
            <w:tcW w:w="1111" w:type="dxa"/>
            <w:noWrap/>
          </w:tcPr>
          <w:p w:rsidR="00554E96" w:rsidRPr="00084FC5"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1051" w:type="dxa"/>
            <w:noWrap/>
          </w:tcPr>
          <w:p w:rsidR="00554E96" w:rsidRPr="00115F96" w:rsidRDefault="00554E96" w:rsidP="00F74A4C">
            <w:pPr>
              <w:rPr>
                <w:sz w:val="12"/>
                <w:szCs w:val="12"/>
              </w:rPr>
            </w:pPr>
          </w:p>
          <w:p w:rsidR="00554E96" w:rsidRPr="00165DAB" w:rsidRDefault="00554E96" w:rsidP="00F74A4C">
            <w:pPr>
              <w:jc w:val="center"/>
              <w:rPr>
                <w:sz w:val="20"/>
                <w:szCs w:val="20"/>
              </w:rPr>
            </w:pPr>
            <w:r>
              <w:rPr>
                <w:sz w:val="20"/>
                <w:szCs w:val="20"/>
              </w:rPr>
              <w:t>6,0</w:t>
            </w:r>
          </w:p>
        </w:tc>
        <w:tc>
          <w:tcPr>
            <w:tcW w:w="7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0" w:type="auto"/>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0" w:type="auto"/>
          </w:tcPr>
          <w:p w:rsidR="00554E96" w:rsidRPr="00F77CBF" w:rsidRDefault="00554E96" w:rsidP="00F74A4C">
            <w:pPr>
              <w:jc w:val="center"/>
              <w:rPr>
                <w:rFonts w:ascii="Calibri" w:eastAsia="Calibri" w:hAnsi="Calibri" w:cs="Times New Roman"/>
                <w:sz w:val="12"/>
                <w:szCs w:val="12"/>
              </w:rPr>
            </w:pPr>
          </w:p>
          <w:p w:rsidR="00554E96"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p w:rsidR="00554E96" w:rsidRPr="00F77CBF" w:rsidRDefault="00554E96" w:rsidP="00F74A4C">
            <w:pPr>
              <w:jc w:val="center"/>
              <w:rPr>
                <w:rFonts w:ascii="Calibri" w:eastAsia="Calibri" w:hAnsi="Calibri" w:cs="Times New Roman"/>
                <w:sz w:val="20"/>
                <w:szCs w:val="20"/>
              </w:rPr>
            </w:pPr>
          </w:p>
        </w:tc>
      </w:tr>
      <w:tr w:rsidR="00554E96" w:rsidRPr="00E21147" w:rsidTr="00F74A4C">
        <w:trPr>
          <w:trHeight w:val="306"/>
        </w:trPr>
        <w:tc>
          <w:tcPr>
            <w:tcW w:w="4132" w:type="dxa"/>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executada no período (dado municipal)</w:t>
            </w:r>
          </w:p>
        </w:tc>
        <w:tc>
          <w:tcPr>
            <w:tcW w:w="122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5,2</w:t>
            </w:r>
          </w:p>
        </w:tc>
        <w:tc>
          <w:tcPr>
            <w:tcW w:w="1156"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5,5</w:t>
            </w:r>
          </w:p>
        </w:tc>
        <w:tc>
          <w:tcPr>
            <w:tcW w:w="111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5,7</w:t>
            </w:r>
          </w:p>
        </w:tc>
        <w:tc>
          <w:tcPr>
            <w:tcW w:w="111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5,8</w:t>
            </w:r>
          </w:p>
        </w:tc>
        <w:tc>
          <w:tcPr>
            <w:tcW w:w="1111" w:type="dxa"/>
            <w:noWrap/>
            <w:vAlign w:val="center"/>
            <w:hideMark/>
          </w:tcPr>
          <w:p w:rsidR="00554E96" w:rsidRPr="00165DAB" w:rsidRDefault="00554E96" w:rsidP="00F74A4C">
            <w:pPr>
              <w:spacing w:line="276" w:lineRule="auto"/>
              <w:jc w:val="center"/>
              <w:rPr>
                <w:rFonts w:cstheme="minorHAnsi"/>
                <w:sz w:val="20"/>
                <w:szCs w:val="20"/>
              </w:rPr>
            </w:pPr>
          </w:p>
        </w:tc>
        <w:tc>
          <w:tcPr>
            <w:tcW w:w="1051" w:type="dxa"/>
            <w:noWrap/>
            <w:vAlign w:val="center"/>
            <w:hideMark/>
          </w:tcPr>
          <w:p w:rsidR="00554E96" w:rsidRPr="00165DAB" w:rsidRDefault="00554E96" w:rsidP="00F74A4C">
            <w:pPr>
              <w:jc w:val="center"/>
              <w:rPr>
                <w:sz w:val="20"/>
                <w:szCs w:val="20"/>
              </w:rPr>
            </w:pPr>
          </w:p>
        </w:tc>
        <w:tc>
          <w:tcPr>
            <w:tcW w:w="751" w:type="dxa"/>
          </w:tcPr>
          <w:p w:rsidR="00554E96" w:rsidRDefault="00554E96" w:rsidP="00F74A4C">
            <w:pP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0" w:type="auto"/>
          </w:tcPr>
          <w:p w:rsidR="00554E96" w:rsidRPr="009A0791" w:rsidRDefault="00554E96" w:rsidP="00F74A4C">
            <w:pPr>
              <w:jc w:val="center"/>
              <w:rPr>
                <w:sz w:val="12"/>
                <w:szCs w:val="12"/>
              </w:rPr>
            </w:pPr>
          </w:p>
          <w:p w:rsidR="00554E96" w:rsidRPr="003F451F" w:rsidRDefault="00554E96" w:rsidP="00F74A4C">
            <w:pPr>
              <w:rPr>
                <w:sz w:val="8"/>
                <w:szCs w:val="8"/>
              </w:rPr>
            </w:pPr>
          </w:p>
          <w:p w:rsidR="00554E96" w:rsidRPr="00165DAB" w:rsidRDefault="00554E96" w:rsidP="00F74A4C">
            <w:pPr>
              <w:jc w:val="center"/>
              <w:rPr>
                <w:sz w:val="20"/>
                <w:szCs w:val="20"/>
              </w:rPr>
            </w:pPr>
            <w:r>
              <w:rPr>
                <w:sz w:val="20"/>
                <w:szCs w:val="20"/>
              </w:rPr>
              <w:t>2024</w:t>
            </w:r>
          </w:p>
        </w:tc>
        <w:tc>
          <w:tcPr>
            <w:tcW w:w="0" w:type="auto"/>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p w:rsidR="00554E96" w:rsidRPr="00F77CBF" w:rsidRDefault="00554E96" w:rsidP="00F74A4C">
            <w:pPr>
              <w:jc w:val="center"/>
              <w:rPr>
                <w:rFonts w:ascii="Calibri" w:eastAsia="Calibri" w:hAnsi="Calibri" w:cs="Times New Roman"/>
                <w:sz w:val="20"/>
                <w:szCs w:val="20"/>
              </w:rPr>
            </w:pPr>
          </w:p>
        </w:tc>
      </w:tr>
      <w:tr w:rsidR="00554E96" w:rsidRPr="00E21147" w:rsidTr="00F74A4C">
        <w:trPr>
          <w:trHeight w:val="306"/>
        </w:trPr>
        <w:tc>
          <w:tcPr>
            <w:tcW w:w="4132" w:type="dxa"/>
            <w:tcBorders>
              <w:bottom w:val="single" w:sz="4" w:space="0" w:color="auto"/>
            </w:tcBorders>
            <w:noWrap/>
            <w:vAlign w:val="center"/>
          </w:tcPr>
          <w:p w:rsidR="00554E96" w:rsidRPr="00E21147" w:rsidRDefault="00554E96" w:rsidP="00F74A4C">
            <w:pPr>
              <w:rPr>
                <w:rFonts w:ascii="Calibri" w:eastAsia="Calibri" w:hAnsi="Calibri" w:cs="Calibri"/>
                <w:sz w:val="20"/>
                <w:szCs w:val="20"/>
              </w:rPr>
            </w:pPr>
            <w:r w:rsidRPr="00E21147">
              <w:rPr>
                <w:rFonts w:ascii="Calibri" w:eastAsia="Calibri" w:hAnsi="Calibri" w:cs="Calibri"/>
                <w:sz w:val="20"/>
                <w:szCs w:val="20"/>
              </w:rPr>
              <w:t xml:space="preserve">Meta executada no período (dado </w:t>
            </w:r>
            <w:proofErr w:type="spellStart"/>
            <w:r w:rsidRPr="00E21147">
              <w:rPr>
                <w:rFonts w:ascii="Calibri" w:eastAsia="Calibri" w:hAnsi="Calibri" w:cs="Calibri"/>
                <w:sz w:val="20"/>
                <w:szCs w:val="20"/>
              </w:rPr>
              <w:t>extraoficial</w:t>
            </w:r>
            <w:proofErr w:type="spellEnd"/>
            <w:r w:rsidRPr="00E21147">
              <w:rPr>
                <w:rFonts w:ascii="Calibri" w:eastAsia="Calibri" w:hAnsi="Calibri" w:cs="Calibri"/>
                <w:sz w:val="20"/>
                <w:szCs w:val="20"/>
              </w:rPr>
              <w:t>)</w:t>
            </w:r>
          </w:p>
        </w:tc>
        <w:tc>
          <w:tcPr>
            <w:tcW w:w="122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5,2</w:t>
            </w:r>
          </w:p>
        </w:tc>
        <w:tc>
          <w:tcPr>
            <w:tcW w:w="1156"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5,5</w:t>
            </w:r>
          </w:p>
        </w:tc>
        <w:tc>
          <w:tcPr>
            <w:tcW w:w="111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5,8</w:t>
            </w:r>
          </w:p>
        </w:tc>
        <w:tc>
          <w:tcPr>
            <w:tcW w:w="111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5,9</w:t>
            </w:r>
          </w:p>
        </w:tc>
        <w:tc>
          <w:tcPr>
            <w:tcW w:w="111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1051" w:type="dxa"/>
            <w:tcBorders>
              <w:bottom w:val="single" w:sz="4" w:space="0" w:color="auto"/>
            </w:tcBorders>
            <w:noWrap/>
            <w:vAlign w:val="center"/>
          </w:tcPr>
          <w:p w:rsidR="00554E96" w:rsidRPr="00165DAB" w:rsidRDefault="00554E96" w:rsidP="00F74A4C">
            <w:pPr>
              <w:jc w:val="center"/>
              <w:rPr>
                <w:sz w:val="20"/>
                <w:szCs w:val="20"/>
              </w:rPr>
            </w:pPr>
          </w:p>
        </w:tc>
        <w:tc>
          <w:tcPr>
            <w:tcW w:w="751" w:type="dxa"/>
            <w:tcBorders>
              <w:bottom w:val="single" w:sz="4" w:space="0" w:color="auto"/>
            </w:tcBorders>
          </w:tcPr>
          <w:p w:rsidR="00554E96" w:rsidRDefault="00554E96" w:rsidP="00F74A4C">
            <w:pPr>
              <w:rPr>
                <w:sz w:val="20"/>
                <w:szCs w:val="20"/>
              </w:rPr>
            </w:pPr>
          </w:p>
          <w:p w:rsidR="00554E96" w:rsidRPr="00165DAB" w:rsidRDefault="00554E96" w:rsidP="00F74A4C">
            <w:pPr>
              <w:jc w:val="center"/>
              <w:rPr>
                <w:sz w:val="20"/>
                <w:szCs w:val="20"/>
              </w:rPr>
            </w:pPr>
            <w:r>
              <w:rPr>
                <w:sz w:val="20"/>
                <w:szCs w:val="20"/>
              </w:rPr>
              <w:t>2024</w:t>
            </w:r>
          </w:p>
        </w:tc>
        <w:tc>
          <w:tcPr>
            <w:tcW w:w="0" w:type="auto"/>
            <w:tcBorders>
              <w:bottom w:val="single" w:sz="4" w:space="0" w:color="auto"/>
            </w:tcBorders>
          </w:tcPr>
          <w:p w:rsidR="00554E96" w:rsidRDefault="00554E96" w:rsidP="00F74A4C">
            <w:pPr>
              <w:rPr>
                <w:sz w:val="20"/>
                <w:szCs w:val="20"/>
              </w:rPr>
            </w:pPr>
          </w:p>
          <w:p w:rsidR="00554E96" w:rsidRPr="00165DAB" w:rsidRDefault="00554E96" w:rsidP="00F74A4C">
            <w:pPr>
              <w:jc w:val="center"/>
              <w:rPr>
                <w:sz w:val="20"/>
                <w:szCs w:val="20"/>
              </w:rPr>
            </w:pPr>
            <w:r>
              <w:rPr>
                <w:sz w:val="20"/>
                <w:szCs w:val="20"/>
              </w:rPr>
              <w:t>2024</w:t>
            </w:r>
          </w:p>
        </w:tc>
        <w:tc>
          <w:tcPr>
            <w:tcW w:w="0" w:type="auto"/>
            <w:tcBorders>
              <w:bottom w:val="single" w:sz="4" w:space="0" w:color="auto"/>
            </w:tcBorders>
          </w:tcPr>
          <w:p w:rsidR="00554E96" w:rsidRPr="00F77CBF" w:rsidRDefault="00554E96" w:rsidP="00F74A4C">
            <w:pP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p w:rsidR="00554E96" w:rsidRPr="00F77CBF" w:rsidRDefault="00554E96" w:rsidP="00F74A4C">
            <w:pPr>
              <w:jc w:val="center"/>
              <w:rPr>
                <w:rFonts w:ascii="Calibri" w:eastAsia="Calibri" w:hAnsi="Calibri" w:cs="Times New Roman"/>
                <w:sz w:val="20"/>
                <w:szCs w:val="20"/>
              </w:rPr>
            </w:pPr>
          </w:p>
        </w:tc>
      </w:tr>
      <w:tr w:rsidR="00554E96" w:rsidRPr="00E21147" w:rsidTr="00F74A4C">
        <w:trPr>
          <w:trHeight w:val="569"/>
        </w:trPr>
        <w:tc>
          <w:tcPr>
            <w:tcW w:w="0" w:type="auto"/>
            <w:gridSpan w:val="10"/>
          </w:tcPr>
          <w:p w:rsidR="00554E96" w:rsidRPr="00072975" w:rsidRDefault="00D90BDB" w:rsidP="00F74A4C">
            <w:pPr>
              <w:jc w:val="center"/>
              <w:rPr>
                <w:rFonts w:ascii="Calibri" w:eastAsia="Calibri" w:hAnsi="Calibri" w:cs="Calibr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oramento das Metas do PME – 2022</w:t>
            </w:r>
            <w:r w:rsidR="00554E96" w:rsidRPr="00072975">
              <w:rPr>
                <w:rFonts w:cstheme="minorHAnsi"/>
                <w:sz w:val="20"/>
                <w:szCs w:val="20"/>
              </w:rPr>
              <w:t xml:space="preserve">, </w:t>
            </w:r>
            <w:r w:rsidR="00554E96" w:rsidRPr="00072975">
              <w:rPr>
                <w:rFonts w:ascii="Calibri" w:eastAsia="Calibri" w:hAnsi="Calibri" w:cs="Calibri"/>
                <w:sz w:val="20"/>
                <w:szCs w:val="20"/>
              </w:rPr>
              <w:t>Anuário Br</w:t>
            </w:r>
            <w:r w:rsidR="00554E96">
              <w:rPr>
                <w:rFonts w:ascii="Calibri" w:eastAsia="Calibri" w:hAnsi="Calibri" w:cs="Calibri"/>
                <w:sz w:val="20"/>
                <w:szCs w:val="20"/>
              </w:rPr>
              <w:t>asileiro da Educação Básica 2021</w:t>
            </w:r>
            <w:r w:rsidR="00554E96" w:rsidRPr="00072975">
              <w:rPr>
                <w:rFonts w:ascii="Calibri" w:eastAsia="Calibri" w:hAnsi="Calibri" w:cs="Calibri"/>
                <w:sz w:val="20"/>
                <w:szCs w:val="20"/>
              </w:rPr>
              <w:t xml:space="preserve"> – IBGE/</w:t>
            </w:r>
            <w:proofErr w:type="spellStart"/>
            <w:r w:rsidR="00554E96" w:rsidRPr="00072975">
              <w:rPr>
                <w:rFonts w:ascii="Calibri" w:eastAsia="Calibri" w:hAnsi="Calibri" w:cs="Calibri"/>
                <w:sz w:val="20"/>
                <w:szCs w:val="20"/>
              </w:rPr>
              <w:t>Pnad</w:t>
            </w:r>
            <w:proofErr w:type="spellEnd"/>
            <w:r w:rsidR="00554E96" w:rsidRPr="00072975">
              <w:rPr>
                <w:rFonts w:ascii="Calibri" w:eastAsia="Calibri" w:hAnsi="Calibri" w:cs="Calibri"/>
                <w:sz w:val="20"/>
                <w:szCs w:val="20"/>
              </w:rPr>
              <w:t xml:space="preserve"> – Elaboração: Todos pela Educação Dados do IDEB – www.ideb.inep.gov.br e </w:t>
            </w:r>
            <w:proofErr w:type="gramStart"/>
            <w:r w:rsidR="00554E96" w:rsidRPr="00072975">
              <w:rPr>
                <w:rFonts w:ascii="Calibri" w:eastAsia="Calibri" w:hAnsi="Calibri" w:cs="Calibri"/>
                <w:sz w:val="20"/>
                <w:szCs w:val="20"/>
              </w:rPr>
              <w:t>qedu.org.</w:t>
            </w:r>
            <w:proofErr w:type="gramEnd"/>
            <w:r w:rsidR="00554E96" w:rsidRPr="00072975">
              <w:rPr>
                <w:rFonts w:ascii="Calibri" w:eastAsia="Calibri" w:hAnsi="Calibri" w:cs="Calibri"/>
                <w:sz w:val="20"/>
                <w:szCs w:val="20"/>
              </w:rPr>
              <w:t>br e Observatório do PME.</w:t>
            </w:r>
          </w:p>
        </w:tc>
      </w:tr>
    </w:tbl>
    <w:p w:rsidR="00554E96" w:rsidRDefault="00554E96" w:rsidP="00554E96">
      <w:pPr>
        <w:spacing w:after="0"/>
        <w:jc w:val="both"/>
        <w:rPr>
          <w:rFonts w:eastAsia="Times New Roman" w:cstheme="minorHAnsi"/>
          <w:b/>
          <w:bCs/>
          <w:color w:val="000000"/>
          <w:sz w:val="24"/>
          <w:szCs w:val="24"/>
          <w:lang w:eastAsia="pt-BR"/>
        </w:rPr>
      </w:pPr>
    </w:p>
    <w:tbl>
      <w:tblPr>
        <w:tblStyle w:val="Tabelacomgrade"/>
        <w:tblW w:w="14048" w:type="dxa"/>
        <w:jc w:val="center"/>
        <w:tblInd w:w="201" w:type="dxa"/>
        <w:tblLook w:val="04A0"/>
      </w:tblPr>
      <w:tblGrid>
        <w:gridCol w:w="3998"/>
        <w:gridCol w:w="1210"/>
        <w:gridCol w:w="1134"/>
        <w:gridCol w:w="1134"/>
        <w:gridCol w:w="1134"/>
        <w:gridCol w:w="1134"/>
        <w:gridCol w:w="1134"/>
        <w:gridCol w:w="723"/>
        <w:gridCol w:w="1203"/>
        <w:gridCol w:w="1244"/>
      </w:tblGrid>
      <w:tr w:rsidR="00554E96" w:rsidRPr="00E21147" w:rsidTr="00F74A4C">
        <w:trPr>
          <w:trHeight w:val="294"/>
          <w:jc w:val="center"/>
        </w:trPr>
        <w:tc>
          <w:tcPr>
            <w:tcW w:w="0" w:type="auto"/>
            <w:vMerge w:val="restart"/>
            <w:shd w:val="clear" w:color="auto" w:fill="D9D9D9" w:themeFill="background1" w:themeFillShade="D9"/>
            <w:vAlign w:val="center"/>
            <w:hideMark/>
          </w:tcPr>
          <w:p w:rsidR="00554E96" w:rsidRPr="00E21147" w:rsidRDefault="00554E96" w:rsidP="00F74A4C">
            <w:pPr>
              <w:spacing w:line="276" w:lineRule="auto"/>
              <w:jc w:val="center"/>
              <w:rPr>
                <w:rFonts w:ascii="Calibri" w:eastAsia="Calibri" w:hAnsi="Calibri" w:cs="Calibri"/>
                <w:b/>
                <w:bCs/>
                <w:sz w:val="20"/>
                <w:szCs w:val="20"/>
              </w:rPr>
            </w:pPr>
            <w:r w:rsidRPr="00E21147">
              <w:rPr>
                <w:rFonts w:ascii="Calibri" w:eastAsia="Calibri" w:hAnsi="Calibri" w:cs="Calibri"/>
                <w:b/>
                <w:bCs/>
                <w:sz w:val="20"/>
                <w:szCs w:val="20"/>
              </w:rPr>
              <w:t xml:space="preserve">INDICADOR </w:t>
            </w:r>
            <w:proofErr w:type="gramStart"/>
            <w:r>
              <w:rPr>
                <w:rFonts w:ascii="Calibri" w:eastAsia="Calibri" w:hAnsi="Calibri" w:cs="Calibri"/>
                <w:b/>
                <w:bCs/>
                <w:sz w:val="20"/>
                <w:szCs w:val="20"/>
              </w:rPr>
              <w:t>7</w:t>
            </w:r>
            <w:proofErr w:type="gramEnd"/>
            <w:r>
              <w:rPr>
                <w:rFonts w:ascii="Calibri" w:eastAsia="Calibri" w:hAnsi="Calibri" w:cs="Calibri"/>
                <w:b/>
                <w:bCs/>
                <w:sz w:val="20"/>
                <w:szCs w:val="20"/>
              </w:rPr>
              <w:t xml:space="preserve"> B</w:t>
            </w:r>
          </w:p>
        </w:tc>
        <w:tc>
          <w:tcPr>
            <w:tcW w:w="6880" w:type="dxa"/>
            <w:gridSpan w:val="6"/>
            <w:tcBorders>
              <w:bottom w:val="single" w:sz="4" w:space="0" w:color="auto"/>
            </w:tcBorders>
            <w:shd w:val="clear" w:color="auto" w:fill="D9D9D9" w:themeFill="background1" w:themeFillShade="D9"/>
            <w:vAlign w:val="center"/>
          </w:tcPr>
          <w:p w:rsidR="00554E96" w:rsidRPr="00165DAB" w:rsidRDefault="00554E96" w:rsidP="00F74A4C">
            <w:pPr>
              <w:contextualSpacing/>
              <w:jc w:val="both"/>
              <w:rPr>
                <w:rFonts w:cstheme="minorHAnsi"/>
                <w:sz w:val="20"/>
                <w:szCs w:val="20"/>
              </w:rPr>
            </w:pPr>
            <w:r w:rsidRPr="00165DAB">
              <w:rPr>
                <w:rFonts w:cstheme="minorHAnsi"/>
                <w:sz w:val="20"/>
                <w:szCs w:val="20"/>
              </w:rPr>
              <w:t>Índice de Desenvolvimento da Educação Básica (</w:t>
            </w:r>
            <w:proofErr w:type="spellStart"/>
            <w:r w:rsidRPr="00165DAB">
              <w:rPr>
                <w:rFonts w:cstheme="minorHAnsi"/>
                <w:sz w:val="20"/>
                <w:szCs w:val="20"/>
              </w:rPr>
              <w:t>Ideb</w:t>
            </w:r>
            <w:proofErr w:type="spellEnd"/>
            <w:r w:rsidRPr="00165DAB">
              <w:rPr>
                <w:rFonts w:cstheme="minorHAnsi"/>
                <w:sz w:val="20"/>
                <w:szCs w:val="20"/>
              </w:rPr>
              <w:t>) - Anos Finais do Ensino Fundamental.</w:t>
            </w:r>
          </w:p>
        </w:tc>
        <w:tc>
          <w:tcPr>
            <w:tcW w:w="723"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w:t>
            </w:r>
          </w:p>
        </w:tc>
        <w:tc>
          <w:tcPr>
            <w:tcW w:w="0" w:type="auto"/>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 do indicador</w:t>
            </w:r>
          </w:p>
        </w:tc>
        <w:tc>
          <w:tcPr>
            <w:tcW w:w="1244"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Alcançou indicador?</w:t>
            </w:r>
          </w:p>
        </w:tc>
      </w:tr>
      <w:tr w:rsidR="00554E96" w:rsidRPr="00E21147" w:rsidTr="00F74A4C">
        <w:trPr>
          <w:trHeight w:val="320"/>
          <w:jc w:val="center"/>
        </w:trPr>
        <w:tc>
          <w:tcPr>
            <w:tcW w:w="0" w:type="auto"/>
            <w:vMerge/>
            <w:vAlign w:val="center"/>
          </w:tcPr>
          <w:p w:rsidR="00554E96" w:rsidRPr="00E21147" w:rsidRDefault="00554E96" w:rsidP="00F74A4C">
            <w:pPr>
              <w:jc w:val="center"/>
              <w:rPr>
                <w:rFonts w:ascii="Calibri" w:eastAsia="Calibri" w:hAnsi="Calibri" w:cs="Calibri"/>
                <w:b/>
                <w:bCs/>
                <w:sz w:val="20"/>
                <w:szCs w:val="20"/>
              </w:rPr>
            </w:pPr>
          </w:p>
        </w:tc>
        <w:tc>
          <w:tcPr>
            <w:tcW w:w="121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2013</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2015</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2017</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2019</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2021</w:t>
            </w:r>
          </w:p>
        </w:tc>
        <w:tc>
          <w:tcPr>
            <w:tcW w:w="1134" w:type="dxa"/>
            <w:shd w:val="clear" w:color="auto" w:fill="D9D9D9" w:themeFill="background1" w:themeFillShade="D9"/>
            <w:vAlign w:val="center"/>
          </w:tcPr>
          <w:p w:rsidR="00554E96" w:rsidRPr="00E21147"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23"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0" w:type="auto"/>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1244"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r>
      <w:tr w:rsidR="00554E96" w:rsidRPr="00E21147" w:rsidTr="00F74A4C">
        <w:trPr>
          <w:trHeight w:val="423"/>
          <w:jc w:val="center"/>
        </w:trPr>
        <w:tc>
          <w:tcPr>
            <w:tcW w:w="0" w:type="auto"/>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prevista</w:t>
            </w:r>
          </w:p>
        </w:tc>
        <w:tc>
          <w:tcPr>
            <w:tcW w:w="121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4,4</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4,7</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1134" w:type="dxa"/>
            <w:noWrap/>
            <w:hideMark/>
          </w:tcPr>
          <w:p w:rsidR="00554E96" w:rsidRPr="00B879DE" w:rsidRDefault="00554E96" w:rsidP="00F74A4C">
            <w:pPr>
              <w:jc w:val="center"/>
              <w:rPr>
                <w:sz w:val="4"/>
                <w:szCs w:val="4"/>
              </w:rPr>
            </w:pPr>
          </w:p>
          <w:p w:rsidR="00554E96" w:rsidRPr="00FA1485" w:rsidRDefault="00554E96" w:rsidP="00F74A4C">
            <w:pPr>
              <w:jc w:val="center"/>
              <w:rPr>
                <w:sz w:val="8"/>
                <w:szCs w:val="8"/>
              </w:rPr>
            </w:pPr>
          </w:p>
          <w:p w:rsidR="00554E96" w:rsidRPr="00165DAB" w:rsidRDefault="00554E96" w:rsidP="00F74A4C">
            <w:pPr>
              <w:jc w:val="center"/>
              <w:rPr>
                <w:sz w:val="20"/>
                <w:szCs w:val="20"/>
              </w:rPr>
            </w:pPr>
            <w:r>
              <w:rPr>
                <w:sz w:val="20"/>
                <w:szCs w:val="20"/>
              </w:rPr>
              <w:t>5,2</w:t>
            </w:r>
          </w:p>
        </w:tc>
        <w:tc>
          <w:tcPr>
            <w:tcW w:w="1134" w:type="dxa"/>
            <w:noWrap/>
          </w:tcPr>
          <w:p w:rsidR="00554E96" w:rsidRPr="00B879DE" w:rsidRDefault="00554E96" w:rsidP="00F74A4C">
            <w:pPr>
              <w:jc w:val="center"/>
              <w:rPr>
                <w:sz w:val="4"/>
                <w:szCs w:val="4"/>
              </w:rPr>
            </w:pPr>
          </w:p>
          <w:p w:rsidR="00554E96" w:rsidRPr="00FA1485" w:rsidRDefault="00554E96" w:rsidP="00F74A4C">
            <w:pPr>
              <w:jc w:val="center"/>
              <w:rPr>
                <w:sz w:val="8"/>
                <w:szCs w:val="8"/>
              </w:rPr>
            </w:pPr>
          </w:p>
          <w:p w:rsidR="00554E96" w:rsidRPr="00165DAB" w:rsidRDefault="00554E96" w:rsidP="00F74A4C">
            <w:pPr>
              <w:jc w:val="center"/>
              <w:rPr>
                <w:sz w:val="20"/>
                <w:szCs w:val="20"/>
              </w:rPr>
            </w:pPr>
            <w:r>
              <w:rPr>
                <w:sz w:val="20"/>
                <w:szCs w:val="20"/>
              </w:rPr>
              <w:t>5,5</w:t>
            </w:r>
          </w:p>
        </w:tc>
        <w:tc>
          <w:tcPr>
            <w:tcW w:w="1134" w:type="dxa"/>
            <w:noWrap/>
          </w:tcPr>
          <w:p w:rsidR="00554E96" w:rsidRPr="001C1F71" w:rsidRDefault="00554E96" w:rsidP="00F74A4C">
            <w:pPr>
              <w:jc w:val="center"/>
              <w:rPr>
                <w:sz w:val="12"/>
                <w:szCs w:val="12"/>
              </w:rPr>
            </w:pPr>
            <w:r>
              <w:rPr>
                <w:sz w:val="20"/>
                <w:szCs w:val="20"/>
              </w:rPr>
              <w:t xml:space="preserve"> </w:t>
            </w:r>
          </w:p>
          <w:p w:rsidR="00554E96" w:rsidRPr="00165DAB" w:rsidRDefault="00554E96" w:rsidP="00F74A4C">
            <w:pPr>
              <w:jc w:val="center"/>
              <w:rPr>
                <w:sz w:val="20"/>
                <w:szCs w:val="20"/>
              </w:rPr>
            </w:pPr>
            <w:r>
              <w:rPr>
                <w:sz w:val="20"/>
                <w:szCs w:val="20"/>
              </w:rPr>
              <w:t>5,5</w:t>
            </w:r>
          </w:p>
        </w:tc>
        <w:tc>
          <w:tcPr>
            <w:tcW w:w="723"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2021</w:t>
            </w:r>
          </w:p>
        </w:tc>
        <w:tc>
          <w:tcPr>
            <w:tcW w:w="0" w:type="auto"/>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2021</w:t>
            </w:r>
          </w:p>
        </w:tc>
        <w:tc>
          <w:tcPr>
            <w:tcW w:w="1244" w:type="dxa"/>
          </w:tcPr>
          <w:p w:rsidR="00554E96" w:rsidRPr="00E21147" w:rsidRDefault="00554E96" w:rsidP="00F74A4C">
            <w:pPr>
              <w:jc w:val="center"/>
              <w:rPr>
                <w:rFonts w:ascii="Calibri" w:eastAsia="Calibri" w:hAnsi="Calibri" w:cs="Times New Roman"/>
                <w:sz w:val="12"/>
                <w:szCs w:val="12"/>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306"/>
          <w:jc w:val="center"/>
        </w:trPr>
        <w:tc>
          <w:tcPr>
            <w:tcW w:w="0" w:type="auto"/>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executada no período (dado municipal)</w:t>
            </w:r>
          </w:p>
        </w:tc>
        <w:tc>
          <w:tcPr>
            <w:tcW w:w="121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4,2</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4,2</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4,1</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4,1</w:t>
            </w:r>
          </w:p>
        </w:tc>
        <w:tc>
          <w:tcPr>
            <w:tcW w:w="1134" w:type="dxa"/>
            <w:noWrap/>
            <w:vAlign w:val="center"/>
            <w:hideMark/>
          </w:tcPr>
          <w:p w:rsidR="00554E96" w:rsidRPr="00165DAB" w:rsidRDefault="00554E96" w:rsidP="00F74A4C">
            <w:pPr>
              <w:spacing w:line="276" w:lineRule="auto"/>
              <w:jc w:val="center"/>
              <w:rPr>
                <w:rFonts w:cstheme="minorHAnsi"/>
                <w:sz w:val="20"/>
                <w:szCs w:val="20"/>
              </w:rPr>
            </w:pPr>
          </w:p>
        </w:tc>
        <w:tc>
          <w:tcPr>
            <w:tcW w:w="1134" w:type="dxa"/>
            <w:noWrap/>
            <w:vAlign w:val="center"/>
            <w:hideMark/>
          </w:tcPr>
          <w:p w:rsidR="00554E96" w:rsidRPr="00165DAB" w:rsidRDefault="00554E96" w:rsidP="00F74A4C">
            <w:pPr>
              <w:jc w:val="center"/>
              <w:rPr>
                <w:sz w:val="20"/>
                <w:szCs w:val="20"/>
              </w:rPr>
            </w:pPr>
          </w:p>
        </w:tc>
        <w:tc>
          <w:tcPr>
            <w:tcW w:w="723" w:type="dxa"/>
          </w:tcPr>
          <w:p w:rsidR="00554E96" w:rsidRDefault="00554E96" w:rsidP="00F74A4C">
            <w:pP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2021</w:t>
            </w:r>
          </w:p>
        </w:tc>
        <w:tc>
          <w:tcPr>
            <w:tcW w:w="0" w:type="auto"/>
          </w:tcPr>
          <w:p w:rsidR="00554E96" w:rsidRPr="009A0791" w:rsidRDefault="00554E96" w:rsidP="00F74A4C">
            <w:pPr>
              <w:jc w:val="center"/>
              <w:rPr>
                <w:sz w:val="12"/>
                <w:szCs w:val="12"/>
              </w:rPr>
            </w:pPr>
          </w:p>
          <w:p w:rsidR="00554E96" w:rsidRPr="003F451F" w:rsidRDefault="00554E96" w:rsidP="00F74A4C">
            <w:pPr>
              <w:rPr>
                <w:sz w:val="8"/>
                <w:szCs w:val="8"/>
              </w:rPr>
            </w:pPr>
          </w:p>
          <w:p w:rsidR="00554E96" w:rsidRPr="00165DAB" w:rsidRDefault="00554E96" w:rsidP="00F74A4C">
            <w:pPr>
              <w:jc w:val="center"/>
              <w:rPr>
                <w:sz w:val="20"/>
                <w:szCs w:val="20"/>
              </w:rPr>
            </w:pPr>
            <w:r>
              <w:rPr>
                <w:sz w:val="20"/>
                <w:szCs w:val="20"/>
              </w:rPr>
              <w:t>2021</w:t>
            </w:r>
          </w:p>
        </w:tc>
        <w:tc>
          <w:tcPr>
            <w:tcW w:w="1244" w:type="dxa"/>
          </w:tcPr>
          <w:p w:rsidR="00554E96" w:rsidRPr="00E21147" w:rsidRDefault="00554E96" w:rsidP="00F74A4C">
            <w:pP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306"/>
          <w:jc w:val="center"/>
        </w:trPr>
        <w:tc>
          <w:tcPr>
            <w:tcW w:w="0" w:type="auto"/>
            <w:tcBorders>
              <w:bottom w:val="single" w:sz="4" w:space="0" w:color="auto"/>
            </w:tcBorders>
            <w:noWrap/>
            <w:vAlign w:val="center"/>
          </w:tcPr>
          <w:p w:rsidR="00554E96" w:rsidRPr="00E21147" w:rsidRDefault="00554E96" w:rsidP="00F74A4C">
            <w:pPr>
              <w:rPr>
                <w:rFonts w:ascii="Calibri" w:eastAsia="Calibri" w:hAnsi="Calibri" w:cs="Calibri"/>
                <w:sz w:val="20"/>
                <w:szCs w:val="20"/>
              </w:rPr>
            </w:pPr>
            <w:r w:rsidRPr="00E21147">
              <w:rPr>
                <w:rFonts w:ascii="Calibri" w:eastAsia="Calibri" w:hAnsi="Calibri" w:cs="Calibri"/>
                <w:sz w:val="20"/>
                <w:szCs w:val="20"/>
              </w:rPr>
              <w:t xml:space="preserve">Meta executada no período (dado </w:t>
            </w:r>
            <w:proofErr w:type="spellStart"/>
            <w:r w:rsidRPr="00E21147">
              <w:rPr>
                <w:rFonts w:ascii="Calibri" w:eastAsia="Calibri" w:hAnsi="Calibri" w:cs="Calibri"/>
                <w:sz w:val="20"/>
                <w:szCs w:val="20"/>
              </w:rPr>
              <w:t>extraoficial</w:t>
            </w:r>
            <w:proofErr w:type="spellEnd"/>
            <w:r w:rsidRPr="00E21147">
              <w:rPr>
                <w:rFonts w:ascii="Calibri" w:eastAsia="Calibri" w:hAnsi="Calibri" w:cs="Calibri"/>
                <w:sz w:val="20"/>
                <w:szCs w:val="20"/>
              </w:rPr>
              <w:t>)</w:t>
            </w:r>
          </w:p>
        </w:tc>
        <w:tc>
          <w:tcPr>
            <w:tcW w:w="121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4,2</w:t>
            </w:r>
          </w:p>
        </w:tc>
        <w:tc>
          <w:tcPr>
            <w:tcW w:w="1134"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4,5</w:t>
            </w:r>
          </w:p>
        </w:tc>
        <w:tc>
          <w:tcPr>
            <w:tcW w:w="1134"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4,7</w:t>
            </w:r>
          </w:p>
        </w:tc>
        <w:tc>
          <w:tcPr>
            <w:tcW w:w="1134"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4,9</w:t>
            </w:r>
          </w:p>
        </w:tc>
        <w:tc>
          <w:tcPr>
            <w:tcW w:w="1134"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1134" w:type="dxa"/>
            <w:tcBorders>
              <w:bottom w:val="single" w:sz="4" w:space="0" w:color="auto"/>
            </w:tcBorders>
            <w:noWrap/>
            <w:vAlign w:val="center"/>
          </w:tcPr>
          <w:p w:rsidR="00554E96" w:rsidRPr="00165DAB" w:rsidRDefault="00554E96" w:rsidP="00F74A4C">
            <w:pPr>
              <w:jc w:val="center"/>
              <w:rPr>
                <w:sz w:val="20"/>
                <w:szCs w:val="20"/>
              </w:rPr>
            </w:pPr>
          </w:p>
        </w:tc>
        <w:tc>
          <w:tcPr>
            <w:tcW w:w="723" w:type="dxa"/>
            <w:tcBorders>
              <w:bottom w:val="single" w:sz="4" w:space="0" w:color="auto"/>
            </w:tcBorders>
          </w:tcPr>
          <w:p w:rsidR="00554E96" w:rsidRPr="00885AB5" w:rsidRDefault="00554E96" w:rsidP="00F74A4C">
            <w:pPr>
              <w:rPr>
                <w:sz w:val="12"/>
                <w:szCs w:val="12"/>
              </w:rPr>
            </w:pPr>
          </w:p>
          <w:p w:rsidR="00554E96" w:rsidRPr="00165DAB" w:rsidRDefault="00554E96" w:rsidP="00F74A4C">
            <w:pPr>
              <w:jc w:val="center"/>
              <w:rPr>
                <w:sz w:val="20"/>
                <w:szCs w:val="20"/>
              </w:rPr>
            </w:pPr>
            <w:r>
              <w:rPr>
                <w:sz w:val="20"/>
                <w:szCs w:val="20"/>
              </w:rPr>
              <w:t>2021</w:t>
            </w:r>
          </w:p>
        </w:tc>
        <w:tc>
          <w:tcPr>
            <w:tcW w:w="0" w:type="auto"/>
            <w:tcBorders>
              <w:bottom w:val="single" w:sz="4" w:space="0" w:color="auto"/>
            </w:tcBorders>
          </w:tcPr>
          <w:p w:rsidR="00554E96" w:rsidRPr="00885AB5" w:rsidRDefault="00554E96" w:rsidP="00F74A4C">
            <w:pPr>
              <w:rPr>
                <w:sz w:val="12"/>
                <w:szCs w:val="12"/>
              </w:rPr>
            </w:pPr>
          </w:p>
          <w:p w:rsidR="00554E96" w:rsidRPr="00165DAB" w:rsidRDefault="00554E96" w:rsidP="00F74A4C">
            <w:pPr>
              <w:jc w:val="center"/>
              <w:rPr>
                <w:sz w:val="20"/>
                <w:szCs w:val="20"/>
              </w:rPr>
            </w:pPr>
            <w:r>
              <w:rPr>
                <w:sz w:val="20"/>
                <w:szCs w:val="20"/>
              </w:rPr>
              <w:t>2021</w:t>
            </w:r>
          </w:p>
        </w:tc>
        <w:tc>
          <w:tcPr>
            <w:tcW w:w="1244" w:type="dxa"/>
            <w:tcBorders>
              <w:bottom w:val="single" w:sz="4" w:space="0" w:color="auto"/>
            </w:tcBorders>
          </w:tcPr>
          <w:p w:rsidR="00554E96" w:rsidRPr="00885AB5" w:rsidRDefault="00554E96" w:rsidP="00F74A4C">
            <w:pPr>
              <w:rPr>
                <w:rFonts w:ascii="Calibri" w:eastAsia="Calibri" w:hAnsi="Calibri" w:cs="Times New Roman"/>
                <w:sz w:val="12"/>
                <w:szCs w:val="12"/>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569"/>
          <w:jc w:val="center"/>
        </w:trPr>
        <w:tc>
          <w:tcPr>
            <w:tcW w:w="14048" w:type="dxa"/>
            <w:gridSpan w:val="10"/>
          </w:tcPr>
          <w:p w:rsidR="00554E96" w:rsidRPr="00072975" w:rsidRDefault="00554E96" w:rsidP="00F74A4C">
            <w:pPr>
              <w:jc w:val="center"/>
              <w:rPr>
                <w:rFonts w:ascii="Calibri" w:eastAsia="Calibri" w:hAnsi="Calibri" w:cs="Calibri"/>
                <w:sz w:val="20"/>
                <w:szCs w:val="20"/>
              </w:rPr>
            </w:pPr>
            <w:r w:rsidRPr="00072975">
              <w:rPr>
                <w:rFonts w:cstheme="minorHAnsi"/>
                <w:sz w:val="20"/>
                <w:szCs w:val="20"/>
              </w:rPr>
              <w:t>MEC/INEP/</w:t>
            </w:r>
            <w:r w:rsidR="00D90BDB">
              <w:rPr>
                <w:rFonts w:cstheme="minorHAnsi"/>
                <w:sz w:val="20"/>
                <w:szCs w:val="20"/>
              </w:rPr>
              <w:t>DIRED - Relatório do 4</w:t>
            </w:r>
            <w:r w:rsidRPr="00072975">
              <w:rPr>
                <w:rFonts w:cstheme="minorHAnsi"/>
                <w:sz w:val="20"/>
                <w:szCs w:val="20"/>
              </w:rPr>
              <w:t>º Ciclo de Monit</w:t>
            </w:r>
            <w:r w:rsidR="00D90BDB">
              <w:rPr>
                <w:rFonts w:cstheme="minorHAnsi"/>
                <w:sz w:val="20"/>
                <w:szCs w:val="20"/>
              </w:rPr>
              <w:t>oramento das Metas do PME – 2022</w:t>
            </w:r>
            <w:r w:rsidRPr="00072975">
              <w:rPr>
                <w:rFonts w:cstheme="minorHAnsi"/>
                <w:sz w:val="20"/>
                <w:szCs w:val="20"/>
              </w:rPr>
              <w:t xml:space="preserve">, </w:t>
            </w:r>
            <w:r w:rsidRPr="00072975">
              <w:rPr>
                <w:rFonts w:ascii="Calibri" w:eastAsia="Calibri" w:hAnsi="Calibri" w:cs="Calibri"/>
                <w:sz w:val="20"/>
                <w:szCs w:val="20"/>
              </w:rPr>
              <w:t>Anuário Br</w:t>
            </w:r>
            <w:r>
              <w:rPr>
                <w:rFonts w:ascii="Calibri" w:eastAsia="Calibri" w:hAnsi="Calibri" w:cs="Calibri"/>
                <w:sz w:val="20"/>
                <w:szCs w:val="20"/>
              </w:rPr>
              <w:t>asileiro da Educação Básica 2021</w:t>
            </w:r>
            <w:r w:rsidRPr="00072975">
              <w:rPr>
                <w:rFonts w:ascii="Calibri" w:eastAsia="Calibri" w:hAnsi="Calibri" w:cs="Calibri"/>
                <w:sz w:val="20"/>
                <w:szCs w:val="20"/>
              </w:rPr>
              <w:t xml:space="preserve"> – IBGE/</w:t>
            </w:r>
            <w:proofErr w:type="spellStart"/>
            <w:r w:rsidRPr="00072975">
              <w:rPr>
                <w:rFonts w:ascii="Calibri" w:eastAsia="Calibri" w:hAnsi="Calibri" w:cs="Calibri"/>
                <w:sz w:val="20"/>
                <w:szCs w:val="20"/>
              </w:rPr>
              <w:t>Pnad</w:t>
            </w:r>
            <w:proofErr w:type="spellEnd"/>
            <w:r w:rsidRPr="00072975">
              <w:rPr>
                <w:rFonts w:ascii="Calibri" w:eastAsia="Calibri" w:hAnsi="Calibri" w:cs="Calibri"/>
                <w:sz w:val="20"/>
                <w:szCs w:val="20"/>
              </w:rPr>
              <w:t xml:space="preserve"> – Elaboração: Todos pela Educação Dados do IDEB – www.ideb.inep.gov.br e </w:t>
            </w:r>
            <w:proofErr w:type="gramStart"/>
            <w:r w:rsidRPr="00072975">
              <w:rPr>
                <w:rFonts w:ascii="Calibri" w:eastAsia="Calibri" w:hAnsi="Calibri" w:cs="Calibri"/>
                <w:sz w:val="20"/>
                <w:szCs w:val="20"/>
              </w:rPr>
              <w:t>qedu.org.</w:t>
            </w:r>
            <w:proofErr w:type="gramEnd"/>
            <w:r w:rsidRPr="00072975">
              <w:rPr>
                <w:rFonts w:ascii="Calibri" w:eastAsia="Calibri" w:hAnsi="Calibri" w:cs="Calibri"/>
                <w:sz w:val="20"/>
                <w:szCs w:val="20"/>
              </w:rPr>
              <w:t>br e Observatório do PME.</w:t>
            </w:r>
          </w:p>
        </w:tc>
      </w:tr>
    </w:tbl>
    <w:p w:rsidR="00554E96" w:rsidRDefault="00554E96" w:rsidP="00554E96">
      <w:pPr>
        <w:spacing w:after="0"/>
        <w:jc w:val="both"/>
        <w:rPr>
          <w:rFonts w:cstheme="minorHAnsi"/>
          <w:color w:val="FF0000"/>
          <w:sz w:val="20"/>
          <w:szCs w:val="20"/>
        </w:rPr>
      </w:pPr>
    </w:p>
    <w:p w:rsidR="00554E96" w:rsidRDefault="00554E96" w:rsidP="00554E96">
      <w:pPr>
        <w:spacing w:after="0"/>
        <w:jc w:val="both"/>
        <w:rPr>
          <w:rFonts w:cstheme="minorHAnsi"/>
          <w:color w:val="FF0000"/>
          <w:sz w:val="20"/>
          <w:szCs w:val="20"/>
        </w:rPr>
      </w:pPr>
    </w:p>
    <w:tbl>
      <w:tblPr>
        <w:tblStyle w:val="Tabelacomgrade"/>
        <w:tblpPr w:leftFromText="141" w:rightFromText="141" w:vertAnchor="text" w:tblpY="142"/>
        <w:tblW w:w="0" w:type="auto"/>
        <w:tblLayout w:type="fixed"/>
        <w:tblLook w:val="04A0"/>
      </w:tblPr>
      <w:tblGrid>
        <w:gridCol w:w="3936"/>
        <w:gridCol w:w="1275"/>
        <w:gridCol w:w="1134"/>
        <w:gridCol w:w="1134"/>
        <w:gridCol w:w="993"/>
        <w:gridCol w:w="992"/>
        <w:gridCol w:w="992"/>
        <w:gridCol w:w="992"/>
        <w:gridCol w:w="1276"/>
        <w:gridCol w:w="1211"/>
      </w:tblGrid>
      <w:tr w:rsidR="00554E96" w:rsidRPr="00E21147" w:rsidTr="00F74A4C">
        <w:trPr>
          <w:trHeight w:val="294"/>
        </w:trPr>
        <w:tc>
          <w:tcPr>
            <w:tcW w:w="3936" w:type="dxa"/>
            <w:vMerge w:val="restart"/>
            <w:shd w:val="clear" w:color="auto" w:fill="D9D9D9" w:themeFill="background1" w:themeFillShade="D9"/>
            <w:vAlign w:val="center"/>
            <w:hideMark/>
          </w:tcPr>
          <w:p w:rsidR="00554E96" w:rsidRPr="00E21147" w:rsidRDefault="00554E96" w:rsidP="00F74A4C">
            <w:pPr>
              <w:spacing w:line="276" w:lineRule="auto"/>
              <w:jc w:val="center"/>
              <w:rPr>
                <w:rFonts w:ascii="Calibri" w:eastAsia="Calibri" w:hAnsi="Calibri" w:cs="Calibri"/>
                <w:b/>
                <w:bCs/>
                <w:sz w:val="20"/>
                <w:szCs w:val="20"/>
              </w:rPr>
            </w:pPr>
            <w:r w:rsidRPr="00E21147">
              <w:rPr>
                <w:rFonts w:ascii="Calibri" w:eastAsia="Calibri" w:hAnsi="Calibri" w:cs="Calibri"/>
                <w:b/>
                <w:bCs/>
                <w:sz w:val="20"/>
                <w:szCs w:val="20"/>
              </w:rPr>
              <w:t xml:space="preserve">INDICADOR </w:t>
            </w:r>
            <w:proofErr w:type="gramStart"/>
            <w:r>
              <w:rPr>
                <w:rFonts w:ascii="Calibri" w:eastAsia="Calibri" w:hAnsi="Calibri" w:cs="Calibri"/>
                <w:b/>
                <w:bCs/>
                <w:sz w:val="20"/>
                <w:szCs w:val="20"/>
              </w:rPr>
              <w:t>7</w:t>
            </w:r>
            <w:proofErr w:type="gramEnd"/>
            <w:r>
              <w:rPr>
                <w:rFonts w:ascii="Calibri" w:eastAsia="Calibri" w:hAnsi="Calibri" w:cs="Calibri"/>
                <w:b/>
                <w:bCs/>
                <w:sz w:val="20"/>
                <w:szCs w:val="20"/>
              </w:rPr>
              <w:t xml:space="preserve"> C</w:t>
            </w:r>
          </w:p>
        </w:tc>
        <w:tc>
          <w:tcPr>
            <w:tcW w:w="6520" w:type="dxa"/>
            <w:gridSpan w:val="6"/>
            <w:tcBorders>
              <w:bottom w:val="single" w:sz="4" w:space="0" w:color="auto"/>
            </w:tcBorders>
            <w:shd w:val="clear" w:color="auto" w:fill="D9D9D9" w:themeFill="background1" w:themeFillShade="D9"/>
            <w:vAlign w:val="center"/>
          </w:tcPr>
          <w:p w:rsidR="00554E96" w:rsidRPr="00165DAB" w:rsidRDefault="00554E96" w:rsidP="00F74A4C">
            <w:pPr>
              <w:contextualSpacing/>
              <w:jc w:val="both"/>
              <w:rPr>
                <w:rFonts w:cstheme="minorHAnsi"/>
                <w:sz w:val="20"/>
                <w:szCs w:val="20"/>
              </w:rPr>
            </w:pPr>
            <w:r w:rsidRPr="00FA1485">
              <w:rPr>
                <w:rFonts w:cstheme="minorHAnsi"/>
                <w:sz w:val="20"/>
                <w:szCs w:val="20"/>
              </w:rPr>
              <w:t>Índice de Desenvolvimento da Educação Básica (</w:t>
            </w:r>
            <w:proofErr w:type="spellStart"/>
            <w:r w:rsidRPr="00FA1485">
              <w:rPr>
                <w:rFonts w:cstheme="minorHAnsi"/>
                <w:sz w:val="20"/>
                <w:szCs w:val="20"/>
              </w:rPr>
              <w:t>Ideb</w:t>
            </w:r>
            <w:proofErr w:type="spellEnd"/>
            <w:r w:rsidRPr="00FA1485">
              <w:rPr>
                <w:rFonts w:cstheme="minorHAnsi"/>
                <w:sz w:val="20"/>
                <w:szCs w:val="20"/>
              </w:rPr>
              <w:t>) - Ensino Médio.</w:t>
            </w:r>
          </w:p>
        </w:tc>
        <w:tc>
          <w:tcPr>
            <w:tcW w:w="992"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w:t>
            </w:r>
          </w:p>
        </w:tc>
        <w:tc>
          <w:tcPr>
            <w:tcW w:w="1276"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Prazo do indicador</w:t>
            </w:r>
          </w:p>
        </w:tc>
        <w:tc>
          <w:tcPr>
            <w:tcW w:w="1211" w:type="dxa"/>
            <w:vMerge w:val="restart"/>
            <w:shd w:val="clear" w:color="auto" w:fill="D9D9D9" w:themeFill="background1" w:themeFillShade="D9"/>
          </w:tcPr>
          <w:p w:rsidR="00554E96" w:rsidRPr="00E21147" w:rsidRDefault="00554E96" w:rsidP="00F74A4C">
            <w:pPr>
              <w:contextualSpacing/>
              <w:jc w:val="center"/>
              <w:rPr>
                <w:rFonts w:ascii="Calibri" w:eastAsia="Calibri" w:hAnsi="Calibri" w:cs="Calibri"/>
                <w:i/>
                <w:sz w:val="20"/>
                <w:szCs w:val="20"/>
              </w:rPr>
            </w:pPr>
            <w:r w:rsidRPr="00E21147">
              <w:rPr>
                <w:rFonts w:ascii="Calibri" w:eastAsia="Calibri" w:hAnsi="Calibri" w:cs="Calibri"/>
                <w:b/>
                <w:sz w:val="20"/>
                <w:szCs w:val="20"/>
              </w:rPr>
              <w:t>Alcançou indicador?</w:t>
            </w:r>
          </w:p>
        </w:tc>
      </w:tr>
      <w:tr w:rsidR="00554E96" w:rsidRPr="00E21147" w:rsidTr="00F74A4C">
        <w:trPr>
          <w:trHeight w:val="278"/>
        </w:trPr>
        <w:tc>
          <w:tcPr>
            <w:tcW w:w="3936" w:type="dxa"/>
            <w:vMerge/>
            <w:vAlign w:val="center"/>
          </w:tcPr>
          <w:p w:rsidR="00554E96" w:rsidRPr="00E21147" w:rsidRDefault="00554E96" w:rsidP="00F74A4C">
            <w:pPr>
              <w:jc w:val="center"/>
              <w:rPr>
                <w:rFonts w:ascii="Calibri" w:eastAsia="Calibri" w:hAnsi="Calibri" w:cs="Calibri"/>
                <w:b/>
                <w:bCs/>
                <w:sz w:val="20"/>
                <w:szCs w:val="20"/>
              </w:rPr>
            </w:pPr>
          </w:p>
        </w:tc>
        <w:tc>
          <w:tcPr>
            <w:tcW w:w="1275"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2013</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2015</w:t>
            </w:r>
          </w:p>
        </w:tc>
        <w:tc>
          <w:tcPr>
            <w:tcW w:w="1134"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2017</w:t>
            </w:r>
          </w:p>
        </w:tc>
        <w:tc>
          <w:tcPr>
            <w:tcW w:w="993"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2019</w:t>
            </w:r>
          </w:p>
        </w:tc>
        <w:tc>
          <w:tcPr>
            <w:tcW w:w="992"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2021</w:t>
            </w:r>
          </w:p>
        </w:tc>
        <w:tc>
          <w:tcPr>
            <w:tcW w:w="992" w:type="dxa"/>
            <w:shd w:val="clear" w:color="auto" w:fill="D9D9D9" w:themeFill="background1" w:themeFillShade="D9"/>
            <w:vAlign w:val="center"/>
          </w:tcPr>
          <w:p w:rsidR="00554E96" w:rsidRPr="00E21147"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992"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1276"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c>
          <w:tcPr>
            <w:tcW w:w="1211" w:type="dxa"/>
            <w:vMerge/>
            <w:shd w:val="clear" w:color="auto" w:fill="D9D9D9" w:themeFill="background1" w:themeFillShade="D9"/>
          </w:tcPr>
          <w:p w:rsidR="00554E96" w:rsidRPr="00E21147" w:rsidRDefault="00554E96" w:rsidP="00F74A4C">
            <w:pPr>
              <w:jc w:val="center"/>
              <w:rPr>
                <w:rFonts w:ascii="Calibri" w:eastAsia="Calibri" w:hAnsi="Calibri" w:cs="Calibri"/>
                <w:b/>
                <w:bCs/>
                <w:sz w:val="20"/>
                <w:szCs w:val="20"/>
              </w:rPr>
            </w:pPr>
          </w:p>
        </w:tc>
      </w:tr>
      <w:tr w:rsidR="00554E96" w:rsidRPr="00E21147" w:rsidTr="00F74A4C">
        <w:trPr>
          <w:trHeight w:val="306"/>
        </w:trPr>
        <w:tc>
          <w:tcPr>
            <w:tcW w:w="3936" w:type="dxa"/>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prevista</w:t>
            </w:r>
          </w:p>
        </w:tc>
        <w:tc>
          <w:tcPr>
            <w:tcW w:w="127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3,9</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4,3</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4,7</w:t>
            </w:r>
          </w:p>
        </w:tc>
        <w:tc>
          <w:tcPr>
            <w:tcW w:w="993" w:type="dxa"/>
            <w:noWrap/>
            <w:hideMark/>
          </w:tcPr>
          <w:p w:rsidR="00554E96" w:rsidRPr="00B879DE" w:rsidRDefault="00554E96" w:rsidP="00F74A4C">
            <w:pPr>
              <w:jc w:val="center"/>
              <w:rPr>
                <w:sz w:val="4"/>
                <w:szCs w:val="4"/>
              </w:rPr>
            </w:pPr>
          </w:p>
          <w:p w:rsidR="00554E96" w:rsidRPr="00885AB5"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992" w:type="dxa"/>
            <w:noWrap/>
          </w:tcPr>
          <w:p w:rsidR="00554E96" w:rsidRPr="00B879DE" w:rsidRDefault="00554E96" w:rsidP="00F74A4C">
            <w:pPr>
              <w:jc w:val="center"/>
              <w:rPr>
                <w:sz w:val="4"/>
                <w:szCs w:val="4"/>
              </w:rPr>
            </w:pPr>
          </w:p>
          <w:p w:rsidR="00554E96" w:rsidRPr="00885AB5" w:rsidRDefault="00554E96" w:rsidP="00F74A4C">
            <w:pPr>
              <w:jc w:val="center"/>
              <w:rPr>
                <w:sz w:val="12"/>
                <w:szCs w:val="12"/>
              </w:rPr>
            </w:pPr>
          </w:p>
          <w:p w:rsidR="00554E96" w:rsidRPr="00165DAB" w:rsidRDefault="00554E96" w:rsidP="00F74A4C">
            <w:pPr>
              <w:jc w:val="center"/>
              <w:rPr>
                <w:sz w:val="20"/>
                <w:szCs w:val="20"/>
              </w:rPr>
            </w:pPr>
            <w:r>
              <w:rPr>
                <w:sz w:val="20"/>
                <w:szCs w:val="20"/>
              </w:rPr>
              <w:t>5,2</w:t>
            </w:r>
          </w:p>
        </w:tc>
        <w:tc>
          <w:tcPr>
            <w:tcW w:w="992" w:type="dxa"/>
            <w:noWrap/>
          </w:tcPr>
          <w:p w:rsidR="00554E96" w:rsidRPr="00885AB5" w:rsidRDefault="00554E96" w:rsidP="00F74A4C">
            <w:pPr>
              <w:jc w:val="center"/>
              <w:rPr>
                <w:sz w:val="8"/>
                <w:szCs w:val="8"/>
              </w:rPr>
            </w:pPr>
          </w:p>
          <w:p w:rsidR="00554E96" w:rsidRPr="00885AB5" w:rsidRDefault="00554E96" w:rsidP="00F74A4C">
            <w:pPr>
              <w:jc w:val="center"/>
              <w:rPr>
                <w:sz w:val="8"/>
                <w:szCs w:val="8"/>
              </w:rPr>
            </w:pPr>
          </w:p>
          <w:p w:rsidR="00554E96" w:rsidRPr="00165DAB" w:rsidRDefault="00554E96" w:rsidP="00F74A4C">
            <w:pPr>
              <w:jc w:val="center"/>
              <w:rPr>
                <w:sz w:val="20"/>
                <w:szCs w:val="20"/>
              </w:rPr>
            </w:pPr>
            <w:r>
              <w:rPr>
                <w:sz w:val="20"/>
                <w:szCs w:val="20"/>
              </w:rPr>
              <w:t>5,2</w:t>
            </w:r>
          </w:p>
        </w:tc>
        <w:tc>
          <w:tcPr>
            <w:tcW w:w="992" w:type="dxa"/>
          </w:tcPr>
          <w:p w:rsidR="00554E96" w:rsidRPr="00885AB5" w:rsidRDefault="00554E96" w:rsidP="00F74A4C">
            <w:pPr>
              <w:jc w:val="center"/>
              <w:rPr>
                <w:sz w:val="8"/>
                <w:szCs w:val="8"/>
              </w:rPr>
            </w:pPr>
          </w:p>
          <w:p w:rsidR="00554E96" w:rsidRPr="00885AB5" w:rsidRDefault="00554E96" w:rsidP="00F74A4C">
            <w:pPr>
              <w:jc w:val="center"/>
              <w:rPr>
                <w:sz w:val="8"/>
                <w:szCs w:val="8"/>
              </w:rPr>
            </w:pPr>
          </w:p>
          <w:p w:rsidR="00554E96" w:rsidRPr="00165DAB" w:rsidRDefault="00554E96" w:rsidP="00F74A4C">
            <w:pPr>
              <w:jc w:val="center"/>
              <w:rPr>
                <w:sz w:val="20"/>
                <w:szCs w:val="20"/>
              </w:rPr>
            </w:pPr>
            <w:r>
              <w:rPr>
                <w:sz w:val="20"/>
                <w:szCs w:val="20"/>
              </w:rPr>
              <w:t>2021</w:t>
            </w:r>
          </w:p>
        </w:tc>
        <w:tc>
          <w:tcPr>
            <w:tcW w:w="1276" w:type="dxa"/>
          </w:tcPr>
          <w:p w:rsidR="00554E96" w:rsidRPr="00885AB5" w:rsidRDefault="00554E96" w:rsidP="00F74A4C">
            <w:pPr>
              <w:jc w:val="center"/>
              <w:rPr>
                <w:sz w:val="8"/>
                <w:szCs w:val="8"/>
              </w:rPr>
            </w:pPr>
          </w:p>
          <w:p w:rsidR="00554E96" w:rsidRPr="00885AB5" w:rsidRDefault="00554E96" w:rsidP="00F74A4C">
            <w:pPr>
              <w:jc w:val="center"/>
              <w:rPr>
                <w:sz w:val="8"/>
                <w:szCs w:val="8"/>
              </w:rPr>
            </w:pPr>
          </w:p>
          <w:p w:rsidR="00554E96" w:rsidRPr="00165DAB" w:rsidRDefault="00554E96" w:rsidP="00F74A4C">
            <w:pPr>
              <w:jc w:val="center"/>
              <w:rPr>
                <w:sz w:val="20"/>
                <w:szCs w:val="20"/>
              </w:rPr>
            </w:pPr>
            <w:r>
              <w:rPr>
                <w:sz w:val="20"/>
                <w:szCs w:val="20"/>
              </w:rPr>
              <w:t>2021</w:t>
            </w:r>
          </w:p>
        </w:tc>
        <w:tc>
          <w:tcPr>
            <w:tcW w:w="1211" w:type="dxa"/>
          </w:tcPr>
          <w:p w:rsidR="00554E96" w:rsidRPr="00885AB5" w:rsidRDefault="00554E96" w:rsidP="00F74A4C">
            <w:pPr>
              <w:jc w:val="center"/>
              <w:rPr>
                <w:rFonts w:ascii="Calibri" w:eastAsia="Calibri" w:hAnsi="Calibri" w:cs="Times New Roman"/>
                <w:sz w:val="8"/>
                <w:szCs w:val="8"/>
              </w:rPr>
            </w:pPr>
          </w:p>
          <w:p w:rsidR="00554E96" w:rsidRPr="00885AB5" w:rsidRDefault="00554E96" w:rsidP="00F74A4C">
            <w:pPr>
              <w:jc w:val="center"/>
              <w:rPr>
                <w:rFonts w:ascii="Calibri" w:eastAsia="Calibri" w:hAnsi="Calibri" w:cs="Times New Roman"/>
                <w:sz w:val="8"/>
                <w:szCs w:val="8"/>
              </w:rPr>
            </w:pPr>
          </w:p>
          <w:p w:rsidR="00554E96" w:rsidRDefault="00554E96" w:rsidP="00F74A4C">
            <w:pPr>
              <w:jc w:val="center"/>
              <w:rPr>
                <w:rFonts w:ascii="Calibri" w:eastAsia="Calibri" w:hAnsi="Calibri" w:cs="Times New Roman"/>
                <w:sz w:val="20"/>
                <w:szCs w:val="20"/>
              </w:rPr>
            </w:pPr>
            <w:r w:rsidRPr="00E21147">
              <w:rPr>
                <w:rFonts w:ascii="Calibri" w:eastAsia="Calibri" w:hAnsi="Calibri" w:cs="Times New Roman"/>
                <w:sz w:val="20"/>
                <w:szCs w:val="20"/>
              </w:rPr>
              <w:t>Não</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306"/>
        </w:trPr>
        <w:tc>
          <w:tcPr>
            <w:tcW w:w="3936" w:type="dxa"/>
            <w:noWrap/>
            <w:vAlign w:val="center"/>
            <w:hideMark/>
          </w:tcPr>
          <w:p w:rsidR="00554E96" w:rsidRPr="00E21147" w:rsidRDefault="00554E96" w:rsidP="00F74A4C">
            <w:pPr>
              <w:spacing w:line="276" w:lineRule="auto"/>
              <w:rPr>
                <w:rFonts w:ascii="Calibri" w:eastAsia="Calibri" w:hAnsi="Calibri" w:cs="Calibri"/>
                <w:sz w:val="20"/>
                <w:szCs w:val="20"/>
              </w:rPr>
            </w:pPr>
            <w:r w:rsidRPr="00E21147">
              <w:rPr>
                <w:rFonts w:ascii="Calibri" w:eastAsia="Calibri" w:hAnsi="Calibri" w:cs="Calibri"/>
                <w:sz w:val="20"/>
                <w:szCs w:val="20"/>
              </w:rPr>
              <w:t>Meta executada no período (dado municipal)</w:t>
            </w:r>
          </w:p>
        </w:tc>
        <w:tc>
          <w:tcPr>
            <w:tcW w:w="1275"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5,1</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5,1</w:t>
            </w:r>
          </w:p>
        </w:tc>
        <w:tc>
          <w:tcPr>
            <w:tcW w:w="113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3,3</w:t>
            </w:r>
          </w:p>
        </w:tc>
        <w:tc>
          <w:tcPr>
            <w:tcW w:w="993"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3,8</w:t>
            </w:r>
          </w:p>
        </w:tc>
        <w:tc>
          <w:tcPr>
            <w:tcW w:w="992" w:type="dxa"/>
            <w:noWrap/>
            <w:vAlign w:val="center"/>
            <w:hideMark/>
          </w:tcPr>
          <w:p w:rsidR="00554E96" w:rsidRPr="00165DAB" w:rsidRDefault="00554E96" w:rsidP="00F74A4C">
            <w:pPr>
              <w:spacing w:line="276" w:lineRule="auto"/>
              <w:jc w:val="center"/>
              <w:rPr>
                <w:rFonts w:cstheme="minorHAnsi"/>
                <w:sz w:val="20"/>
                <w:szCs w:val="20"/>
              </w:rPr>
            </w:pPr>
          </w:p>
        </w:tc>
        <w:tc>
          <w:tcPr>
            <w:tcW w:w="992" w:type="dxa"/>
            <w:noWrap/>
            <w:vAlign w:val="center"/>
            <w:hideMark/>
          </w:tcPr>
          <w:p w:rsidR="00554E96" w:rsidRPr="00165DAB" w:rsidRDefault="00554E96" w:rsidP="00F74A4C">
            <w:pPr>
              <w:jc w:val="center"/>
              <w:rPr>
                <w:sz w:val="20"/>
                <w:szCs w:val="20"/>
              </w:rPr>
            </w:pPr>
          </w:p>
        </w:tc>
        <w:tc>
          <w:tcPr>
            <w:tcW w:w="992" w:type="dxa"/>
          </w:tcPr>
          <w:p w:rsidR="00554E96" w:rsidRDefault="00554E96" w:rsidP="00F74A4C">
            <w:pP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2021</w:t>
            </w:r>
          </w:p>
        </w:tc>
        <w:tc>
          <w:tcPr>
            <w:tcW w:w="1276" w:type="dxa"/>
          </w:tcPr>
          <w:p w:rsidR="00554E96" w:rsidRDefault="00554E96" w:rsidP="00F74A4C">
            <w:pPr>
              <w:rPr>
                <w:sz w:val="8"/>
                <w:szCs w:val="8"/>
              </w:rPr>
            </w:pPr>
          </w:p>
          <w:p w:rsidR="00554E96" w:rsidRPr="003F451F" w:rsidRDefault="00554E96" w:rsidP="00F74A4C">
            <w:pPr>
              <w:rPr>
                <w:sz w:val="8"/>
                <w:szCs w:val="8"/>
              </w:rPr>
            </w:pPr>
          </w:p>
          <w:p w:rsidR="00554E96" w:rsidRPr="00165DAB" w:rsidRDefault="00554E96" w:rsidP="00F74A4C">
            <w:pPr>
              <w:jc w:val="center"/>
              <w:rPr>
                <w:sz w:val="20"/>
                <w:szCs w:val="20"/>
              </w:rPr>
            </w:pPr>
            <w:r>
              <w:rPr>
                <w:sz w:val="20"/>
                <w:szCs w:val="20"/>
              </w:rPr>
              <w:t>2021</w:t>
            </w:r>
          </w:p>
        </w:tc>
        <w:tc>
          <w:tcPr>
            <w:tcW w:w="1211" w:type="dxa"/>
          </w:tcPr>
          <w:p w:rsidR="00554E96" w:rsidRPr="00E21147" w:rsidRDefault="00554E96" w:rsidP="00F74A4C">
            <w:pP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306"/>
        </w:trPr>
        <w:tc>
          <w:tcPr>
            <w:tcW w:w="3936" w:type="dxa"/>
            <w:tcBorders>
              <w:bottom w:val="single" w:sz="4" w:space="0" w:color="auto"/>
            </w:tcBorders>
            <w:noWrap/>
            <w:vAlign w:val="center"/>
          </w:tcPr>
          <w:p w:rsidR="00554E96" w:rsidRPr="00E21147" w:rsidRDefault="00554E96" w:rsidP="00F74A4C">
            <w:pPr>
              <w:rPr>
                <w:rFonts w:ascii="Calibri" w:eastAsia="Calibri" w:hAnsi="Calibri" w:cs="Calibri"/>
                <w:sz w:val="20"/>
                <w:szCs w:val="20"/>
              </w:rPr>
            </w:pPr>
            <w:r w:rsidRPr="00E21147">
              <w:rPr>
                <w:rFonts w:ascii="Calibri" w:eastAsia="Calibri" w:hAnsi="Calibri" w:cs="Calibri"/>
                <w:sz w:val="20"/>
                <w:szCs w:val="20"/>
              </w:rPr>
              <w:t xml:space="preserve">Meta executada no período (dado </w:t>
            </w:r>
            <w:proofErr w:type="spellStart"/>
            <w:r w:rsidRPr="00E21147">
              <w:rPr>
                <w:rFonts w:ascii="Calibri" w:eastAsia="Calibri" w:hAnsi="Calibri" w:cs="Calibri"/>
                <w:sz w:val="20"/>
                <w:szCs w:val="20"/>
              </w:rPr>
              <w:t>extraoficial</w:t>
            </w:r>
            <w:proofErr w:type="spellEnd"/>
            <w:r w:rsidRPr="00E21147">
              <w:rPr>
                <w:rFonts w:ascii="Calibri" w:eastAsia="Calibri" w:hAnsi="Calibri" w:cs="Calibri"/>
                <w:sz w:val="20"/>
                <w:szCs w:val="20"/>
              </w:rPr>
              <w:t>)</w:t>
            </w:r>
          </w:p>
        </w:tc>
        <w:tc>
          <w:tcPr>
            <w:tcW w:w="1275"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3,7</w:t>
            </w:r>
          </w:p>
        </w:tc>
        <w:tc>
          <w:tcPr>
            <w:tcW w:w="1134"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3,7</w:t>
            </w:r>
          </w:p>
        </w:tc>
        <w:tc>
          <w:tcPr>
            <w:tcW w:w="1134"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3,8</w:t>
            </w:r>
          </w:p>
        </w:tc>
        <w:tc>
          <w:tcPr>
            <w:tcW w:w="993"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4,2</w:t>
            </w:r>
          </w:p>
        </w:tc>
        <w:tc>
          <w:tcPr>
            <w:tcW w:w="992"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992" w:type="dxa"/>
            <w:tcBorders>
              <w:bottom w:val="single" w:sz="4" w:space="0" w:color="auto"/>
            </w:tcBorders>
            <w:noWrap/>
            <w:vAlign w:val="center"/>
          </w:tcPr>
          <w:p w:rsidR="00554E96" w:rsidRPr="00165DAB" w:rsidRDefault="00554E96" w:rsidP="00F74A4C">
            <w:pPr>
              <w:jc w:val="center"/>
              <w:rPr>
                <w:sz w:val="20"/>
                <w:szCs w:val="20"/>
              </w:rPr>
            </w:pPr>
          </w:p>
        </w:tc>
        <w:tc>
          <w:tcPr>
            <w:tcW w:w="992" w:type="dxa"/>
            <w:tcBorders>
              <w:bottom w:val="single" w:sz="4" w:space="0" w:color="auto"/>
            </w:tcBorders>
          </w:tcPr>
          <w:p w:rsidR="00554E96" w:rsidRPr="00885AB5" w:rsidRDefault="00554E96" w:rsidP="00F74A4C">
            <w:pPr>
              <w:rPr>
                <w:sz w:val="12"/>
                <w:szCs w:val="12"/>
              </w:rPr>
            </w:pPr>
          </w:p>
          <w:p w:rsidR="00554E96" w:rsidRPr="00165DAB" w:rsidRDefault="00554E96" w:rsidP="00F74A4C">
            <w:pPr>
              <w:jc w:val="center"/>
              <w:rPr>
                <w:sz w:val="20"/>
                <w:szCs w:val="20"/>
              </w:rPr>
            </w:pPr>
            <w:r>
              <w:rPr>
                <w:sz w:val="20"/>
                <w:szCs w:val="20"/>
              </w:rPr>
              <w:t>2021</w:t>
            </w:r>
          </w:p>
        </w:tc>
        <w:tc>
          <w:tcPr>
            <w:tcW w:w="1276" w:type="dxa"/>
            <w:tcBorders>
              <w:bottom w:val="single" w:sz="4" w:space="0" w:color="auto"/>
            </w:tcBorders>
          </w:tcPr>
          <w:p w:rsidR="00554E96" w:rsidRPr="00885AB5" w:rsidRDefault="00554E96" w:rsidP="00F74A4C">
            <w:pPr>
              <w:rPr>
                <w:sz w:val="12"/>
                <w:szCs w:val="12"/>
              </w:rPr>
            </w:pPr>
          </w:p>
          <w:p w:rsidR="00554E96" w:rsidRPr="00165DAB" w:rsidRDefault="00554E96" w:rsidP="00F74A4C">
            <w:pPr>
              <w:jc w:val="center"/>
              <w:rPr>
                <w:sz w:val="20"/>
                <w:szCs w:val="20"/>
              </w:rPr>
            </w:pPr>
            <w:r>
              <w:rPr>
                <w:sz w:val="20"/>
                <w:szCs w:val="20"/>
              </w:rPr>
              <w:t>2021</w:t>
            </w:r>
          </w:p>
        </w:tc>
        <w:tc>
          <w:tcPr>
            <w:tcW w:w="1211" w:type="dxa"/>
            <w:tcBorders>
              <w:bottom w:val="single" w:sz="4" w:space="0" w:color="auto"/>
            </w:tcBorders>
          </w:tcPr>
          <w:p w:rsidR="00554E96" w:rsidRPr="00885AB5" w:rsidRDefault="00554E96" w:rsidP="00F74A4C">
            <w:pPr>
              <w:rPr>
                <w:rFonts w:ascii="Calibri" w:eastAsia="Calibri" w:hAnsi="Calibri" w:cs="Times New Roman"/>
                <w:sz w:val="12"/>
                <w:szCs w:val="12"/>
              </w:rPr>
            </w:pPr>
          </w:p>
          <w:p w:rsidR="00554E96"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p w:rsidR="00554E96" w:rsidRPr="00E21147" w:rsidRDefault="00554E96" w:rsidP="00F74A4C">
            <w:pPr>
              <w:jc w:val="center"/>
              <w:rPr>
                <w:rFonts w:ascii="Calibri" w:eastAsia="Calibri" w:hAnsi="Calibri" w:cs="Times New Roman"/>
                <w:sz w:val="20"/>
                <w:szCs w:val="20"/>
              </w:rPr>
            </w:pPr>
          </w:p>
        </w:tc>
      </w:tr>
      <w:tr w:rsidR="00554E96" w:rsidRPr="00E21147" w:rsidTr="00F74A4C">
        <w:trPr>
          <w:trHeight w:val="569"/>
        </w:trPr>
        <w:tc>
          <w:tcPr>
            <w:tcW w:w="13935" w:type="dxa"/>
            <w:gridSpan w:val="10"/>
          </w:tcPr>
          <w:p w:rsidR="00554E96" w:rsidRPr="00072975" w:rsidRDefault="00D90BDB" w:rsidP="00F74A4C">
            <w:pPr>
              <w:jc w:val="center"/>
              <w:rPr>
                <w:rFonts w:ascii="Calibri" w:eastAsia="Calibri" w:hAnsi="Calibri" w:cs="Calibr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oramento das Metas do PME – 2022</w:t>
            </w:r>
            <w:r w:rsidR="00554E96" w:rsidRPr="00072975">
              <w:rPr>
                <w:rFonts w:cstheme="minorHAnsi"/>
                <w:sz w:val="20"/>
                <w:szCs w:val="20"/>
              </w:rPr>
              <w:t xml:space="preserve">, </w:t>
            </w:r>
            <w:r w:rsidR="00554E96" w:rsidRPr="00072975">
              <w:rPr>
                <w:rFonts w:ascii="Calibri" w:eastAsia="Calibri" w:hAnsi="Calibri" w:cs="Calibri"/>
                <w:sz w:val="20"/>
                <w:szCs w:val="20"/>
              </w:rPr>
              <w:t>Anuário Br</w:t>
            </w:r>
            <w:r w:rsidR="00554E96">
              <w:rPr>
                <w:rFonts w:ascii="Calibri" w:eastAsia="Calibri" w:hAnsi="Calibri" w:cs="Calibri"/>
                <w:sz w:val="20"/>
                <w:szCs w:val="20"/>
              </w:rPr>
              <w:t>asileiro da Educação Básica 2021</w:t>
            </w:r>
            <w:r w:rsidR="00554E96" w:rsidRPr="00072975">
              <w:rPr>
                <w:rFonts w:ascii="Calibri" w:eastAsia="Calibri" w:hAnsi="Calibri" w:cs="Calibri"/>
                <w:sz w:val="20"/>
                <w:szCs w:val="20"/>
              </w:rPr>
              <w:t xml:space="preserve"> – IBGE/</w:t>
            </w:r>
            <w:proofErr w:type="spellStart"/>
            <w:r w:rsidR="00554E96" w:rsidRPr="00072975">
              <w:rPr>
                <w:rFonts w:ascii="Calibri" w:eastAsia="Calibri" w:hAnsi="Calibri" w:cs="Calibri"/>
                <w:sz w:val="20"/>
                <w:szCs w:val="20"/>
              </w:rPr>
              <w:t>Pnad</w:t>
            </w:r>
            <w:proofErr w:type="spellEnd"/>
            <w:r w:rsidR="00554E96" w:rsidRPr="00072975">
              <w:rPr>
                <w:rFonts w:ascii="Calibri" w:eastAsia="Calibri" w:hAnsi="Calibri" w:cs="Calibri"/>
                <w:sz w:val="20"/>
                <w:szCs w:val="20"/>
              </w:rPr>
              <w:t xml:space="preserve"> – Elaboração: Todos pela Educação Dados do IDEB – www.ideb.inep.gov.br e </w:t>
            </w:r>
            <w:proofErr w:type="gramStart"/>
            <w:r w:rsidR="00554E96" w:rsidRPr="00072975">
              <w:rPr>
                <w:rFonts w:ascii="Calibri" w:eastAsia="Calibri" w:hAnsi="Calibri" w:cs="Calibri"/>
                <w:sz w:val="20"/>
                <w:szCs w:val="20"/>
              </w:rPr>
              <w:t>qedu.org.</w:t>
            </w:r>
            <w:proofErr w:type="gramEnd"/>
            <w:r w:rsidR="00554E96" w:rsidRPr="00072975">
              <w:rPr>
                <w:rFonts w:ascii="Calibri" w:eastAsia="Calibri" w:hAnsi="Calibri" w:cs="Calibri"/>
                <w:sz w:val="20"/>
                <w:szCs w:val="20"/>
              </w:rPr>
              <w:t>br e Observatório do PME.</w:t>
            </w:r>
          </w:p>
        </w:tc>
      </w:tr>
    </w:tbl>
    <w:p w:rsidR="00554E96" w:rsidRPr="00F21203" w:rsidRDefault="00554E96" w:rsidP="00554E96">
      <w:pPr>
        <w:spacing w:after="0"/>
        <w:jc w:val="both"/>
        <w:rPr>
          <w:rFonts w:cstheme="minorHAnsi"/>
          <w:color w:val="FF0000"/>
          <w:sz w:val="20"/>
          <w:szCs w:val="20"/>
        </w:rPr>
      </w:pPr>
    </w:p>
    <w:p w:rsidR="00554E96" w:rsidRPr="00F21203" w:rsidRDefault="00554E96" w:rsidP="00554E96">
      <w:pPr>
        <w:pStyle w:val="PargrafodaLista"/>
        <w:spacing w:after="0"/>
        <w:ind w:left="1353"/>
        <w:jc w:val="both"/>
        <w:rPr>
          <w:rFonts w:cstheme="minorHAnsi"/>
          <w:color w:val="FF0000"/>
          <w:sz w:val="24"/>
          <w:szCs w:val="24"/>
        </w:rPr>
      </w:pP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lastRenderedPageBreak/>
        <w:t xml:space="preserve">A Meta </w:t>
      </w:r>
      <w:proofErr w:type="gramStart"/>
      <w:r w:rsidRPr="00F21203">
        <w:rPr>
          <w:rFonts w:eastAsia="Calibri" w:cstheme="minorHAnsi"/>
          <w:sz w:val="24"/>
          <w:szCs w:val="24"/>
        </w:rPr>
        <w:t>7</w:t>
      </w:r>
      <w:proofErr w:type="gramEnd"/>
      <w:r w:rsidRPr="00F21203">
        <w:rPr>
          <w:rFonts w:eastAsia="Calibri" w:cstheme="minorHAnsi"/>
          <w:sz w:val="24"/>
          <w:szCs w:val="24"/>
        </w:rPr>
        <w:t xml:space="preserve"> do PNE 2014-2024 preconiza o aumento do Índice de Desenvolvimento da Educação Básica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com o objetivo de atingir, até 2021, as seguintes médias nacionais: 6,0 para os anos iniciais do ensino fundamental (EF); 5,5 para os anos finais do EF; e 5,2 para o ensino médio (EM).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é um indicador sintético criado em 2007 pelo </w:t>
      </w:r>
      <w:proofErr w:type="spellStart"/>
      <w:r w:rsidRPr="00F21203">
        <w:rPr>
          <w:rFonts w:eastAsia="Calibri" w:cstheme="minorHAnsi"/>
          <w:sz w:val="24"/>
          <w:szCs w:val="24"/>
        </w:rPr>
        <w:t>Inep</w:t>
      </w:r>
      <w:proofErr w:type="spellEnd"/>
      <w:r w:rsidRPr="00F21203">
        <w:rPr>
          <w:rFonts w:eastAsia="Calibri" w:cstheme="minorHAnsi"/>
          <w:sz w:val="24"/>
          <w:szCs w:val="24"/>
        </w:rPr>
        <w:t xml:space="preserve"> e constituído por duas dimensões da qualidade da educação: o fluxo escolar (taxa de aprovação) e o desempenho (médias de proficiência) dos estudantes nos testes padronizados de língua portuguesa e matemática do Sistema de Avaliação da Educação Básica (</w:t>
      </w:r>
      <w:proofErr w:type="spellStart"/>
      <w:r w:rsidRPr="00F21203">
        <w:rPr>
          <w:rFonts w:eastAsia="Calibri" w:cstheme="minorHAnsi"/>
          <w:sz w:val="24"/>
          <w:szCs w:val="24"/>
        </w:rPr>
        <w:t>Saeb</w:t>
      </w:r>
      <w:proofErr w:type="spellEnd"/>
      <w:r w:rsidRPr="00F21203">
        <w:rPr>
          <w:rFonts w:eastAsia="Calibri" w:cstheme="minorHAnsi"/>
          <w:sz w:val="24"/>
          <w:szCs w:val="24"/>
        </w:rPr>
        <w:t>). No entanto, os dados mostram que o desafio brasileiro urgente e indiscutível é o de melhorar os níveis de proficiência em Leitura, Escrita e Matemática dos mais de 22% dos estudantes que, mesmo depois de três anos dedicados ao período escolar de alfabetização e letramento inicial, só desenvolveram habilidades elementares nessa dimensão absolutamente essencial para continuidade plena das aprendizagens ao longo da vida.</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Verifica-se que os resultados e metas para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 anos iniciais do Ensi</w:t>
      </w:r>
      <w:r>
        <w:rPr>
          <w:rFonts w:eastAsia="Calibri" w:cstheme="minorHAnsi"/>
          <w:sz w:val="24"/>
          <w:szCs w:val="24"/>
        </w:rPr>
        <w:t xml:space="preserve">no Fundamental, </w:t>
      </w:r>
      <w:r w:rsidRPr="00F21203">
        <w:rPr>
          <w:rFonts w:eastAsia="Calibri" w:cstheme="minorHAnsi"/>
          <w:sz w:val="24"/>
          <w:szCs w:val="24"/>
        </w:rPr>
        <w:t xml:space="preserve">indicador </w:t>
      </w:r>
      <w:proofErr w:type="gramStart"/>
      <w:r w:rsidRPr="00F21203">
        <w:rPr>
          <w:rFonts w:eastAsia="Calibri" w:cstheme="minorHAnsi"/>
          <w:sz w:val="24"/>
          <w:szCs w:val="24"/>
        </w:rPr>
        <w:t>7</w:t>
      </w:r>
      <w:proofErr w:type="gramEnd"/>
      <w:r w:rsidRPr="00F21203">
        <w:rPr>
          <w:rFonts w:eastAsia="Calibri" w:cstheme="minorHAnsi"/>
          <w:sz w:val="24"/>
          <w:szCs w:val="24"/>
        </w:rPr>
        <w:t xml:space="preserve"> A, alcançou a meta prevista para o período</w:t>
      </w:r>
      <w:r>
        <w:rPr>
          <w:rFonts w:eastAsia="Calibri" w:cstheme="minorHAnsi"/>
          <w:sz w:val="24"/>
          <w:szCs w:val="24"/>
        </w:rPr>
        <w:t xml:space="preserve"> (dados de 2019) o</w:t>
      </w:r>
      <w:r w:rsidRPr="00F21203">
        <w:rPr>
          <w:rFonts w:eastAsia="Calibri" w:cstheme="minorHAnsi"/>
          <w:sz w:val="24"/>
          <w:szCs w:val="24"/>
        </w:rPr>
        <w:t xml:space="preserve"> dado oficial </w:t>
      </w:r>
      <w:r>
        <w:rPr>
          <w:rFonts w:eastAsia="Calibri" w:cstheme="minorHAnsi"/>
          <w:sz w:val="24"/>
          <w:szCs w:val="24"/>
        </w:rPr>
        <w:t>de 5,9</w:t>
      </w:r>
      <w:r w:rsidRPr="00104FEF">
        <w:rPr>
          <w:rFonts w:eastAsia="Calibri" w:cstheme="minorHAnsi"/>
          <w:sz w:val="24"/>
          <w:szCs w:val="24"/>
        </w:rPr>
        <w:t xml:space="preserve"> </w:t>
      </w:r>
      <w:r w:rsidRPr="00F21203">
        <w:rPr>
          <w:rFonts w:eastAsia="Calibri" w:cstheme="minorHAnsi"/>
          <w:sz w:val="24"/>
          <w:szCs w:val="24"/>
        </w:rPr>
        <w:t>e o dado municipal</w:t>
      </w:r>
      <w:r>
        <w:rPr>
          <w:rFonts w:eastAsia="Calibri" w:cstheme="minorHAnsi"/>
          <w:sz w:val="24"/>
          <w:szCs w:val="24"/>
        </w:rPr>
        <w:t xml:space="preserve"> apontam para o IDEB de 5,8</w:t>
      </w:r>
      <w:r w:rsidRPr="00F21203">
        <w:rPr>
          <w:rFonts w:eastAsia="Calibri" w:cstheme="minorHAnsi"/>
          <w:sz w:val="24"/>
          <w:szCs w:val="24"/>
        </w:rPr>
        <w:t>.</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 O indicador expressa o Índice de Desenvolvimento da Educação Básica (</w:t>
      </w:r>
      <w:proofErr w:type="spellStart"/>
      <w:r w:rsidRPr="00F21203">
        <w:rPr>
          <w:rFonts w:eastAsia="Calibri" w:cstheme="minorHAnsi"/>
          <w:sz w:val="24"/>
          <w:szCs w:val="24"/>
        </w:rPr>
        <w:t>Ideb</w:t>
      </w:r>
      <w:proofErr w:type="spellEnd"/>
      <w:r w:rsidRPr="00F21203">
        <w:rPr>
          <w:rFonts w:eastAsia="Calibri" w:cstheme="minorHAnsi"/>
          <w:sz w:val="24"/>
          <w:szCs w:val="24"/>
        </w:rPr>
        <w:t>) - Anos Iniciais do Ensino Fundamental no município.  A apuração deste indicador reúne os conceitos de fluxo escolar e desempenho dos alunos da Educação Básica nas avaliações em larga escala do Sistema Nacional de Avaliação da Educação Básica (</w:t>
      </w:r>
      <w:proofErr w:type="spellStart"/>
      <w:r w:rsidRPr="00F21203">
        <w:rPr>
          <w:rFonts w:eastAsia="Calibri" w:cstheme="minorHAnsi"/>
          <w:sz w:val="24"/>
          <w:szCs w:val="24"/>
        </w:rPr>
        <w:t>Saeb</w:t>
      </w:r>
      <w:proofErr w:type="spellEnd"/>
      <w:r w:rsidRPr="00F21203">
        <w:rPr>
          <w:rFonts w:eastAsia="Calibri" w:cstheme="minorHAnsi"/>
          <w:sz w:val="24"/>
          <w:szCs w:val="24"/>
        </w:rPr>
        <w:t>), com o intuito de avaliar a qualidade de ensino no Brasil.</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Os resultados e metas para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 anos finais do Ens</w:t>
      </w:r>
      <w:r>
        <w:rPr>
          <w:rFonts w:eastAsia="Calibri" w:cstheme="minorHAnsi"/>
          <w:sz w:val="24"/>
          <w:szCs w:val="24"/>
        </w:rPr>
        <w:t>ino Fundamental,</w:t>
      </w:r>
      <w:r w:rsidRPr="00F21203">
        <w:rPr>
          <w:rFonts w:eastAsia="Calibri" w:cstheme="minorHAnsi"/>
          <w:sz w:val="24"/>
          <w:szCs w:val="24"/>
        </w:rPr>
        <w:t xml:space="preserve"> indicador </w:t>
      </w:r>
      <w:proofErr w:type="gramStart"/>
      <w:r w:rsidRPr="00F21203">
        <w:rPr>
          <w:rFonts w:eastAsia="Calibri" w:cstheme="minorHAnsi"/>
          <w:sz w:val="24"/>
          <w:szCs w:val="24"/>
        </w:rPr>
        <w:t>7</w:t>
      </w:r>
      <w:proofErr w:type="gramEnd"/>
      <w:r w:rsidRPr="00F21203">
        <w:rPr>
          <w:rFonts w:eastAsia="Calibri" w:cstheme="minorHAnsi"/>
          <w:sz w:val="24"/>
          <w:szCs w:val="24"/>
        </w:rPr>
        <w:t xml:space="preserve"> B, com met</w:t>
      </w:r>
      <w:r>
        <w:rPr>
          <w:rFonts w:eastAsia="Calibri" w:cstheme="minorHAnsi"/>
          <w:sz w:val="24"/>
          <w:szCs w:val="24"/>
        </w:rPr>
        <w:t>a prevista para o período de 5,2</w:t>
      </w:r>
      <w:r w:rsidRPr="00F21203">
        <w:rPr>
          <w:rFonts w:eastAsia="Calibri" w:cstheme="minorHAnsi"/>
          <w:sz w:val="24"/>
          <w:szCs w:val="24"/>
        </w:rPr>
        <w:t>, teve como</w:t>
      </w:r>
      <w:r>
        <w:rPr>
          <w:rFonts w:eastAsia="Calibri" w:cstheme="minorHAnsi"/>
          <w:sz w:val="24"/>
          <w:szCs w:val="24"/>
        </w:rPr>
        <w:t xml:space="preserve"> resultado o dado oficial de 4,9</w:t>
      </w:r>
      <w:r w:rsidRPr="00F21203">
        <w:rPr>
          <w:rFonts w:eastAsia="Calibri" w:cstheme="minorHAnsi"/>
          <w:sz w:val="24"/>
          <w:szCs w:val="24"/>
        </w:rPr>
        <w:t xml:space="preserve"> e o dado municipal de</w:t>
      </w:r>
      <w:r>
        <w:rPr>
          <w:rFonts w:eastAsia="Calibri" w:cstheme="minorHAnsi"/>
          <w:sz w:val="24"/>
          <w:szCs w:val="24"/>
        </w:rPr>
        <w:t xml:space="preserve"> 4,1</w:t>
      </w:r>
      <w:r w:rsidRPr="00F21203">
        <w:rPr>
          <w:rFonts w:eastAsia="Calibri" w:cstheme="minorHAnsi"/>
          <w:sz w:val="24"/>
          <w:szCs w:val="24"/>
        </w:rPr>
        <w:t>.</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O indicador expressa o Índice de Desenvolvimento da Educação Básica (</w:t>
      </w:r>
      <w:proofErr w:type="spellStart"/>
      <w:r w:rsidRPr="00F21203">
        <w:rPr>
          <w:rFonts w:eastAsia="Calibri" w:cstheme="minorHAnsi"/>
          <w:sz w:val="24"/>
          <w:szCs w:val="24"/>
        </w:rPr>
        <w:t>Ideb</w:t>
      </w:r>
      <w:proofErr w:type="spellEnd"/>
      <w:r w:rsidRPr="00F21203">
        <w:rPr>
          <w:rFonts w:eastAsia="Calibri" w:cstheme="minorHAnsi"/>
          <w:sz w:val="24"/>
          <w:szCs w:val="24"/>
        </w:rPr>
        <w:t>) - Anos Finais do Ensino Fundamental no município.  A apuração deste indicador reúne os conceitos de fluxo escolar e desempenho dos alunos da Educação Básica nas avaliações em larga escala do Sistema Nacional de Avaliação da Educação Básica (</w:t>
      </w:r>
      <w:proofErr w:type="spellStart"/>
      <w:r w:rsidRPr="00F21203">
        <w:rPr>
          <w:rFonts w:eastAsia="Calibri" w:cstheme="minorHAnsi"/>
          <w:sz w:val="24"/>
          <w:szCs w:val="24"/>
        </w:rPr>
        <w:t>Saeb</w:t>
      </w:r>
      <w:proofErr w:type="spellEnd"/>
      <w:r w:rsidRPr="00F21203">
        <w:rPr>
          <w:rFonts w:eastAsia="Calibri" w:cstheme="minorHAnsi"/>
          <w:sz w:val="24"/>
          <w:szCs w:val="24"/>
        </w:rPr>
        <w:t>), com o intuito de avaliar a qualidade de ensino no Brasil.</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Os resultados e metas para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Índice de Desenvolvimento da Educação Básica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 Ensino Médio, indicador </w:t>
      </w:r>
      <w:proofErr w:type="gramStart"/>
      <w:r w:rsidRPr="00F21203">
        <w:rPr>
          <w:rFonts w:eastAsia="Calibri" w:cstheme="minorHAnsi"/>
          <w:sz w:val="24"/>
          <w:szCs w:val="24"/>
        </w:rPr>
        <w:t>7</w:t>
      </w:r>
      <w:proofErr w:type="gramEnd"/>
      <w:r w:rsidRPr="00F21203">
        <w:rPr>
          <w:rFonts w:eastAsia="Calibri" w:cstheme="minorHAnsi"/>
          <w:sz w:val="24"/>
          <w:szCs w:val="24"/>
        </w:rPr>
        <w:t xml:space="preserve"> C, com met</w:t>
      </w:r>
      <w:r>
        <w:rPr>
          <w:rFonts w:eastAsia="Calibri" w:cstheme="minorHAnsi"/>
          <w:sz w:val="24"/>
          <w:szCs w:val="24"/>
        </w:rPr>
        <w:t>a prevista para o período de 5,0</w:t>
      </w:r>
      <w:r w:rsidRPr="00F21203">
        <w:rPr>
          <w:rFonts w:eastAsia="Calibri" w:cstheme="minorHAnsi"/>
          <w:sz w:val="24"/>
          <w:szCs w:val="24"/>
        </w:rPr>
        <w:t xml:space="preserve"> teve como</w:t>
      </w:r>
      <w:r>
        <w:rPr>
          <w:rFonts w:eastAsia="Calibri" w:cstheme="minorHAnsi"/>
          <w:sz w:val="24"/>
          <w:szCs w:val="24"/>
        </w:rPr>
        <w:t xml:space="preserve"> resultado o dado oficial de 4,2 e o dado municipal de 3,8</w:t>
      </w:r>
      <w:r w:rsidRPr="00F21203">
        <w:rPr>
          <w:rFonts w:eastAsia="Calibri" w:cstheme="minorHAnsi"/>
          <w:sz w:val="24"/>
          <w:szCs w:val="24"/>
        </w:rPr>
        <w:t>.</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lastRenderedPageBreak/>
        <w:t>O indicador expressa o Índice de Desenvolvimento da Educação Básica (</w:t>
      </w:r>
      <w:proofErr w:type="spellStart"/>
      <w:r w:rsidRPr="00F21203">
        <w:rPr>
          <w:rFonts w:eastAsia="Calibri" w:cstheme="minorHAnsi"/>
          <w:sz w:val="24"/>
          <w:szCs w:val="24"/>
        </w:rPr>
        <w:t>Ideb</w:t>
      </w:r>
      <w:proofErr w:type="spellEnd"/>
      <w:r w:rsidRPr="00F21203">
        <w:rPr>
          <w:rFonts w:eastAsia="Calibri" w:cstheme="minorHAnsi"/>
          <w:sz w:val="24"/>
          <w:szCs w:val="24"/>
        </w:rPr>
        <w:t>) - Ensino Médio no município.  A apuração deste indicador reúne os conceitos de fluxo escolar e desempenho dos alunos da Educação Básica nas avaliações em larga escala do Sistema Nacional de Avaliação da Educação Básica (</w:t>
      </w:r>
      <w:proofErr w:type="spellStart"/>
      <w:r w:rsidRPr="00F21203">
        <w:rPr>
          <w:rFonts w:eastAsia="Calibri" w:cstheme="minorHAnsi"/>
          <w:sz w:val="24"/>
          <w:szCs w:val="24"/>
        </w:rPr>
        <w:t>Saeb</w:t>
      </w:r>
      <w:proofErr w:type="spellEnd"/>
      <w:r w:rsidRPr="00F21203">
        <w:rPr>
          <w:rFonts w:eastAsia="Calibri" w:cstheme="minorHAnsi"/>
          <w:sz w:val="24"/>
          <w:szCs w:val="24"/>
        </w:rPr>
        <w:t>), com o intuito de avaliar a qualidade de ensino no Brasil.</w:t>
      </w:r>
    </w:p>
    <w:p w:rsidR="00554E96" w:rsidRPr="00F21203" w:rsidRDefault="00554E96" w:rsidP="00554E96">
      <w:pPr>
        <w:spacing w:after="240"/>
        <w:ind w:firstLine="708"/>
        <w:jc w:val="both"/>
        <w:rPr>
          <w:rFonts w:eastAsia="Calibri" w:cstheme="minorHAnsi"/>
          <w:sz w:val="24"/>
          <w:szCs w:val="24"/>
        </w:rPr>
      </w:pPr>
      <w:r w:rsidRPr="00F21203">
        <w:rPr>
          <w:rFonts w:eastAsia="Calibri" w:cstheme="minorHAnsi"/>
          <w:sz w:val="24"/>
          <w:szCs w:val="24"/>
        </w:rPr>
        <w:t xml:space="preserve">Analisando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dos anos iniciais e finais do E</w:t>
      </w:r>
      <w:r>
        <w:rPr>
          <w:rFonts w:eastAsia="Calibri" w:cstheme="minorHAnsi"/>
          <w:sz w:val="24"/>
          <w:szCs w:val="24"/>
        </w:rPr>
        <w:t xml:space="preserve">nsino </w:t>
      </w:r>
      <w:r w:rsidRPr="00F21203">
        <w:rPr>
          <w:rFonts w:eastAsia="Calibri" w:cstheme="minorHAnsi"/>
          <w:sz w:val="24"/>
          <w:szCs w:val="24"/>
        </w:rPr>
        <w:t>F</w:t>
      </w:r>
      <w:r>
        <w:rPr>
          <w:rFonts w:eastAsia="Calibri" w:cstheme="minorHAnsi"/>
          <w:sz w:val="24"/>
          <w:szCs w:val="24"/>
        </w:rPr>
        <w:t>undamental</w:t>
      </w:r>
      <w:r w:rsidRPr="00F21203">
        <w:rPr>
          <w:rFonts w:eastAsia="Calibri" w:cstheme="minorHAnsi"/>
          <w:sz w:val="24"/>
          <w:szCs w:val="24"/>
        </w:rPr>
        <w:t xml:space="preserve"> e do E</w:t>
      </w:r>
      <w:r>
        <w:rPr>
          <w:rFonts w:eastAsia="Calibri" w:cstheme="minorHAnsi"/>
          <w:sz w:val="24"/>
          <w:szCs w:val="24"/>
        </w:rPr>
        <w:t xml:space="preserve">nsino </w:t>
      </w:r>
      <w:r w:rsidRPr="00F21203">
        <w:rPr>
          <w:rFonts w:eastAsia="Calibri" w:cstheme="minorHAnsi"/>
          <w:sz w:val="24"/>
          <w:szCs w:val="24"/>
        </w:rPr>
        <w:t>M</w:t>
      </w:r>
      <w:r>
        <w:rPr>
          <w:rFonts w:eastAsia="Calibri" w:cstheme="minorHAnsi"/>
          <w:sz w:val="24"/>
          <w:szCs w:val="24"/>
        </w:rPr>
        <w:t>édio</w:t>
      </w:r>
      <w:r w:rsidRPr="00F21203">
        <w:rPr>
          <w:rFonts w:eastAsia="Calibri" w:cstheme="minorHAnsi"/>
          <w:sz w:val="24"/>
          <w:szCs w:val="24"/>
        </w:rPr>
        <w:t xml:space="preserve">, comparadas às metas estabelecidas pelo PNE, indicam um aumento das médias. </w:t>
      </w:r>
    </w:p>
    <w:p w:rsidR="00554E96" w:rsidRDefault="00554E96" w:rsidP="00554E96">
      <w:pPr>
        <w:spacing w:after="120"/>
        <w:ind w:firstLine="708"/>
        <w:jc w:val="both"/>
        <w:rPr>
          <w:rFonts w:ascii="Calibri" w:eastAsia="Calibri" w:hAnsi="Calibri" w:cs="Calibri"/>
          <w:sz w:val="24"/>
          <w:szCs w:val="24"/>
        </w:rPr>
      </w:pPr>
      <w:r w:rsidRPr="00F21203">
        <w:rPr>
          <w:rFonts w:eastAsia="Calibri" w:cstheme="minorHAnsi"/>
          <w:sz w:val="24"/>
          <w:szCs w:val="24"/>
        </w:rPr>
        <w:t xml:space="preserve">Os dados foram obtidos a partir do </w:t>
      </w:r>
      <w:r w:rsidR="00D90BDB">
        <w:rPr>
          <w:rFonts w:cstheme="minorHAnsi"/>
          <w:sz w:val="24"/>
          <w:szCs w:val="24"/>
        </w:rPr>
        <w:t>MEC/INEP/DIRED - Relatório do 4</w:t>
      </w:r>
      <w:r w:rsidRPr="00004826">
        <w:rPr>
          <w:rFonts w:cstheme="minorHAnsi"/>
          <w:sz w:val="24"/>
          <w:szCs w:val="24"/>
        </w:rPr>
        <w:t>º Ciclo de Monit</w:t>
      </w:r>
      <w:r w:rsidR="00D90BDB">
        <w:rPr>
          <w:rFonts w:cstheme="minorHAnsi"/>
          <w:sz w:val="24"/>
          <w:szCs w:val="24"/>
        </w:rPr>
        <w:t>oramento das Metas do PME – 2022</w:t>
      </w:r>
      <w:r w:rsidRPr="00004826">
        <w:rPr>
          <w:rFonts w:cstheme="minorHAnsi"/>
          <w:sz w:val="24"/>
          <w:szCs w:val="24"/>
        </w:rPr>
        <w:t xml:space="preserve">, </w:t>
      </w:r>
      <w:r w:rsidRPr="00004826">
        <w:rPr>
          <w:rFonts w:ascii="Calibri" w:eastAsia="Calibri" w:hAnsi="Calibri" w:cs="Calibri"/>
          <w:sz w:val="24"/>
          <w:szCs w:val="24"/>
        </w:rPr>
        <w:t>Anuário Br</w:t>
      </w:r>
      <w:r>
        <w:rPr>
          <w:rFonts w:ascii="Calibri" w:eastAsia="Calibri" w:hAnsi="Calibri" w:cs="Calibri"/>
          <w:sz w:val="24"/>
          <w:szCs w:val="24"/>
        </w:rPr>
        <w:t>asileiro da Educação Básica 2021</w:t>
      </w:r>
      <w:r w:rsidRPr="00004826">
        <w:rPr>
          <w:rFonts w:ascii="Calibri" w:eastAsia="Calibri" w:hAnsi="Calibri" w:cs="Calibri"/>
          <w:sz w:val="24"/>
          <w:szCs w:val="24"/>
        </w:rPr>
        <w:t xml:space="preserve"> – IBGE/</w:t>
      </w:r>
      <w:proofErr w:type="spellStart"/>
      <w:r w:rsidRPr="00004826">
        <w:rPr>
          <w:rFonts w:ascii="Calibri" w:eastAsia="Calibri" w:hAnsi="Calibri" w:cs="Calibri"/>
          <w:sz w:val="24"/>
          <w:szCs w:val="24"/>
        </w:rPr>
        <w:t>Pnad</w:t>
      </w:r>
      <w:proofErr w:type="spellEnd"/>
      <w:r w:rsidRPr="00004826">
        <w:rPr>
          <w:rFonts w:ascii="Calibri" w:eastAsia="Calibri" w:hAnsi="Calibri" w:cs="Calibri"/>
          <w:sz w:val="24"/>
          <w:szCs w:val="24"/>
        </w:rPr>
        <w:t xml:space="preserve"> – Elaboração: Todos pela Educação Dados do IDEB – www.ideb.inep.gov.br e </w:t>
      </w:r>
      <w:proofErr w:type="gramStart"/>
      <w:r w:rsidRPr="00004826">
        <w:rPr>
          <w:rFonts w:ascii="Calibri" w:eastAsia="Calibri" w:hAnsi="Calibri" w:cs="Calibri"/>
          <w:sz w:val="24"/>
          <w:szCs w:val="24"/>
        </w:rPr>
        <w:t>qedu.org.</w:t>
      </w:r>
      <w:proofErr w:type="gramEnd"/>
      <w:r w:rsidRPr="00004826">
        <w:rPr>
          <w:rFonts w:ascii="Calibri" w:eastAsia="Calibri" w:hAnsi="Calibri" w:cs="Calibri"/>
          <w:sz w:val="24"/>
          <w:szCs w:val="24"/>
        </w:rPr>
        <w:t>br e Observatório do PME.</w:t>
      </w:r>
    </w:p>
    <w:p w:rsidR="00554E96" w:rsidRPr="00004826" w:rsidRDefault="00554E96" w:rsidP="00554E96">
      <w:pPr>
        <w:spacing w:after="120"/>
        <w:ind w:firstLine="708"/>
        <w:jc w:val="both"/>
        <w:rPr>
          <w:rFonts w:eastAsia="Calibri" w:cstheme="minorHAnsi"/>
          <w:sz w:val="24"/>
          <w:szCs w:val="24"/>
        </w:rPr>
      </w:pPr>
    </w:p>
    <w:tbl>
      <w:tblPr>
        <w:tblStyle w:val="Tabelacomgrade"/>
        <w:tblW w:w="5137" w:type="pct"/>
        <w:jc w:val="center"/>
        <w:tblInd w:w="-110" w:type="dxa"/>
        <w:tblLayout w:type="fixed"/>
        <w:tblLook w:val="04A0"/>
      </w:tblPr>
      <w:tblGrid>
        <w:gridCol w:w="1562"/>
        <w:gridCol w:w="915"/>
        <w:gridCol w:w="3917"/>
        <w:gridCol w:w="1306"/>
        <w:gridCol w:w="1159"/>
        <w:gridCol w:w="1739"/>
        <w:gridCol w:w="1441"/>
        <w:gridCol w:w="2310"/>
      </w:tblGrid>
      <w:tr w:rsidR="00554E96" w:rsidRPr="00C84159" w:rsidTr="00F74A4C">
        <w:trPr>
          <w:trHeight w:val="1137"/>
          <w:jc w:val="center"/>
        </w:trPr>
        <w:tc>
          <w:tcPr>
            <w:tcW w:w="544"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19"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7</w:t>
            </w:r>
            <w:proofErr w:type="gramEnd"/>
          </w:p>
        </w:tc>
        <w:tc>
          <w:tcPr>
            <w:tcW w:w="4137" w:type="pct"/>
            <w:gridSpan w:val="6"/>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FA1485">
              <w:rPr>
                <w:rFonts w:ascii="Calibri" w:eastAsia="Calibri" w:hAnsi="Calibri" w:cs="Calibri"/>
                <w:bCs/>
                <w:sz w:val="20"/>
                <w:szCs w:val="20"/>
              </w:rPr>
              <w:t xml:space="preserve"> Fomentar a qualidade da educação básica em todas as etapas e modalidades, com melhoria do fluxo escolar e da aprendizagem, de modo a atingir as seguintes médias nacionais para o </w:t>
            </w:r>
            <w:proofErr w:type="spellStart"/>
            <w:r w:rsidRPr="00FA1485">
              <w:rPr>
                <w:rFonts w:ascii="Calibri" w:eastAsia="Calibri" w:hAnsi="Calibri" w:cs="Calibri"/>
                <w:bCs/>
                <w:sz w:val="20"/>
                <w:szCs w:val="20"/>
              </w:rPr>
              <w:t>Ideb</w:t>
            </w:r>
            <w:proofErr w:type="spellEnd"/>
            <w:r w:rsidRPr="00FA1485">
              <w:rPr>
                <w:rFonts w:ascii="Calibri" w:eastAsia="Calibri" w:hAnsi="Calibri" w:cs="Calibri"/>
                <w:bCs/>
                <w:sz w:val="20"/>
                <w:szCs w:val="20"/>
              </w:rPr>
              <w:t>: 6,0 nos anos iniciais do ensino fundamental; 5,5 nos anos finais do ensino f</w:t>
            </w:r>
            <w:r>
              <w:rPr>
                <w:rFonts w:ascii="Calibri" w:eastAsia="Calibri" w:hAnsi="Calibri" w:cs="Calibri"/>
                <w:bCs/>
                <w:sz w:val="20"/>
                <w:szCs w:val="20"/>
              </w:rPr>
              <w:t>undamental; 5,2 no ensino médio</w:t>
            </w:r>
            <w:r w:rsidRPr="00956278">
              <w:rPr>
                <w:rFonts w:ascii="Calibri" w:eastAsia="Calibri" w:hAnsi="Calibri" w:cs="Calibri"/>
                <w:bCs/>
                <w:sz w:val="20"/>
                <w:szCs w:val="20"/>
              </w:rPr>
              <w:t>.</w:t>
            </w:r>
          </w:p>
        </w:tc>
      </w:tr>
      <w:tr w:rsidR="00554E96" w:rsidRPr="00FA1485" w:rsidTr="00F74A4C">
        <w:trPr>
          <w:trHeight w:val="577"/>
          <w:jc w:val="center"/>
        </w:trPr>
        <w:tc>
          <w:tcPr>
            <w:tcW w:w="863" w:type="pct"/>
            <w:gridSpan w:val="2"/>
            <w:shd w:val="clear" w:color="auto" w:fill="D9D9D9" w:themeFill="background1" w:themeFillShade="D9"/>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SUBMETAS</w:t>
            </w:r>
          </w:p>
        </w:tc>
        <w:tc>
          <w:tcPr>
            <w:tcW w:w="1365" w:type="pct"/>
            <w:shd w:val="clear" w:color="auto" w:fill="D9D9D9" w:themeFill="background1" w:themeFillShade="D9"/>
            <w:noWrap/>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ESTRATÉGIAS</w:t>
            </w:r>
          </w:p>
        </w:tc>
        <w:tc>
          <w:tcPr>
            <w:tcW w:w="455" w:type="pct"/>
            <w:shd w:val="clear" w:color="auto" w:fill="D9D9D9" w:themeFill="background1" w:themeFillShade="D9"/>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PRAZO</w:t>
            </w:r>
          </w:p>
        </w:tc>
        <w:tc>
          <w:tcPr>
            <w:tcW w:w="404" w:type="pct"/>
            <w:shd w:val="clear" w:color="auto" w:fill="D9D9D9" w:themeFill="background1" w:themeFillShade="D9"/>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STATUS</w:t>
            </w:r>
          </w:p>
        </w:tc>
        <w:tc>
          <w:tcPr>
            <w:tcW w:w="606" w:type="pct"/>
            <w:shd w:val="clear" w:color="auto" w:fill="D9D9D9" w:themeFill="background1" w:themeFillShade="D9"/>
          </w:tcPr>
          <w:p w:rsidR="00554E96" w:rsidRPr="00FA1485" w:rsidRDefault="00554E96" w:rsidP="00F74A4C">
            <w:pPr>
              <w:jc w:val="center"/>
              <w:rPr>
                <w:rFonts w:ascii="Calibri" w:eastAsia="Calibri" w:hAnsi="Calibri" w:cs="Calibri"/>
                <w:b/>
                <w:bCs/>
                <w:sz w:val="20"/>
                <w:szCs w:val="20"/>
                <w:highlight w:val="yellow"/>
              </w:rPr>
            </w:pPr>
            <w:r w:rsidRPr="00FA1485">
              <w:rPr>
                <w:rFonts w:ascii="Calibri" w:eastAsia="Calibri" w:hAnsi="Calibri" w:cs="Calibri"/>
                <w:b/>
                <w:bCs/>
                <w:sz w:val="20"/>
                <w:szCs w:val="20"/>
              </w:rPr>
              <w:t>PREVISÕES ORÇAMENTÁRIAS</w:t>
            </w:r>
          </w:p>
        </w:tc>
        <w:tc>
          <w:tcPr>
            <w:tcW w:w="502" w:type="pct"/>
            <w:shd w:val="clear" w:color="auto" w:fill="D9D9D9" w:themeFill="background1" w:themeFillShade="D9"/>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ALCANÇOU ESTRATÉGIA?</w:t>
            </w:r>
          </w:p>
        </w:tc>
        <w:tc>
          <w:tcPr>
            <w:tcW w:w="805" w:type="pct"/>
            <w:shd w:val="clear" w:color="auto" w:fill="D9D9D9" w:themeFill="background1" w:themeFillShade="D9"/>
          </w:tcPr>
          <w:p w:rsidR="00554E96" w:rsidRPr="00FA1485" w:rsidRDefault="00554E96" w:rsidP="00F74A4C">
            <w:pPr>
              <w:jc w:val="center"/>
              <w:rPr>
                <w:rFonts w:ascii="Calibri" w:eastAsia="Calibri" w:hAnsi="Calibri" w:cs="Calibri"/>
                <w:b/>
                <w:bCs/>
                <w:sz w:val="20"/>
                <w:szCs w:val="20"/>
              </w:rPr>
            </w:pPr>
            <w:r w:rsidRPr="00FA1485">
              <w:rPr>
                <w:rFonts w:ascii="Calibri" w:eastAsia="Calibri" w:hAnsi="Calibri" w:cs="Calibri"/>
                <w:b/>
                <w:bCs/>
                <w:sz w:val="20"/>
                <w:szCs w:val="20"/>
              </w:rPr>
              <w:t xml:space="preserve">OBSERVAÇÕES </w:t>
            </w:r>
          </w:p>
        </w:tc>
      </w:tr>
      <w:tr w:rsidR="00554E96" w:rsidRPr="00B32896" w:rsidTr="00F74A4C">
        <w:trPr>
          <w:trHeight w:val="2584"/>
          <w:jc w:val="center"/>
        </w:trPr>
        <w:tc>
          <w:tcPr>
            <w:tcW w:w="863"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Assegurar a permanência dos alunos matriculados nas escolas públicas e no ensino fundamental em 100% (cem por cento) ao longo da duração deste plano.</w:t>
            </w: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desenvol- </w:t>
            </w:r>
            <w:proofErr w:type="spellStart"/>
            <w:r>
              <w:rPr>
                <w:rFonts w:ascii="Calibri" w:eastAsia="Times New Roman" w:hAnsi="Calibri" w:cs="Calibri"/>
                <w:color w:val="000000"/>
                <w:sz w:val="20"/>
                <w:szCs w:val="20"/>
                <w:lang w:eastAsia="pt-BR"/>
              </w:rPr>
              <w:t>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w:t>
            </w:r>
            <w:r w:rsidR="00D90BDB">
              <w:rPr>
                <w:rFonts w:ascii="Calibri" w:eastAsia="Times New Roman" w:hAnsi="Calibri" w:cs="Calibri"/>
                <w:color w:val="000000"/>
                <w:sz w:val="20"/>
                <w:szCs w:val="20"/>
                <w:lang w:eastAsia="pt-BR"/>
              </w:rPr>
              <w:t>do Ensino Fundamental – FUNDEB 3</w:t>
            </w:r>
            <w:r w:rsidRPr="0028554C">
              <w:rPr>
                <w:rFonts w:ascii="Calibri" w:eastAsia="Times New Roman" w:hAnsi="Calibri" w:cs="Calibri"/>
                <w:color w:val="000000"/>
                <w:sz w:val="20"/>
                <w:szCs w:val="20"/>
                <w:lang w:eastAsia="pt-BR"/>
              </w:rPr>
              <w:t>0%</w:t>
            </w:r>
          </w:p>
          <w:p w:rsidR="00554E96" w:rsidRPr="00B32896" w:rsidRDefault="00D90BDB"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901.5</w:t>
            </w:r>
            <w:r w:rsidR="00554E96">
              <w:rPr>
                <w:rFonts w:ascii="Calibri" w:eastAsia="Times New Roman" w:hAnsi="Calibri" w:cs="Calibri"/>
                <w:color w:val="000000"/>
                <w:sz w:val="20"/>
                <w:szCs w:val="20"/>
                <w:lang w:eastAsia="pt-BR"/>
              </w:rPr>
              <w:t>00</w:t>
            </w:r>
            <w:r w:rsidR="00554E96" w:rsidRPr="0028554C">
              <w:rPr>
                <w:rFonts w:ascii="Calibri" w:eastAsia="Times New Roman" w:hAnsi="Calibri" w:cs="Calibri"/>
                <w:color w:val="000000"/>
                <w:sz w:val="20"/>
                <w:szCs w:val="20"/>
                <w:lang w:eastAsia="pt-BR"/>
              </w:rPr>
              <w:t>,00</w:t>
            </w:r>
            <w:r w:rsidR="00554E96">
              <w:rPr>
                <w:rFonts w:ascii="Calibri" w:eastAsia="Times New Roman" w:hAnsi="Calibri" w:cs="Calibri"/>
                <w:color w:val="000000"/>
                <w:sz w:val="20"/>
                <w:szCs w:val="20"/>
                <w:lang w:eastAsia="pt-BR"/>
              </w:rPr>
              <w:br/>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561"/>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desenvol- </w:t>
            </w:r>
            <w:proofErr w:type="spellStart"/>
            <w:r>
              <w:rPr>
                <w:rFonts w:ascii="Calibri" w:eastAsia="Times New Roman" w:hAnsi="Calibri" w:cs="Calibri"/>
                <w:color w:val="000000"/>
                <w:sz w:val="20"/>
                <w:szCs w:val="20"/>
                <w:lang w:eastAsia="pt-BR"/>
              </w:rPr>
              <w:t>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w:t>
            </w:r>
            <w:r w:rsidR="00D90BDB">
              <w:rPr>
                <w:rFonts w:ascii="Calibri" w:eastAsia="Times New Roman" w:hAnsi="Calibri" w:cs="Calibri"/>
                <w:color w:val="000000"/>
                <w:sz w:val="20"/>
                <w:szCs w:val="20"/>
                <w:lang w:eastAsia="pt-BR"/>
              </w:rPr>
              <w:t>do Ensino Fundamental – FUNDEB 7</w:t>
            </w:r>
            <w:r w:rsidRPr="0028554C">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037.000,00</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895"/>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6" w:type="pct"/>
          </w:tcPr>
          <w:p w:rsidR="00554E96" w:rsidRPr="00B32896"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Não houve previsão orçamentária para Manutenção das atividades relacionadas ao PROINFO.</w:t>
            </w:r>
          </w:p>
        </w:tc>
        <w:tc>
          <w:tcPr>
            <w:tcW w:w="502" w:type="pct"/>
          </w:tcPr>
          <w:p w:rsidR="00554E96" w:rsidRPr="00B32896" w:rsidRDefault="004F03A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285"/>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Default="00554E96" w:rsidP="00F74A4C">
            <w:pPr>
              <w:jc w:val="center"/>
            </w:pPr>
            <w:r w:rsidRPr="008F2A2C">
              <w:rPr>
                <w:rFonts w:ascii="Calibri" w:eastAsia="Times New Roman" w:hAnsi="Calibri" w:cs="Calibri"/>
                <w:color w:val="000000"/>
                <w:sz w:val="20"/>
                <w:szCs w:val="20"/>
                <w:lang w:eastAsia="pt-BR"/>
              </w:rPr>
              <w:t xml:space="preserve">Em desenvol- </w:t>
            </w:r>
            <w:proofErr w:type="spellStart"/>
            <w:r w:rsidRPr="008F2A2C">
              <w:rPr>
                <w:rFonts w:ascii="Calibri" w:eastAsia="Times New Roman" w:hAnsi="Calibri" w:cs="Calibri"/>
                <w:color w:val="000000"/>
                <w:sz w:val="20"/>
                <w:szCs w:val="20"/>
                <w:lang w:eastAsia="pt-BR"/>
              </w:rPr>
              <w:t>vimento</w:t>
            </w:r>
            <w:proofErr w:type="spellEnd"/>
          </w:p>
        </w:tc>
        <w:tc>
          <w:tcPr>
            <w:tcW w:w="6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964"/>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Default="00554E96" w:rsidP="00F74A4C">
            <w:pPr>
              <w:jc w:val="center"/>
            </w:pPr>
            <w:r w:rsidRPr="008F2A2C">
              <w:rPr>
                <w:rFonts w:ascii="Calibri" w:eastAsia="Times New Roman" w:hAnsi="Calibri" w:cs="Calibri"/>
                <w:color w:val="000000"/>
                <w:sz w:val="20"/>
                <w:szCs w:val="20"/>
                <w:lang w:eastAsia="pt-BR"/>
              </w:rPr>
              <w:t xml:space="preserve">Em desenvol- </w:t>
            </w:r>
            <w:proofErr w:type="spellStart"/>
            <w:r w:rsidRPr="008F2A2C">
              <w:rPr>
                <w:rFonts w:ascii="Calibri" w:eastAsia="Times New Roman" w:hAnsi="Calibri" w:cs="Calibri"/>
                <w:color w:val="000000"/>
                <w:sz w:val="20"/>
                <w:szCs w:val="20"/>
                <w:lang w:eastAsia="pt-BR"/>
              </w:rPr>
              <w:t>vimento</w:t>
            </w:r>
            <w:proofErr w:type="spellEnd"/>
          </w:p>
        </w:tc>
        <w:tc>
          <w:tcPr>
            <w:tcW w:w="6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561"/>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sidRPr="008F2A2C">
              <w:rPr>
                <w:rFonts w:ascii="Calibri" w:eastAsia="Times New Roman" w:hAnsi="Calibri" w:cs="Calibri"/>
                <w:color w:val="000000"/>
                <w:sz w:val="20"/>
                <w:szCs w:val="20"/>
                <w:lang w:eastAsia="pt-BR"/>
              </w:rPr>
              <w:t xml:space="preserve">Em desenvol- </w:t>
            </w:r>
            <w:proofErr w:type="spellStart"/>
            <w:r w:rsidRPr="008F2A2C">
              <w:rPr>
                <w:rFonts w:ascii="Calibri" w:eastAsia="Times New Roman" w:hAnsi="Calibri" w:cs="Calibri"/>
                <w:color w:val="000000"/>
                <w:sz w:val="20"/>
                <w:szCs w:val="20"/>
                <w:lang w:eastAsia="pt-BR"/>
              </w:rPr>
              <w:t>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do Ensino Fundamental – Avaliação – Programa de Intervenção </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Pedagógica - PIP</w:t>
            </w:r>
          </w:p>
          <w:p w:rsidR="00554E96" w:rsidRDefault="00D90BDB"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w:t>
            </w:r>
            <w:r w:rsidR="00554E96">
              <w:rPr>
                <w:rFonts w:ascii="Calibri" w:eastAsia="Times New Roman" w:hAnsi="Calibri" w:cs="Calibri"/>
                <w:color w:val="000000"/>
                <w:sz w:val="20"/>
                <w:szCs w:val="20"/>
                <w:lang w:eastAsia="pt-BR"/>
              </w:rPr>
              <w:t>0.000</w:t>
            </w:r>
            <w:r w:rsidR="00554E96" w:rsidRPr="0028554C">
              <w:rPr>
                <w:rFonts w:ascii="Calibri" w:eastAsia="Times New Roman" w:hAnsi="Calibri" w:cs="Calibri"/>
                <w:color w:val="000000"/>
                <w:sz w:val="20"/>
                <w:szCs w:val="20"/>
                <w:lang w:eastAsia="pt-BR"/>
              </w:rPr>
              <w:t>,00</w:t>
            </w:r>
          </w:p>
          <w:p w:rsidR="00554E96" w:rsidRPr="00B32896" w:rsidRDefault="00554E96" w:rsidP="00F74A4C">
            <w:pPr>
              <w:rPr>
                <w:rFonts w:ascii="Calibri" w:eastAsia="Times New Roman" w:hAnsi="Calibri" w:cs="Calibri"/>
                <w:color w:val="000000"/>
                <w:sz w:val="20"/>
                <w:szCs w:val="20"/>
                <w:lang w:eastAsia="pt-BR"/>
              </w:rPr>
            </w:pP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745"/>
          <w:jc w:val="center"/>
        </w:trPr>
        <w:tc>
          <w:tcPr>
            <w:tcW w:w="863"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 Equipar as escolas a partir de 2016 com materiais necessários para o desenvolvimento do processo ensino e aprendizagem.</w:t>
            </w: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sidRPr="008F2A2C">
              <w:rPr>
                <w:rFonts w:ascii="Calibri" w:eastAsia="Times New Roman" w:hAnsi="Calibri" w:cs="Calibri"/>
                <w:color w:val="000000"/>
                <w:sz w:val="20"/>
                <w:szCs w:val="20"/>
                <w:lang w:eastAsia="pt-BR"/>
              </w:rPr>
              <w:t xml:space="preserve">Em desenvol- </w:t>
            </w:r>
            <w:proofErr w:type="spellStart"/>
            <w:r w:rsidRPr="008F2A2C">
              <w:rPr>
                <w:rFonts w:ascii="Calibri" w:eastAsia="Times New Roman" w:hAnsi="Calibri" w:cs="Calibri"/>
                <w:color w:val="000000"/>
                <w:sz w:val="20"/>
                <w:szCs w:val="20"/>
                <w:lang w:eastAsia="pt-BR"/>
              </w:rPr>
              <w:t>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D90BDB" w:rsidRPr="0028554C" w:rsidRDefault="00554E96" w:rsidP="00D90BDB">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do Ensino Fundamental – </w:t>
            </w:r>
            <w:r w:rsidR="00D90BDB">
              <w:rPr>
                <w:rFonts w:ascii="Calibri" w:eastAsia="Times New Roman" w:hAnsi="Calibri" w:cs="Calibri"/>
                <w:color w:val="000000"/>
                <w:sz w:val="20"/>
                <w:szCs w:val="20"/>
                <w:lang w:eastAsia="pt-BR"/>
              </w:rPr>
              <w:t>FUNDEB 3</w:t>
            </w:r>
            <w:r w:rsidR="00D90BDB" w:rsidRPr="0028554C">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R$7.901.500</w:t>
            </w:r>
            <w:r w:rsidRPr="0028554C">
              <w:rPr>
                <w:rFonts w:ascii="Calibri" w:eastAsia="Times New Roman" w:hAnsi="Calibri" w:cs="Calibri"/>
                <w:color w:val="000000"/>
                <w:sz w:val="20"/>
                <w:szCs w:val="20"/>
                <w:lang w:eastAsia="pt-BR"/>
              </w:rPr>
              <w:t>,00</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Parcialmente </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848"/>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Estagnada </w:t>
            </w:r>
          </w:p>
        </w:tc>
        <w:tc>
          <w:tcPr>
            <w:tcW w:w="606" w:type="pct"/>
          </w:tcPr>
          <w:p w:rsidR="00554E96" w:rsidRPr="00B32896"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Não houve previsão orçamentária para Manutenção das atividades relacionadas ao PROINFO.</w:t>
            </w:r>
          </w:p>
        </w:tc>
        <w:tc>
          <w:tcPr>
            <w:tcW w:w="502" w:type="pct"/>
          </w:tcPr>
          <w:p w:rsidR="00554E96" w:rsidRPr="00B32896" w:rsidRDefault="004F03A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541"/>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E73614"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554E96" w:rsidRPr="00E73614"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554E96" w:rsidRDefault="00554E96" w:rsidP="004F03A6">
            <w:pPr>
              <w:jc w:val="both"/>
              <w:rPr>
                <w:rFonts w:ascii="Calibri" w:eastAsia="Times New Roman" w:hAnsi="Calibri" w:cs="Calibri"/>
                <w:sz w:val="20"/>
                <w:szCs w:val="20"/>
                <w:lang w:eastAsia="pt-BR"/>
              </w:rPr>
            </w:pPr>
            <w:r w:rsidRPr="00102963">
              <w:rPr>
                <w:rFonts w:ascii="Calibri" w:eastAsia="Times New Roman" w:hAnsi="Calibri" w:cs="Calibri"/>
                <w:sz w:val="20"/>
                <w:szCs w:val="20"/>
                <w:lang w:eastAsia="pt-BR"/>
              </w:rPr>
              <w:t>Algumas quadras foram cobertas</w:t>
            </w:r>
            <w:r w:rsidR="004F03A6">
              <w:rPr>
                <w:rFonts w:ascii="Calibri" w:eastAsia="Times New Roman" w:hAnsi="Calibri" w:cs="Calibri"/>
                <w:sz w:val="20"/>
                <w:szCs w:val="20"/>
                <w:lang w:eastAsia="pt-BR"/>
              </w:rPr>
              <w:t>.</w:t>
            </w:r>
          </w:p>
          <w:p w:rsidR="004F03A6" w:rsidRPr="00B32896" w:rsidRDefault="004F03A6" w:rsidP="004F03A6">
            <w:pPr>
              <w:jc w:val="both"/>
              <w:rPr>
                <w:rFonts w:ascii="Calibri" w:eastAsia="Times New Roman" w:hAnsi="Calibri" w:cs="Calibri"/>
                <w:color w:val="000000"/>
                <w:sz w:val="20"/>
                <w:szCs w:val="20"/>
                <w:lang w:eastAsia="pt-BR"/>
              </w:rPr>
            </w:pPr>
            <w:r>
              <w:rPr>
                <w:rFonts w:ascii="Calibri" w:eastAsia="Times New Roman" w:hAnsi="Calibri" w:cs="Calibri"/>
                <w:sz w:val="20"/>
                <w:szCs w:val="20"/>
                <w:lang w:eastAsia="pt-BR"/>
              </w:rPr>
              <w:t>O PAC não existe mais.</w:t>
            </w:r>
          </w:p>
        </w:tc>
      </w:tr>
      <w:tr w:rsidR="00554E96" w:rsidRPr="00B32896" w:rsidTr="00F74A4C">
        <w:trPr>
          <w:trHeight w:val="924"/>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2441"/>
          <w:jc w:val="center"/>
        </w:trPr>
        <w:tc>
          <w:tcPr>
            <w:tcW w:w="863" w:type="pct"/>
            <w:gridSpan w:val="2"/>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Reduzir no prazo de 03 (três) anos em 70% as taxas de abandono e repetência na rede pública visando alcançar taxas próximas de zero.</w:t>
            </w: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Redução da repetência e evasão por meio de programas de aceleração de aprendizagem e recuperação paralela garantindo aprendizagem e assegurando a qualidade do ensino.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D90BDB" w:rsidRPr="0028554C" w:rsidRDefault="00554E96" w:rsidP="00D90BDB">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do Ensino Fundamental – </w:t>
            </w:r>
            <w:r w:rsidR="00D90BDB">
              <w:rPr>
                <w:rFonts w:ascii="Calibri" w:eastAsia="Times New Roman" w:hAnsi="Calibri" w:cs="Calibri"/>
                <w:color w:val="000000"/>
                <w:sz w:val="20"/>
                <w:szCs w:val="20"/>
                <w:lang w:eastAsia="pt-BR"/>
              </w:rPr>
              <w:t>FUNDEB 7</w:t>
            </w:r>
            <w:r w:rsidR="00D90BDB" w:rsidRPr="0028554C">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R$ 27.037.000,00</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1904"/>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6" w:type="pct"/>
          </w:tcPr>
          <w:p w:rsidR="00554E96" w:rsidRPr="00B32896"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Não houve previsão orçamentária para Manutenção das atividades relacionadas ao PROINFO.</w:t>
            </w:r>
          </w:p>
        </w:tc>
        <w:tc>
          <w:tcPr>
            <w:tcW w:w="502" w:type="pct"/>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rPr>
                <w:rFonts w:ascii="Calibri" w:eastAsia="Times New Roman" w:hAnsi="Calibri" w:cs="Calibri"/>
                <w:color w:val="000000"/>
                <w:sz w:val="20"/>
                <w:szCs w:val="20"/>
                <w:lang w:eastAsia="pt-BR"/>
              </w:rPr>
            </w:pPr>
          </w:p>
        </w:tc>
      </w:tr>
      <w:tr w:rsidR="00554E96" w:rsidRPr="00B32896" w:rsidTr="00F74A4C">
        <w:trPr>
          <w:trHeight w:val="2541"/>
          <w:jc w:val="center"/>
        </w:trPr>
        <w:tc>
          <w:tcPr>
            <w:tcW w:w="863" w:type="pct"/>
            <w:gridSpan w:val="2"/>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5 - Ampliar a oferta de acesso e permanência dos alunos na escola em tempo integral, contribuindo para o desenvolvimento da sua aprendizagem no decorrer da duração deste plano.</w:t>
            </w: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E73614"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6" w:type="pct"/>
          </w:tcPr>
          <w:p w:rsidR="00554E96" w:rsidRPr="00E73614"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144"/>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2745"/>
          <w:jc w:val="center"/>
        </w:trPr>
        <w:tc>
          <w:tcPr>
            <w:tcW w:w="863"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Ampliar a oferta gradativamente de laboratórios de informática, garantindo inclusão digital em 100% (cem por cento) dos alunos do Ensino Fundamental no decorrer de 03 (três) anos.</w:t>
            </w: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Aquisição de mobiliário adequado, equipamentos para organização de salas ambiente, laboratórios audiovisuais, bibliotecas, brinquedotecas, oficina de artes, laboratório de ciências e material de apoio pedagógico através dos Programas do FUNDEB, Quota Salário Educação (QSEE), 25% da Educação e recursos próprios desde que disponibilizados pelo Governo Federal – PAC.</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w:t>
            </w:r>
            <w:r w:rsidR="00D90BDB">
              <w:rPr>
                <w:rFonts w:ascii="Calibri" w:eastAsia="Times New Roman" w:hAnsi="Calibri" w:cs="Calibri"/>
                <w:color w:val="000000"/>
                <w:sz w:val="20"/>
                <w:szCs w:val="20"/>
                <w:lang w:eastAsia="pt-BR"/>
              </w:rPr>
              <w:t>do Ensino Fundamental – FUNDEB 3</w:t>
            </w:r>
            <w:r w:rsidRPr="0028554C">
              <w:rPr>
                <w:rFonts w:ascii="Calibri" w:eastAsia="Times New Roman" w:hAnsi="Calibri" w:cs="Calibri"/>
                <w:color w:val="000000"/>
                <w:sz w:val="20"/>
                <w:szCs w:val="20"/>
                <w:lang w:eastAsia="pt-BR"/>
              </w:rPr>
              <w:t>0%</w:t>
            </w:r>
          </w:p>
          <w:p w:rsidR="00554E96" w:rsidRPr="00B32896" w:rsidRDefault="00D90BDB" w:rsidP="00D90BDB">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901</w:t>
            </w:r>
            <w:r w:rsidR="000357AE">
              <w:rPr>
                <w:rFonts w:ascii="Calibri" w:eastAsia="Times New Roman" w:hAnsi="Calibri" w:cs="Calibri"/>
                <w:color w:val="000000"/>
                <w:sz w:val="20"/>
                <w:szCs w:val="20"/>
                <w:lang w:eastAsia="pt-BR"/>
              </w:rPr>
              <w:t>.500</w:t>
            </w:r>
            <w:r w:rsidR="00554E96" w:rsidRPr="0028554C">
              <w:rPr>
                <w:rFonts w:ascii="Calibri" w:eastAsia="Times New Roman" w:hAnsi="Calibri" w:cs="Calibri"/>
                <w:color w:val="000000"/>
                <w:sz w:val="20"/>
                <w:szCs w:val="20"/>
                <w:lang w:eastAsia="pt-BR"/>
              </w:rPr>
              <w:t>,00</w:t>
            </w:r>
          </w:p>
        </w:tc>
        <w:tc>
          <w:tcPr>
            <w:tcW w:w="502"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848"/>
          <w:jc w:val="center"/>
        </w:trPr>
        <w:tc>
          <w:tcPr>
            <w:tcW w:w="86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365"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Equipar as escolas com salas de informática e aquisição de net book para os alunos, garantindo o funcionamento das mesmas, por meio de um técnico.</w:t>
            </w:r>
          </w:p>
        </w:tc>
        <w:tc>
          <w:tcPr>
            <w:tcW w:w="45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6" w:type="pct"/>
          </w:tcPr>
          <w:p w:rsidR="00554E96" w:rsidRPr="00B32896"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Não houve previsão orçamentária para Manutenção das atividades relacionadas ao PROINFO.</w:t>
            </w:r>
          </w:p>
        </w:tc>
        <w:tc>
          <w:tcPr>
            <w:tcW w:w="502" w:type="pct"/>
          </w:tcPr>
          <w:p w:rsidR="00554E96"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805"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1A66A8" w:rsidRPr="00B32896" w:rsidTr="00F74A4C">
        <w:trPr>
          <w:trHeight w:val="2683"/>
          <w:jc w:val="center"/>
        </w:trPr>
        <w:tc>
          <w:tcPr>
            <w:tcW w:w="863" w:type="pct"/>
            <w:gridSpan w:val="2"/>
            <w:hideMark/>
          </w:tcPr>
          <w:p w:rsidR="001A66A8" w:rsidRPr="00B32896" w:rsidRDefault="001A66A8"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7 - Construir no decorrer da vigência do </w:t>
            </w:r>
            <w:proofErr w:type="gramStart"/>
            <w:r w:rsidRPr="00B32896">
              <w:rPr>
                <w:rFonts w:ascii="Calibri" w:eastAsia="Times New Roman" w:hAnsi="Calibri" w:cs="Calibri"/>
                <w:color w:val="000000"/>
                <w:sz w:val="20"/>
                <w:szCs w:val="20"/>
                <w:lang w:eastAsia="pt-BR"/>
              </w:rPr>
              <w:t>Plano Municipal quadras</w:t>
            </w:r>
            <w:proofErr w:type="gramEnd"/>
            <w:r w:rsidRPr="00B32896">
              <w:rPr>
                <w:rFonts w:ascii="Calibri" w:eastAsia="Times New Roman" w:hAnsi="Calibri" w:cs="Calibri"/>
                <w:color w:val="000000"/>
                <w:sz w:val="20"/>
                <w:szCs w:val="20"/>
                <w:lang w:eastAsia="pt-BR"/>
              </w:rPr>
              <w:t xml:space="preserve"> poliesportivas cobertas em 100% (cem por cento) das escolas que oferecem o Ensino Fundamental.</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1A66A8" w:rsidRPr="00E73614"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1A66A8" w:rsidRPr="00E73614"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1A66A8" w:rsidRDefault="001A66A8" w:rsidP="004653DB">
            <w:pPr>
              <w:jc w:val="both"/>
              <w:rPr>
                <w:rFonts w:ascii="Calibri" w:eastAsia="Times New Roman" w:hAnsi="Calibri" w:cs="Calibri"/>
                <w:sz w:val="20"/>
                <w:szCs w:val="20"/>
                <w:lang w:eastAsia="pt-BR"/>
              </w:rPr>
            </w:pPr>
            <w:r w:rsidRPr="00102963">
              <w:rPr>
                <w:rFonts w:ascii="Calibri" w:eastAsia="Times New Roman" w:hAnsi="Calibri" w:cs="Calibri"/>
                <w:sz w:val="20"/>
                <w:szCs w:val="20"/>
                <w:lang w:eastAsia="pt-BR"/>
              </w:rPr>
              <w:t>Algumas quadras foram cobertas</w:t>
            </w:r>
            <w:r>
              <w:rPr>
                <w:rFonts w:ascii="Calibri" w:eastAsia="Times New Roman" w:hAnsi="Calibri" w:cs="Calibri"/>
                <w:sz w:val="20"/>
                <w:szCs w:val="20"/>
                <w:lang w:eastAsia="pt-BR"/>
              </w:rPr>
              <w:t>.</w:t>
            </w:r>
          </w:p>
          <w:p w:rsidR="001A66A8" w:rsidRPr="00B32896" w:rsidRDefault="001A66A8" w:rsidP="004653DB">
            <w:pPr>
              <w:jc w:val="both"/>
              <w:rPr>
                <w:rFonts w:ascii="Calibri" w:eastAsia="Times New Roman" w:hAnsi="Calibri" w:cs="Calibri"/>
                <w:color w:val="000000"/>
                <w:sz w:val="20"/>
                <w:szCs w:val="20"/>
                <w:lang w:eastAsia="pt-BR"/>
              </w:rPr>
            </w:pPr>
            <w:r>
              <w:rPr>
                <w:rFonts w:ascii="Calibri" w:eastAsia="Times New Roman" w:hAnsi="Calibri" w:cs="Calibri"/>
                <w:sz w:val="20"/>
                <w:szCs w:val="20"/>
                <w:lang w:eastAsia="pt-BR"/>
              </w:rPr>
              <w:t>O PAC não existe mais.</w:t>
            </w:r>
          </w:p>
        </w:tc>
      </w:tr>
      <w:tr w:rsidR="001A66A8" w:rsidRPr="00B32896" w:rsidTr="00F74A4C">
        <w:trPr>
          <w:trHeight w:val="4546"/>
          <w:jc w:val="center"/>
        </w:trPr>
        <w:tc>
          <w:tcPr>
            <w:tcW w:w="863" w:type="pct"/>
            <w:gridSpan w:val="2"/>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partir da vigência deste plano o atendimento do Programa de Saúde na Escola (PSE) que visa à integração e articulação da educação e da saúde, proporcionando melhoria da qualidade de vida dos </w:t>
            </w:r>
            <w:proofErr w:type="spellStart"/>
            <w:r w:rsidRPr="00B32896">
              <w:rPr>
                <w:rFonts w:ascii="Calibri" w:eastAsia="Times New Roman" w:hAnsi="Calibri" w:cs="Calibri"/>
                <w:color w:val="000000"/>
                <w:sz w:val="20"/>
                <w:szCs w:val="20"/>
                <w:lang w:eastAsia="pt-BR"/>
              </w:rPr>
              <w:t>educandos</w:t>
            </w:r>
            <w:proofErr w:type="spellEnd"/>
            <w:r w:rsidRPr="00B32896">
              <w:rPr>
                <w:rFonts w:ascii="Calibri" w:eastAsia="Times New Roman" w:hAnsi="Calibri" w:cs="Calibri"/>
                <w:color w:val="000000"/>
                <w:sz w:val="20"/>
                <w:szCs w:val="20"/>
                <w:lang w:eastAsia="pt-BR"/>
              </w:rPr>
              <w:t>, articulado com a Estratégia Saúde da Família, Saúde em Casa e NASF, ampliando as equipes com outros profissionais como: psicopedagogo, assistente social, psicólogo, fonoaudiólogo.</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Buscar, junto a Secretaria de Saúde, a efetivação do Programa Saúde na </w:t>
            </w:r>
            <w:proofErr w:type="gramStart"/>
            <w:r w:rsidRPr="00B32896">
              <w:rPr>
                <w:rFonts w:ascii="Calibri" w:eastAsia="Times New Roman" w:hAnsi="Calibri" w:cs="Calibri"/>
                <w:color w:val="000000"/>
                <w:sz w:val="20"/>
                <w:szCs w:val="20"/>
                <w:lang w:eastAsia="pt-BR"/>
              </w:rPr>
              <w:t>Escola (PSE) articulado com a Estratégia Saúde da Família</w:t>
            </w:r>
            <w:proofErr w:type="gramEnd"/>
            <w:r w:rsidRPr="00B32896">
              <w:rPr>
                <w:rFonts w:ascii="Calibri" w:eastAsia="Times New Roman" w:hAnsi="Calibri" w:cs="Calibri"/>
                <w:color w:val="000000"/>
                <w:sz w:val="20"/>
                <w:szCs w:val="20"/>
                <w:lang w:eastAsia="pt-BR"/>
              </w:rPr>
              <w:t>, Saúde em Casa e NASF.</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hideMark/>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Sim</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2597"/>
          <w:jc w:val="center"/>
        </w:trPr>
        <w:tc>
          <w:tcPr>
            <w:tcW w:w="863" w:type="pct"/>
            <w:gridSpan w:val="2"/>
            <w:vMerge w:val="restar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 Construir e reformar as escolas públicas no decorrer deste plano para melhor atendimento dos alunos.</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Construção de quadras poliesportivas cobertas nas escolas através do Programa de Construção de Quadras Poliesportivas (PCQP) e recursos próprios desde que disponibilizados pelo Governo Federal – PAC.</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Estagnada</w:t>
            </w:r>
          </w:p>
        </w:tc>
        <w:tc>
          <w:tcPr>
            <w:tcW w:w="606" w:type="pct"/>
          </w:tcPr>
          <w:p w:rsidR="001A66A8" w:rsidRPr="00B32896"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As obras previstas foram canceladas. Não houve previsão orçamentária para construção de quadras poliesportivas cobertas nas escolas.</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1A66A8" w:rsidRDefault="001A66A8" w:rsidP="004653DB">
            <w:pPr>
              <w:jc w:val="both"/>
              <w:rPr>
                <w:rFonts w:ascii="Calibri" w:eastAsia="Times New Roman" w:hAnsi="Calibri" w:cs="Calibri"/>
                <w:sz w:val="20"/>
                <w:szCs w:val="20"/>
                <w:lang w:eastAsia="pt-BR"/>
              </w:rPr>
            </w:pPr>
            <w:r w:rsidRPr="00102963">
              <w:rPr>
                <w:rFonts w:ascii="Calibri" w:eastAsia="Times New Roman" w:hAnsi="Calibri" w:cs="Calibri"/>
                <w:sz w:val="20"/>
                <w:szCs w:val="20"/>
                <w:lang w:eastAsia="pt-BR"/>
              </w:rPr>
              <w:t>Algumas quadras foram cobertas</w:t>
            </w:r>
            <w:r>
              <w:rPr>
                <w:rFonts w:ascii="Calibri" w:eastAsia="Times New Roman" w:hAnsi="Calibri" w:cs="Calibri"/>
                <w:sz w:val="20"/>
                <w:szCs w:val="20"/>
                <w:lang w:eastAsia="pt-BR"/>
              </w:rPr>
              <w:t>.</w:t>
            </w:r>
          </w:p>
          <w:p w:rsidR="001A66A8" w:rsidRPr="00B32896" w:rsidRDefault="001A66A8" w:rsidP="004653DB">
            <w:pPr>
              <w:jc w:val="both"/>
              <w:rPr>
                <w:rFonts w:ascii="Calibri" w:eastAsia="Times New Roman" w:hAnsi="Calibri" w:cs="Calibri"/>
                <w:color w:val="000000"/>
                <w:sz w:val="20"/>
                <w:szCs w:val="20"/>
                <w:lang w:eastAsia="pt-BR"/>
              </w:rPr>
            </w:pPr>
            <w:r>
              <w:rPr>
                <w:rFonts w:ascii="Calibri" w:eastAsia="Times New Roman" w:hAnsi="Calibri" w:cs="Calibri"/>
                <w:sz w:val="20"/>
                <w:szCs w:val="20"/>
                <w:lang w:eastAsia="pt-BR"/>
              </w:rPr>
              <w:t>O PAC não existe mais.</w:t>
            </w:r>
          </w:p>
        </w:tc>
      </w:tr>
      <w:tr w:rsidR="001A66A8" w:rsidRPr="00B32896" w:rsidTr="00F74A4C">
        <w:trPr>
          <w:trHeight w:val="1144"/>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Formar parcerias com os diversos segmentos da sociedade para construção, e reforma dos prédios escolares aos padrões mínimos exigidos pela legislação.</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850"/>
          <w:jc w:val="center"/>
        </w:trPr>
        <w:tc>
          <w:tcPr>
            <w:tcW w:w="863" w:type="pct"/>
            <w:gridSpan w:val="2"/>
            <w:vMerge w:val="restar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 Ampliar a partir de 2016 a oferta de atendimento especializado aos alunos com deficiência física, mental e sensorial matriculados no Ensino Fundamental.</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Criar novas salas multifuncionais para atender às diversas deficiências.</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r>
              <w:rPr>
                <w:rFonts w:ascii="Calibri" w:eastAsia="Times New Roman" w:hAnsi="Calibri" w:cs="Calibri"/>
                <w:color w:val="000000"/>
                <w:sz w:val="20"/>
                <w:szCs w:val="20"/>
                <w:lang w:eastAsia="pt-BR"/>
              </w:rPr>
              <w:t xml:space="preserve"> </w:t>
            </w:r>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1131"/>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667585">
              <w:rPr>
                <w:rFonts w:ascii="Calibri" w:eastAsia="Times New Roman" w:hAnsi="Calibri" w:cs="Calibri"/>
                <w:color w:val="000000"/>
                <w:sz w:val="20"/>
                <w:szCs w:val="20"/>
                <w:lang w:eastAsia="pt-BR"/>
              </w:rPr>
              <w:t xml:space="preserve">Em </w:t>
            </w:r>
            <w:proofErr w:type="spellStart"/>
            <w:r w:rsidRPr="00667585">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1133"/>
          <w:jc w:val="center"/>
        </w:trPr>
        <w:tc>
          <w:tcPr>
            <w:tcW w:w="863" w:type="pct"/>
            <w:gridSpan w:val="2"/>
            <w:vMerge w:val="restart"/>
            <w:hideMark/>
          </w:tcPr>
          <w:p w:rsidR="001A66A8" w:rsidRPr="00B32896" w:rsidRDefault="001A66A8"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11 - Garantir que todas as crianças até o 3º ano do Ensino Fundamental sejam alfabetizadas.</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667585">
              <w:rPr>
                <w:rFonts w:ascii="Calibri" w:eastAsia="Times New Roman" w:hAnsi="Calibri" w:cs="Calibri"/>
                <w:color w:val="000000"/>
                <w:sz w:val="20"/>
                <w:szCs w:val="20"/>
                <w:lang w:eastAsia="pt-BR"/>
              </w:rPr>
              <w:t xml:space="preserve">Em </w:t>
            </w:r>
            <w:proofErr w:type="spellStart"/>
            <w:r w:rsidRPr="00667585">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627"/>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12. Criar mecanismos para acompanhamento individual do aluno ao longo do processo de alfabetização, priorizando aqueles que apresentam ritmos diferenciados de aprendizagem através do Programa de Intervenção Pedagógica (PIP) conforme a lei </w:t>
            </w:r>
            <w:r w:rsidRPr="00B32896">
              <w:rPr>
                <w:rFonts w:ascii="Calibri" w:eastAsia="Times New Roman" w:hAnsi="Calibri" w:cs="Calibri"/>
                <w:color w:val="000000"/>
                <w:sz w:val="20"/>
                <w:szCs w:val="20"/>
                <w:lang w:eastAsia="pt-BR"/>
              </w:rPr>
              <w:lastRenderedPageBreak/>
              <w:t>nº 10.913 de 29 de setembro de 2011.</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Durante a vigência do Plano</w:t>
            </w:r>
          </w:p>
        </w:tc>
        <w:tc>
          <w:tcPr>
            <w:tcW w:w="404" w:type="pct"/>
          </w:tcPr>
          <w:p w:rsidR="001A66A8" w:rsidRDefault="001A66A8" w:rsidP="00F74A4C">
            <w:pPr>
              <w:jc w:val="center"/>
            </w:pPr>
            <w:r w:rsidRPr="00667585">
              <w:rPr>
                <w:rFonts w:ascii="Calibri" w:eastAsia="Times New Roman" w:hAnsi="Calibri" w:cs="Calibri"/>
                <w:color w:val="000000"/>
                <w:sz w:val="20"/>
                <w:szCs w:val="20"/>
                <w:lang w:eastAsia="pt-BR"/>
              </w:rPr>
              <w:t xml:space="preserve">Em </w:t>
            </w:r>
            <w:proofErr w:type="spellStart"/>
            <w:r w:rsidRPr="00667585">
              <w:rPr>
                <w:rFonts w:ascii="Calibri" w:eastAsia="Times New Roman" w:hAnsi="Calibri" w:cs="Calibri"/>
                <w:color w:val="000000"/>
                <w:sz w:val="20"/>
                <w:szCs w:val="20"/>
                <w:lang w:eastAsia="pt-BR"/>
              </w:rPr>
              <w:t>desenvol-vimento</w:t>
            </w:r>
            <w:proofErr w:type="spellEnd"/>
          </w:p>
        </w:tc>
        <w:tc>
          <w:tcPr>
            <w:tcW w:w="606" w:type="pct"/>
          </w:tcPr>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do </w:t>
            </w:r>
            <w:r w:rsidRPr="0028554C">
              <w:rPr>
                <w:rFonts w:ascii="Calibri" w:eastAsia="Times New Roman" w:hAnsi="Calibri" w:cs="Calibri"/>
                <w:color w:val="000000"/>
                <w:sz w:val="20"/>
                <w:szCs w:val="20"/>
                <w:lang w:eastAsia="pt-BR"/>
              </w:rPr>
              <w:lastRenderedPageBreak/>
              <w:t xml:space="preserve">Ensino Fundamental – Avaliação – Programa de Intervenção </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Pedagógica - PIP</w:t>
            </w:r>
          </w:p>
          <w:p w:rsidR="001A66A8" w:rsidRDefault="001A66A8"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R$ 30.000</w:t>
            </w:r>
            <w:r w:rsidRPr="0028554C">
              <w:rPr>
                <w:rFonts w:ascii="Calibri" w:eastAsia="Times New Roman" w:hAnsi="Calibri" w:cs="Calibri"/>
                <w:color w:val="000000"/>
                <w:sz w:val="20"/>
                <w:szCs w:val="20"/>
                <w:lang w:eastAsia="pt-BR"/>
              </w:rPr>
              <w:t>,00</w:t>
            </w:r>
          </w:p>
          <w:p w:rsidR="001A66A8" w:rsidRPr="00B32896" w:rsidRDefault="001A66A8" w:rsidP="00F74A4C">
            <w:pPr>
              <w:rPr>
                <w:rFonts w:ascii="Calibri" w:eastAsia="Times New Roman" w:hAnsi="Calibri" w:cs="Calibri"/>
                <w:color w:val="000000"/>
                <w:sz w:val="20"/>
                <w:szCs w:val="20"/>
                <w:lang w:eastAsia="pt-BR"/>
              </w:rPr>
            </w:pP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 xml:space="preserve">Parcialmente </w:t>
            </w:r>
          </w:p>
        </w:tc>
        <w:tc>
          <w:tcPr>
            <w:tcW w:w="805" w:type="pct"/>
          </w:tcPr>
          <w:p w:rsidR="001A66A8" w:rsidRPr="00B32896" w:rsidRDefault="001A66A8" w:rsidP="00F74A4C">
            <w:pPr>
              <w:jc w:val="both"/>
              <w:rPr>
                <w:rFonts w:ascii="Calibri" w:eastAsia="Times New Roman" w:hAnsi="Calibri" w:cs="Calibri"/>
                <w:color w:val="000000"/>
                <w:sz w:val="20"/>
                <w:szCs w:val="20"/>
                <w:lang w:eastAsia="pt-BR"/>
              </w:rPr>
            </w:pPr>
          </w:p>
        </w:tc>
      </w:tr>
      <w:tr w:rsidR="001A66A8" w:rsidRPr="00B32896" w:rsidTr="00F74A4C">
        <w:trPr>
          <w:trHeight w:val="1363"/>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13. Realizar acompanhamento das instituições de ensino que compõem o sistema de ensino, a fim de garantir os padrões mínimos de qualidade definidos para a educação do município.</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F623AC">
              <w:rPr>
                <w:rFonts w:ascii="Calibri" w:eastAsia="Times New Roman" w:hAnsi="Calibri" w:cs="Calibri"/>
                <w:color w:val="000000"/>
                <w:sz w:val="20"/>
                <w:szCs w:val="20"/>
                <w:lang w:eastAsia="pt-BR"/>
              </w:rPr>
              <w:t xml:space="preserve">Em </w:t>
            </w:r>
            <w:proofErr w:type="spellStart"/>
            <w:r w:rsidRPr="00F623AC">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1A66A8" w:rsidRPr="00B32896" w:rsidRDefault="001A66A8" w:rsidP="00F74A4C">
            <w:pPr>
              <w:jc w:val="both"/>
              <w:rPr>
                <w:rFonts w:ascii="Calibri" w:eastAsia="Times New Roman" w:hAnsi="Calibri" w:cs="Calibri"/>
                <w:color w:val="000000"/>
                <w:sz w:val="20"/>
                <w:szCs w:val="20"/>
                <w:lang w:eastAsia="pt-BR"/>
              </w:rPr>
            </w:pPr>
          </w:p>
        </w:tc>
      </w:tr>
      <w:tr w:rsidR="001A66A8" w:rsidRPr="00B32896" w:rsidTr="00F74A4C">
        <w:trPr>
          <w:trHeight w:val="1127"/>
          <w:jc w:val="center"/>
        </w:trPr>
        <w:tc>
          <w:tcPr>
            <w:tcW w:w="863" w:type="pct"/>
            <w:gridSpan w:val="2"/>
            <w:vMerge w:val="restart"/>
            <w:hideMark/>
          </w:tcPr>
          <w:p w:rsidR="001A66A8" w:rsidRPr="00B32896" w:rsidRDefault="001A66A8"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 Elevar a qualidade da Educação Básica com melhoria da aprendizagem de modo a atingir as médias nacionais para o IDEB nos anos iniciais do Ensino fundamental e 5,5 nos anos finais de Ensino fundamental.</w:t>
            </w: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11.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parcerias junto às instituições que oferecem atendimento educacional nas diversas instâncias: Federal, Estadual, Municipal ONGs e Sociedade Civil.</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F623AC">
              <w:rPr>
                <w:rFonts w:ascii="Calibri" w:eastAsia="Times New Roman" w:hAnsi="Calibri" w:cs="Calibri"/>
                <w:color w:val="000000"/>
                <w:sz w:val="20"/>
                <w:szCs w:val="20"/>
                <w:lang w:eastAsia="pt-BR"/>
              </w:rPr>
              <w:t xml:space="preserve">Em </w:t>
            </w:r>
            <w:proofErr w:type="spellStart"/>
            <w:r w:rsidRPr="00F623AC">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05" w:type="pct"/>
          </w:tcPr>
          <w:p w:rsidR="001A66A8" w:rsidRPr="00B32896" w:rsidRDefault="001A66A8" w:rsidP="00F74A4C">
            <w:pPr>
              <w:jc w:val="center"/>
              <w:rPr>
                <w:rFonts w:ascii="Calibri" w:eastAsia="Times New Roman" w:hAnsi="Calibri" w:cs="Calibri"/>
                <w:color w:val="000000"/>
                <w:sz w:val="20"/>
                <w:szCs w:val="20"/>
                <w:lang w:eastAsia="pt-BR"/>
              </w:rPr>
            </w:pPr>
          </w:p>
        </w:tc>
      </w:tr>
      <w:tr w:rsidR="001A66A8" w:rsidRPr="00B32896" w:rsidTr="00F74A4C">
        <w:trPr>
          <w:trHeight w:val="769"/>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Criar mecanismos para acompanhamento individual do aluno ao longo do processo de alfabetização, priorizando aqueles que apresentam ritmos diferenciados de aprendizagem através do Programa de Intervenção Pedagógica (PIP) conforme a lei nº 10.913 de 29 de setembro de 2011.</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F623AC">
              <w:rPr>
                <w:rFonts w:ascii="Calibri" w:eastAsia="Times New Roman" w:hAnsi="Calibri" w:cs="Calibri"/>
                <w:color w:val="000000"/>
                <w:sz w:val="20"/>
                <w:szCs w:val="20"/>
                <w:lang w:eastAsia="pt-BR"/>
              </w:rPr>
              <w:t xml:space="preserve">Em </w:t>
            </w:r>
            <w:proofErr w:type="spellStart"/>
            <w:r w:rsidRPr="00F623AC">
              <w:rPr>
                <w:rFonts w:ascii="Calibri" w:eastAsia="Times New Roman" w:hAnsi="Calibri" w:cs="Calibri"/>
                <w:color w:val="000000"/>
                <w:sz w:val="20"/>
                <w:szCs w:val="20"/>
                <w:lang w:eastAsia="pt-BR"/>
              </w:rPr>
              <w:t>desenvol-vimento</w:t>
            </w:r>
            <w:proofErr w:type="spellEnd"/>
          </w:p>
        </w:tc>
        <w:tc>
          <w:tcPr>
            <w:tcW w:w="606" w:type="pct"/>
          </w:tcPr>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0027. Manutenção das atividades do Ensino Fundamental – Avaliação – Programa de Intervenção </w:t>
            </w:r>
          </w:p>
          <w:p w:rsidR="001A66A8" w:rsidRPr="0028554C" w:rsidRDefault="001A66A8"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Pedagógica - PIP</w:t>
            </w:r>
          </w:p>
          <w:p w:rsidR="001A66A8" w:rsidRDefault="001A66A8"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R$ 30.000</w:t>
            </w:r>
            <w:r w:rsidRPr="0028554C">
              <w:rPr>
                <w:rFonts w:ascii="Calibri" w:eastAsia="Times New Roman" w:hAnsi="Calibri" w:cs="Calibri"/>
                <w:color w:val="000000"/>
                <w:sz w:val="20"/>
                <w:szCs w:val="20"/>
                <w:lang w:eastAsia="pt-BR"/>
              </w:rPr>
              <w:t>,00</w:t>
            </w:r>
          </w:p>
          <w:p w:rsidR="001A66A8" w:rsidRPr="00B32896" w:rsidRDefault="001A66A8" w:rsidP="00F74A4C">
            <w:pPr>
              <w:rPr>
                <w:rFonts w:ascii="Calibri" w:eastAsia="Times New Roman" w:hAnsi="Calibri" w:cs="Calibri"/>
                <w:color w:val="000000"/>
                <w:sz w:val="20"/>
                <w:szCs w:val="20"/>
                <w:lang w:eastAsia="pt-BR"/>
              </w:rPr>
            </w:pP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1A66A8" w:rsidRPr="00B32896" w:rsidRDefault="001A66A8" w:rsidP="00F74A4C">
            <w:pPr>
              <w:jc w:val="both"/>
              <w:rPr>
                <w:rFonts w:ascii="Calibri" w:eastAsia="Times New Roman" w:hAnsi="Calibri" w:cs="Calibri"/>
                <w:color w:val="000000"/>
                <w:sz w:val="20"/>
                <w:szCs w:val="20"/>
                <w:lang w:eastAsia="pt-BR"/>
              </w:rPr>
            </w:pPr>
          </w:p>
        </w:tc>
      </w:tr>
      <w:tr w:rsidR="001A66A8" w:rsidRPr="00B32896" w:rsidTr="00F74A4C">
        <w:trPr>
          <w:trHeight w:val="1401"/>
          <w:jc w:val="center"/>
        </w:trPr>
        <w:tc>
          <w:tcPr>
            <w:tcW w:w="863" w:type="pct"/>
            <w:gridSpan w:val="2"/>
            <w:vMerge/>
            <w:hideMark/>
          </w:tcPr>
          <w:p w:rsidR="001A66A8" w:rsidRPr="00B32896" w:rsidRDefault="001A66A8" w:rsidP="00F74A4C">
            <w:pPr>
              <w:rPr>
                <w:rFonts w:ascii="Calibri" w:eastAsia="Times New Roman" w:hAnsi="Calibri" w:cs="Calibri"/>
                <w:color w:val="000000"/>
                <w:sz w:val="20"/>
                <w:szCs w:val="20"/>
                <w:lang w:eastAsia="pt-BR"/>
              </w:rPr>
            </w:pPr>
          </w:p>
        </w:tc>
        <w:tc>
          <w:tcPr>
            <w:tcW w:w="1365" w:type="pct"/>
            <w:hideMark/>
          </w:tcPr>
          <w:p w:rsidR="001A66A8" w:rsidRPr="00B32896" w:rsidRDefault="001A66A8"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13. Realizar acompanhamento das instituições de ensino que compõem o sistema de ensino, a fim de garantir os padrões mínimos de qualidade definidos para a educação do município.</w:t>
            </w:r>
          </w:p>
        </w:tc>
        <w:tc>
          <w:tcPr>
            <w:tcW w:w="455" w:type="pct"/>
            <w:hideMark/>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tcPr>
          <w:p w:rsidR="001A66A8" w:rsidRDefault="001A66A8" w:rsidP="00F74A4C">
            <w:pPr>
              <w:jc w:val="center"/>
            </w:pPr>
            <w:r w:rsidRPr="00F623AC">
              <w:rPr>
                <w:rFonts w:ascii="Calibri" w:eastAsia="Times New Roman" w:hAnsi="Calibri" w:cs="Calibri"/>
                <w:color w:val="000000"/>
                <w:sz w:val="20"/>
                <w:szCs w:val="20"/>
                <w:lang w:eastAsia="pt-BR"/>
              </w:rPr>
              <w:t xml:space="preserve">Em </w:t>
            </w:r>
            <w:proofErr w:type="spellStart"/>
            <w:r w:rsidRPr="00F623AC">
              <w:rPr>
                <w:rFonts w:ascii="Calibri" w:eastAsia="Times New Roman" w:hAnsi="Calibri" w:cs="Calibri"/>
                <w:color w:val="000000"/>
                <w:sz w:val="20"/>
                <w:szCs w:val="20"/>
                <w:lang w:eastAsia="pt-BR"/>
              </w:rPr>
              <w:t>desenvol-vimento</w:t>
            </w:r>
            <w:proofErr w:type="spellEnd"/>
          </w:p>
        </w:tc>
        <w:tc>
          <w:tcPr>
            <w:tcW w:w="606" w:type="pct"/>
          </w:tcPr>
          <w:p w:rsidR="001A66A8" w:rsidRPr="00B32896" w:rsidRDefault="001A66A8"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2" w:type="pct"/>
          </w:tcPr>
          <w:p w:rsidR="001A66A8" w:rsidRPr="00B32896" w:rsidRDefault="001A66A8"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5" w:type="pct"/>
          </w:tcPr>
          <w:p w:rsidR="001A66A8" w:rsidRPr="00B32896" w:rsidRDefault="001A66A8" w:rsidP="00F74A4C">
            <w:pPr>
              <w:jc w:val="both"/>
              <w:rPr>
                <w:rFonts w:ascii="Calibri" w:eastAsia="Times New Roman" w:hAnsi="Calibri" w:cs="Calibri"/>
                <w:color w:val="000000"/>
                <w:sz w:val="20"/>
                <w:szCs w:val="20"/>
                <w:lang w:eastAsia="pt-BR"/>
              </w:rPr>
            </w:pPr>
          </w:p>
        </w:tc>
      </w:tr>
    </w:tbl>
    <w:p w:rsidR="00554E96" w:rsidRDefault="00554E96" w:rsidP="00554E96">
      <w:pPr>
        <w:jc w:val="both"/>
        <w:rPr>
          <w:rFonts w:eastAsia="Calibri" w:cstheme="minorHAnsi"/>
          <w:sz w:val="24"/>
          <w:szCs w:val="24"/>
        </w:rPr>
      </w:pPr>
    </w:p>
    <w:p w:rsidR="00554E96" w:rsidRDefault="00554E96" w:rsidP="00554E96">
      <w:pPr>
        <w:jc w:val="both"/>
        <w:rPr>
          <w:rFonts w:eastAsia="Calibri" w:cstheme="minorHAnsi"/>
          <w:sz w:val="24"/>
          <w:szCs w:val="24"/>
        </w:rPr>
      </w:pPr>
    </w:p>
    <w:p w:rsidR="00554E96" w:rsidRPr="008E1D1A" w:rsidRDefault="00554E96" w:rsidP="00554E96">
      <w:pPr>
        <w:pStyle w:val="PargrafodaLista"/>
        <w:numPr>
          <w:ilvl w:val="0"/>
          <w:numId w:val="20"/>
        </w:numPr>
        <w:rPr>
          <w:rFonts w:cstheme="minorHAnsi"/>
          <w:b/>
          <w:color w:val="FF0000"/>
          <w:sz w:val="24"/>
          <w:szCs w:val="24"/>
        </w:rPr>
      </w:pPr>
      <w:r w:rsidRPr="00F21203">
        <w:rPr>
          <w:rFonts w:cstheme="minorHAnsi"/>
          <w:b/>
          <w:sz w:val="24"/>
          <w:szCs w:val="24"/>
        </w:rPr>
        <w:t>Meta sobre a Escolaridade Média</w:t>
      </w:r>
    </w:p>
    <w:p w:rsidR="00554E96" w:rsidRPr="008E1D1A" w:rsidRDefault="00554E96" w:rsidP="00554E96">
      <w:pPr>
        <w:pStyle w:val="PargrafodaLista"/>
        <w:ind w:left="360"/>
        <w:rPr>
          <w:rFonts w:cstheme="minorHAnsi"/>
          <w:b/>
          <w:color w:val="FF0000"/>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54"/>
        <w:gridCol w:w="7324"/>
        <w:gridCol w:w="1109"/>
        <w:gridCol w:w="4743"/>
      </w:tblGrid>
      <w:tr w:rsidR="00554E96" w:rsidRPr="00E15CAE" w:rsidTr="00F74A4C">
        <w:trPr>
          <w:trHeight w:val="321"/>
          <w:jc w:val="center"/>
        </w:trPr>
        <w:tc>
          <w:tcPr>
            <w:tcW w:w="0" w:type="auto"/>
            <w:shd w:val="clear" w:color="auto" w:fill="D8D8D8"/>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color w:val="000000"/>
                <w:sz w:val="20"/>
                <w:szCs w:val="20"/>
                <w:lang w:eastAsia="pt-BR"/>
              </w:rPr>
            </w:pPr>
            <w:r w:rsidRPr="00E15CAE">
              <w:rPr>
                <w:rFonts w:ascii="Calibri" w:eastAsia="Times New Roman" w:hAnsi="Calibri" w:cs="Calibri"/>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color w:val="000000"/>
                <w:sz w:val="20"/>
                <w:szCs w:val="20"/>
                <w:lang w:eastAsia="pt-BR"/>
              </w:rPr>
            </w:pPr>
            <w:r w:rsidRPr="00E15CAE">
              <w:rPr>
                <w:rFonts w:ascii="Calibri" w:eastAsia="Times New Roman" w:hAnsi="Calibri" w:cs="Calibri"/>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color w:val="000000"/>
                <w:sz w:val="20"/>
                <w:szCs w:val="20"/>
                <w:lang w:eastAsia="pt-BR"/>
              </w:rPr>
            </w:pPr>
            <w:r w:rsidRPr="00E15CAE">
              <w:rPr>
                <w:rFonts w:ascii="Calibri" w:eastAsia="Times New Roman" w:hAnsi="Calibri" w:cs="Calibri"/>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color w:val="000000"/>
                <w:sz w:val="20"/>
                <w:szCs w:val="20"/>
                <w:lang w:eastAsia="pt-BR"/>
              </w:rPr>
            </w:pPr>
            <w:r w:rsidRPr="00E15CAE">
              <w:rPr>
                <w:rFonts w:ascii="Calibri" w:eastAsia="Times New Roman" w:hAnsi="Calibri" w:cs="Calibri"/>
                <w:color w:val="000000"/>
                <w:sz w:val="20"/>
                <w:szCs w:val="20"/>
                <w:lang w:eastAsia="pt-BR"/>
              </w:rPr>
              <w:t>Observações/Relato sintético (opcional)</w:t>
            </w:r>
          </w:p>
        </w:tc>
      </w:tr>
      <w:tr w:rsidR="00554E96" w:rsidRPr="00E15CAE" w:rsidTr="00F74A4C">
        <w:trPr>
          <w:trHeight w:val="500"/>
          <w:jc w:val="center"/>
        </w:trPr>
        <w:tc>
          <w:tcPr>
            <w:tcW w:w="0" w:type="auto"/>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8</w:t>
            </w:r>
            <w:proofErr w:type="gramEnd"/>
          </w:p>
        </w:tc>
        <w:tc>
          <w:tcPr>
            <w:tcW w:w="0" w:type="auto"/>
            <w:tcMar>
              <w:top w:w="100" w:type="dxa"/>
              <w:left w:w="80" w:type="dxa"/>
              <w:bottom w:w="100" w:type="dxa"/>
              <w:right w:w="80" w:type="dxa"/>
            </w:tcMar>
          </w:tcPr>
          <w:p w:rsidR="00554E96" w:rsidRPr="00E15CAE" w:rsidRDefault="00554E96" w:rsidP="00F74A4C">
            <w:pPr>
              <w:spacing w:after="0"/>
              <w:ind w:left="60"/>
              <w:jc w:val="both"/>
              <w:rPr>
                <w:rFonts w:ascii="Calibri" w:eastAsia="Times New Roman" w:hAnsi="Calibri" w:cs="Calibri"/>
                <w:i/>
                <w:color w:val="000000"/>
                <w:sz w:val="20"/>
                <w:szCs w:val="20"/>
                <w:lang w:eastAsia="pt-BR"/>
              </w:rPr>
            </w:pPr>
            <w:r w:rsidRPr="00E15CAE">
              <w:rPr>
                <w:rFonts w:ascii="Calibri" w:eastAsia="Calibri" w:hAnsi="Calibri" w:cs="Calibri"/>
                <w:color w:val="000000"/>
                <w:sz w:val="20"/>
                <w:szCs w:val="20"/>
              </w:rPr>
              <w:t xml:space="preserve">Elevar a escolaridade média da população de 18 a 29 anos, de modo a alcançar no mínimo 12 anos de estudo no último ano, para as populações do campo, da região de menor escolaridade no País e dos 25% mais pobres, e igualar a escolaridade média entre negros e não </w:t>
            </w:r>
            <w:proofErr w:type="gramStart"/>
            <w:r w:rsidRPr="00E15CAE">
              <w:rPr>
                <w:rFonts w:ascii="Calibri" w:eastAsia="Calibri" w:hAnsi="Calibri" w:cs="Calibri"/>
                <w:color w:val="000000"/>
                <w:sz w:val="20"/>
                <w:szCs w:val="20"/>
              </w:rPr>
              <w:t>negros declarados à Fundação Instituto Brasileiro de Geografia</w:t>
            </w:r>
            <w:proofErr w:type="gramEnd"/>
            <w:r w:rsidRPr="00E15CAE">
              <w:rPr>
                <w:rFonts w:ascii="Calibri" w:eastAsia="Calibri" w:hAnsi="Calibri" w:cs="Calibri"/>
                <w:color w:val="000000"/>
                <w:sz w:val="20"/>
                <w:szCs w:val="20"/>
              </w:rPr>
              <w:t xml:space="preserve"> e Estatística (IBGE).</w:t>
            </w:r>
          </w:p>
        </w:tc>
        <w:tc>
          <w:tcPr>
            <w:tcW w:w="0" w:type="auto"/>
            <w:tcMar>
              <w:top w:w="100" w:type="dxa"/>
              <w:left w:w="80" w:type="dxa"/>
              <w:bottom w:w="100" w:type="dxa"/>
              <w:right w:w="80" w:type="dxa"/>
            </w:tcMar>
          </w:tcPr>
          <w:p w:rsidR="00554E96" w:rsidRPr="00E15CAE" w:rsidRDefault="00554E96" w:rsidP="00F74A4C">
            <w:pPr>
              <w:spacing w:after="0"/>
              <w:ind w:left="60"/>
              <w:jc w:val="center"/>
              <w:rPr>
                <w:rFonts w:ascii="Calibri" w:eastAsia="Times New Roman" w:hAnsi="Calibri" w:cs="Calibri"/>
                <w:i/>
                <w:color w:val="000000"/>
                <w:sz w:val="20"/>
                <w:szCs w:val="20"/>
                <w:lang w:eastAsia="pt-BR"/>
              </w:rPr>
            </w:pPr>
            <w:r w:rsidRPr="00E15CAE">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E15CAE" w:rsidRDefault="00554E96" w:rsidP="00F74A4C">
            <w:pPr>
              <w:spacing w:after="0"/>
              <w:ind w:left="60"/>
              <w:jc w:val="both"/>
              <w:rPr>
                <w:rFonts w:ascii="Calibri" w:eastAsia="Times New Roman" w:hAnsi="Calibri" w:cs="Calibri"/>
                <w:color w:val="000000"/>
                <w:sz w:val="20"/>
                <w:szCs w:val="20"/>
                <w:lang w:eastAsia="pt-BR"/>
              </w:rPr>
            </w:pPr>
            <w:r w:rsidRPr="00276660">
              <w:rPr>
                <w:rFonts w:ascii="Calibri" w:eastAsia="Times New Roman" w:hAnsi="Calibri" w:cs="Calibri"/>
                <w:color w:val="000000"/>
                <w:sz w:val="20"/>
                <w:szCs w:val="20"/>
                <w:lang w:eastAsia="pt-BR"/>
              </w:rPr>
              <w:t xml:space="preserve">Um dos objetivos da meta </w:t>
            </w:r>
            <w:proofErr w:type="gramStart"/>
            <w:r w:rsidRPr="00276660">
              <w:rPr>
                <w:rFonts w:ascii="Calibri" w:eastAsia="Times New Roman" w:hAnsi="Calibri" w:cs="Calibri"/>
                <w:color w:val="000000"/>
                <w:sz w:val="20"/>
                <w:szCs w:val="20"/>
                <w:lang w:eastAsia="pt-BR"/>
              </w:rPr>
              <w:t>8</w:t>
            </w:r>
            <w:proofErr w:type="gramEnd"/>
            <w:r w:rsidRPr="00276660">
              <w:rPr>
                <w:rFonts w:ascii="Calibri" w:eastAsia="Times New Roman" w:hAnsi="Calibri" w:cs="Calibri"/>
                <w:color w:val="000000"/>
                <w:sz w:val="20"/>
                <w:szCs w:val="20"/>
                <w:lang w:eastAsia="pt-BR"/>
              </w:rPr>
              <w:t xml:space="preserve"> do Plano Nacional de Educação (PNE) é elevar a escolaridade média - no mínimo até 12 anos - da população de 18 a 29 anos do campo até o ano de 2024.</w:t>
            </w:r>
          </w:p>
        </w:tc>
      </w:tr>
    </w:tbl>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Pr="00DC5B3F" w:rsidRDefault="00554E96" w:rsidP="00554E96">
      <w:pPr>
        <w:rPr>
          <w:rFonts w:cstheme="minorHAnsi"/>
          <w:b/>
          <w:color w:val="FF0000"/>
          <w:sz w:val="24"/>
          <w:szCs w:val="24"/>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798"/>
        <w:gridCol w:w="709"/>
        <w:gridCol w:w="851"/>
        <w:gridCol w:w="708"/>
        <w:gridCol w:w="709"/>
        <w:gridCol w:w="1154"/>
        <w:gridCol w:w="1112"/>
      </w:tblGrid>
      <w:tr w:rsidR="00554E96" w:rsidRPr="00E15CAE" w:rsidTr="00F74A4C">
        <w:trPr>
          <w:trHeight w:val="538"/>
          <w:jc w:val="center"/>
        </w:trPr>
        <w:tc>
          <w:tcPr>
            <w:tcW w:w="14061" w:type="dxa"/>
            <w:gridSpan w:val="16"/>
            <w:shd w:val="clear" w:color="auto" w:fill="D9D9D9" w:themeFill="background1" w:themeFillShade="D9"/>
            <w:vAlign w:val="center"/>
          </w:tcPr>
          <w:p w:rsidR="00554E96" w:rsidRPr="00E15CAE" w:rsidRDefault="00554E96" w:rsidP="00F74A4C">
            <w:pPr>
              <w:jc w:val="both"/>
              <w:rPr>
                <w:rFonts w:ascii="Calibri" w:eastAsia="Calibri" w:hAnsi="Calibri" w:cs="Calibri"/>
                <w:b/>
                <w:sz w:val="20"/>
                <w:szCs w:val="20"/>
              </w:rPr>
            </w:pPr>
            <w:r>
              <w:rPr>
                <w:rFonts w:ascii="Calibri" w:eastAsia="Calibri" w:hAnsi="Calibri" w:cs="Calibri"/>
                <w:b/>
                <w:sz w:val="20"/>
                <w:szCs w:val="20"/>
              </w:rPr>
              <w:t>Meta 8</w:t>
            </w:r>
            <w:r w:rsidRPr="00E15CAE">
              <w:rPr>
                <w:rFonts w:ascii="Calibri" w:eastAsia="Calibri" w:hAnsi="Calibri" w:cs="Calibri"/>
                <w:sz w:val="20"/>
                <w:szCs w:val="20"/>
              </w:rPr>
              <w:t xml:space="preserve"> - Elevar a escolaridade média da população de 18 a 29 anos, de modo a alcançar no mínimo 12 anos de estudo no último ano, para as populações do campo, da região de menor escolaridade no País e dos 25% mais pobres, e igualar a escolaridade média entre negros e não </w:t>
            </w:r>
            <w:proofErr w:type="gramStart"/>
            <w:r w:rsidRPr="00E15CAE">
              <w:rPr>
                <w:rFonts w:ascii="Calibri" w:eastAsia="Calibri" w:hAnsi="Calibri" w:cs="Calibri"/>
                <w:sz w:val="20"/>
                <w:szCs w:val="20"/>
              </w:rPr>
              <w:t>negros declarados à Fundação Instituto Brasileiro de Geografia</w:t>
            </w:r>
            <w:proofErr w:type="gramEnd"/>
            <w:r w:rsidRPr="00E15CAE">
              <w:rPr>
                <w:rFonts w:ascii="Calibri" w:eastAsia="Calibri" w:hAnsi="Calibri" w:cs="Calibri"/>
                <w:sz w:val="20"/>
                <w:szCs w:val="20"/>
              </w:rPr>
              <w:t xml:space="preserve"> e Estatística (IBGE).</w:t>
            </w:r>
          </w:p>
        </w:tc>
      </w:tr>
      <w:tr w:rsidR="00554E96" w:rsidRPr="00E15CAE" w:rsidTr="00F74A4C">
        <w:trPr>
          <w:trHeight w:val="294"/>
          <w:jc w:val="center"/>
        </w:trPr>
        <w:tc>
          <w:tcPr>
            <w:tcW w:w="1186" w:type="dxa"/>
            <w:vMerge w:val="restart"/>
            <w:shd w:val="clear" w:color="auto" w:fill="D9D9D9" w:themeFill="background1" w:themeFillShade="D9"/>
            <w:vAlign w:val="center"/>
            <w:hideMark/>
          </w:tcPr>
          <w:p w:rsidR="00554E96" w:rsidRPr="00E15CAE"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8</w:t>
            </w:r>
            <w:proofErr w:type="gramEnd"/>
            <w:r>
              <w:rPr>
                <w:rFonts w:ascii="Calibri" w:eastAsia="Calibri" w:hAnsi="Calibri" w:cs="Calibri"/>
                <w:b/>
                <w:bCs/>
                <w:sz w:val="20"/>
                <w:szCs w:val="20"/>
              </w:rPr>
              <w:t xml:space="preserve"> A</w:t>
            </w:r>
          </w:p>
        </w:tc>
        <w:tc>
          <w:tcPr>
            <w:tcW w:w="9900" w:type="dxa"/>
            <w:gridSpan w:val="12"/>
            <w:tcBorders>
              <w:bottom w:val="single" w:sz="4" w:space="0" w:color="auto"/>
            </w:tcBorders>
            <w:shd w:val="clear" w:color="auto" w:fill="D9D9D9" w:themeFill="background1" w:themeFillShade="D9"/>
            <w:vAlign w:val="center"/>
          </w:tcPr>
          <w:p w:rsidR="00554E96" w:rsidRPr="00E15CAE" w:rsidRDefault="00554E96" w:rsidP="00F74A4C">
            <w:pPr>
              <w:contextualSpacing/>
              <w:jc w:val="both"/>
              <w:rPr>
                <w:rFonts w:ascii="Calibri" w:eastAsia="Calibri" w:hAnsi="Calibri" w:cs="Calibri"/>
                <w:bCs/>
                <w:i/>
                <w:sz w:val="20"/>
                <w:szCs w:val="20"/>
              </w:rPr>
            </w:pPr>
            <w:r w:rsidRPr="00E15CAE">
              <w:rPr>
                <w:rFonts w:ascii="Calibri" w:eastAsia="Calibri" w:hAnsi="Calibri" w:cs="Calibri"/>
                <w:bCs/>
                <w:i/>
                <w:sz w:val="20"/>
                <w:szCs w:val="20"/>
              </w:rPr>
              <w:t>Escolaridade média da população de 18 a 29 anos.</w:t>
            </w:r>
          </w:p>
        </w:tc>
        <w:tc>
          <w:tcPr>
            <w:tcW w:w="709"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w:t>
            </w:r>
          </w:p>
        </w:tc>
        <w:tc>
          <w:tcPr>
            <w:tcW w:w="1154"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Alcançou indicador?</w:t>
            </w:r>
          </w:p>
        </w:tc>
      </w:tr>
      <w:tr w:rsidR="00554E96" w:rsidRPr="00E15CAE" w:rsidTr="00F74A4C">
        <w:trPr>
          <w:trHeight w:val="287"/>
          <w:jc w:val="center"/>
        </w:trPr>
        <w:tc>
          <w:tcPr>
            <w:tcW w:w="1186" w:type="dxa"/>
            <w:vMerge/>
            <w:vAlign w:val="center"/>
          </w:tcPr>
          <w:p w:rsidR="00554E96" w:rsidRPr="00E15CAE"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2025</w:t>
            </w:r>
          </w:p>
        </w:tc>
        <w:tc>
          <w:tcPr>
            <w:tcW w:w="709"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54"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6</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7,5</w:t>
            </w:r>
          </w:p>
        </w:tc>
        <w:tc>
          <w:tcPr>
            <w:tcW w:w="992" w:type="dxa"/>
            <w:noWrap/>
            <w:hideMark/>
          </w:tcPr>
          <w:p w:rsidR="00554E96" w:rsidRPr="00EE17A7" w:rsidRDefault="00554E96" w:rsidP="00F74A4C">
            <w:pPr>
              <w:jc w:val="center"/>
              <w:rPr>
                <w:sz w:val="12"/>
                <w:szCs w:val="12"/>
              </w:rPr>
            </w:pPr>
          </w:p>
          <w:p w:rsidR="00554E96" w:rsidRPr="00165DAB" w:rsidRDefault="00554E96" w:rsidP="00F74A4C">
            <w:pPr>
              <w:jc w:val="center"/>
              <w:rPr>
                <w:sz w:val="20"/>
                <w:szCs w:val="20"/>
              </w:rPr>
            </w:pPr>
            <w:proofErr w:type="gramStart"/>
            <w:r>
              <w:rPr>
                <w:sz w:val="20"/>
                <w:szCs w:val="20"/>
              </w:rPr>
              <w:t>8</w:t>
            </w:r>
            <w:proofErr w:type="gramEnd"/>
          </w:p>
        </w:tc>
        <w:tc>
          <w:tcPr>
            <w:tcW w:w="851"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8,5</w:t>
            </w:r>
          </w:p>
        </w:tc>
        <w:tc>
          <w:tcPr>
            <w:tcW w:w="850"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9,3</w:t>
            </w:r>
          </w:p>
        </w:tc>
        <w:tc>
          <w:tcPr>
            <w:tcW w:w="851" w:type="dxa"/>
            <w:noWrap/>
          </w:tcPr>
          <w:p w:rsidR="00554E96" w:rsidRPr="003B0286"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0" w:type="dxa"/>
            <w:noWrap/>
          </w:tcPr>
          <w:p w:rsidR="00554E96" w:rsidRPr="003B0286" w:rsidRDefault="00554E96" w:rsidP="00F74A4C">
            <w:pPr>
              <w:rPr>
                <w:sz w:val="12"/>
                <w:szCs w:val="12"/>
              </w:rPr>
            </w:pPr>
          </w:p>
          <w:p w:rsidR="00554E96" w:rsidRPr="00165DAB" w:rsidRDefault="00554E96" w:rsidP="00F74A4C">
            <w:pPr>
              <w:jc w:val="center"/>
              <w:rPr>
                <w:sz w:val="20"/>
                <w:szCs w:val="20"/>
              </w:rPr>
            </w:pPr>
            <w:r>
              <w:rPr>
                <w:sz w:val="20"/>
                <w:szCs w:val="20"/>
              </w:rPr>
              <w:t>9,8</w:t>
            </w:r>
          </w:p>
        </w:tc>
        <w:tc>
          <w:tcPr>
            <w:tcW w:w="798" w:type="dxa"/>
            <w:noWrap/>
          </w:tcPr>
          <w:p w:rsidR="00554E96" w:rsidRPr="003B0286" w:rsidRDefault="00554E96" w:rsidP="00F74A4C">
            <w:pPr>
              <w:rPr>
                <w:sz w:val="12"/>
                <w:szCs w:val="12"/>
              </w:rPr>
            </w:pPr>
          </w:p>
          <w:p w:rsidR="00554E96" w:rsidRPr="00165DAB" w:rsidRDefault="00554E96" w:rsidP="00F74A4C">
            <w:pPr>
              <w:jc w:val="center"/>
              <w:rPr>
                <w:sz w:val="20"/>
                <w:szCs w:val="20"/>
              </w:rPr>
            </w:pPr>
            <w:r>
              <w:rPr>
                <w:sz w:val="20"/>
                <w:szCs w:val="20"/>
              </w:rPr>
              <w:t>10</w:t>
            </w:r>
          </w:p>
        </w:tc>
        <w:tc>
          <w:tcPr>
            <w:tcW w:w="709" w:type="dxa"/>
            <w:noWrap/>
          </w:tcPr>
          <w:p w:rsidR="00554E96" w:rsidRPr="003B0286" w:rsidRDefault="00554E96" w:rsidP="00F74A4C">
            <w:pPr>
              <w:rPr>
                <w:sz w:val="12"/>
                <w:szCs w:val="12"/>
              </w:rPr>
            </w:pPr>
          </w:p>
          <w:p w:rsidR="00554E96" w:rsidRPr="00165DAB" w:rsidRDefault="00554E96" w:rsidP="00F74A4C">
            <w:pPr>
              <w:jc w:val="center"/>
              <w:rPr>
                <w:sz w:val="20"/>
                <w:szCs w:val="20"/>
              </w:rPr>
            </w:pPr>
            <w:r>
              <w:rPr>
                <w:sz w:val="20"/>
                <w:szCs w:val="20"/>
              </w:rPr>
              <w:t>11</w:t>
            </w:r>
          </w:p>
        </w:tc>
        <w:tc>
          <w:tcPr>
            <w:tcW w:w="851" w:type="dxa"/>
            <w:noWrap/>
          </w:tcPr>
          <w:p w:rsidR="00554E96" w:rsidRPr="00E15CAE" w:rsidRDefault="00554E96" w:rsidP="00F74A4C">
            <w:pPr>
              <w:jc w:val="center"/>
              <w:rPr>
                <w:sz w:val="4"/>
                <w:szCs w:val="4"/>
              </w:rPr>
            </w:pPr>
          </w:p>
          <w:p w:rsidR="00554E96" w:rsidRPr="00E15CAE" w:rsidRDefault="00554E96" w:rsidP="00F74A4C">
            <w:pPr>
              <w:jc w:val="center"/>
              <w:rPr>
                <w:sz w:val="4"/>
                <w:szCs w:val="4"/>
              </w:rPr>
            </w:pPr>
          </w:p>
          <w:p w:rsidR="00554E96" w:rsidRPr="003B0286" w:rsidRDefault="00554E96" w:rsidP="00F74A4C">
            <w:pPr>
              <w:jc w:val="center"/>
              <w:rPr>
                <w:sz w:val="4"/>
                <w:szCs w:val="4"/>
              </w:rPr>
            </w:pPr>
          </w:p>
          <w:p w:rsidR="00554E96" w:rsidRPr="00165DAB" w:rsidRDefault="00554E96" w:rsidP="00F74A4C">
            <w:pPr>
              <w:jc w:val="center"/>
              <w:rPr>
                <w:sz w:val="20"/>
                <w:szCs w:val="20"/>
              </w:rPr>
            </w:pPr>
            <w:r>
              <w:rPr>
                <w:sz w:val="20"/>
                <w:szCs w:val="20"/>
              </w:rPr>
              <w:t>12 anos</w:t>
            </w:r>
          </w:p>
        </w:tc>
        <w:tc>
          <w:tcPr>
            <w:tcW w:w="708" w:type="dxa"/>
            <w:noWrap/>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992"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0" w:type="dxa"/>
            <w:noWrap/>
            <w:vAlign w:val="center"/>
            <w:hideMark/>
          </w:tcPr>
          <w:p w:rsidR="00554E96" w:rsidRPr="00C72CD9" w:rsidRDefault="00554E96" w:rsidP="00F74A4C">
            <w:pPr>
              <w:spacing w:line="276" w:lineRule="auto"/>
              <w:jc w:val="center"/>
              <w:rPr>
                <w:rFonts w:cstheme="minorHAnsi"/>
                <w:bCs/>
                <w:sz w:val="20"/>
                <w:szCs w:val="20"/>
              </w:rPr>
            </w:pPr>
            <w:r>
              <w:rPr>
                <w:rFonts w:cstheme="minorHAnsi"/>
                <w:bCs/>
                <w:sz w:val="20"/>
                <w:szCs w:val="20"/>
              </w:rPr>
              <w:t>0,06</w:t>
            </w:r>
          </w:p>
        </w:tc>
        <w:tc>
          <w:tcPr>
            <w:tcW w:w="798"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8" w:type="dxa"/>
            <w:noWrap/>
            <w:hideMark/>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8"/>
                <w:szCs w:val="8"/>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tcBorders>
              <w:bottom w:val="single" w:sz="4" w:space="0" w:color="auto"/>
            </w:tcBorders>
            <w:noWrap/>
            <w:vAlign w:val="center"/>
          </w:tcPr>
          <w:p w:rsidR="00554E96" w:rsidRPr="00E15CAE" w:rsidRDefault="00554E96" w:rsidP="00F74A4C">
            <w:pPr>
              <w:rPr>
                <w:rFonts w:ascii="Calibri" w:eastAsia="Calibri" w:hAnsi="Calibri" w:cs="Calibri"/>
                <w:sz w:val="20"/>
                <w:szCs w:val="20"/>
              </w:rPr>
            </w:pPr>
            <w:r w:rsidRPr="00E15CAE">
              <w:rPr>
                <w:rFonts w:ascii="Calibri" w:eastAsia="Calibri" w:hAnsi="Calibri" w:cs="Calibri"/>
                <w:sz w:val="20"/>
                <w:szCs w:val="20"/>
              </w:rPr>
              <w:t xml:space="preserve">Meta executada no período (dado </w:t>
            </w:r>
            <w:proofErr w:type="spellStart"/>
            <w:r w:rsidRPr="00E15CAE">
              <w:rPr>
                <w:rFonts w:ascii="Calibri" w:eastAsia="Calibri" w:hAnsi="Calibri" w:cs="Calibri"/>
                <w:sz w:val="20"/>
                <w:szCs w:val="20"/>
              </w:rPr>
              <w:t>extraoficial</w:t>
            </w:r>
            <w:proofErr w:type="spellEnd"/>
            <w:r w:rsidRPr="00E15CAE">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w:t>
            </w:r>
            <w:r w:rsidR="00CE03CA">
              <w:rPr>
                <w:rFonts w:cstheme="minorHAnsi"/>
                <w:sz w:val="20"/>
                <w:szCs w:val="20"/>
              </w:rPr>
              <w:t>0,9</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11,</w:t>
            </w:r>
            <w:r w:rsidR="00CE03CA">
              <w:rPr>
                <w:rFonts w:cstheme="minorHAnsi"/>
                <w:sz w:val="20"/>
                <w:szCs w:val="20"/>
              </w:rPr>
              <w:t>0</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11,</w:t>
            </w:r>
            <w:r w:rsidR="00CE03CA">
              <w:rPr>
                <w:rFonts w:cstheme="minorHAnsi"/>
                <w:sz w:val="20"/>
                <w:szCs w:val="20"/>
              </w:rPr>
              <w:t>1</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11,3</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11,4</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11,</w:t>
            </w:r>
            <w:r w:rsidR="00CE03CA">
              <w:rPr>
                <w:rFonts w:cstheme="minorHAnsi"/>
                <w:sz w:val="20"/>
                <w:szCs w:val="20"/>
              </w:rPr>
              <w:t>5</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11,</w:t>
            </w:r>
            <w:r w:rsidR="00CE03CA">
              <w:rPr>
                <w:rFonts w:cstheme="minorHAnsi"/>
                <w:sz w:val="20"/>
                <w:szCs w:val="20"/>
              </w:rPr>
              <w:t>7</w:t>
            </w:r>
          </w:p>
        </w:tc>
        <w:tc>
          <w:tcPr>
            <w:tcW w:w="850" w:type="dxa"/>
            <w:tcBorders>
              <w:bottom w:val="single" w:sz="4" w:space="0" w:color="auto"/>
            </w:tcBorders>
            <w:noWrap/>
            <w:vAlign w:val="center"/>
          </w:tcPr>
          <w:p w:rsidR="00554E96" w:rsidRPr="00C72CD9" w:rsidRDefault="00CE03CA" w:rsidP="00F74A4C">
            <w:pPr>
              <w:jc w:val="center"/>
              <w:rPr>
                <w:rFonts w:cstheme="minorHAnsi"/>
                <w:bCs/>
                <w:sz w:val="20"/>
                <w:szCs w:val="20"/>
              </w:rPr>
            </w:pPr>
            <w:r>
              <w:rPr>
                <w:rFonts w:cstheme="minorHAnsi"/>
                <w:bCs/>
                <w:sz w:val="20"/>
                <w:szCs w:val="20"/>
              </w:rPr>
              <w:t>11,7</w:t>
            </w: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8" w:type="dxa"/>
            <w:tcBorders>
              <w:bottom w:val="single" w:sz="4" w:space="0" w:color="auto"/>
            </w:tcBorders>
            <w:noWrap/>
          </w:tcPr>
          <w:p w:rsidR="00554E96" w:rsidRPr="00165DAB" w:rsidRDefault="00554E96" w:rsidP="00F74A4C">
            <w:pPr>
              <w:jc w:val="center"/>
              <w:rPr>
                <w:sz w:val="20"/>
                <w:szCs w:val="20"/>
              </w:rPr>
            </w:pPr>
          </w:p>
        </w:tc>
        <w:tc>
          <w:tcPr>
            <w:tcW w:w="709"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54"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86714C" w:rsidTr="00F74A4C">
        <w:trPr>
          <w:trHeight w:val="569"/>
          <w:jc w:val="center"/>
        </w:trPr>
        <w:tc>
          <w:tcPr>
            <w:tcW w:w="14061" w:type="dxa"/>
            <w:gridSpan w:val="16"/>
            <w:vAlign w:val="center"/>
          </w:tcPr>
          <w:p w:rsidR="00554E96" w:rsidRPr="00072975" w:rsidRDefault="000357AE" w:rsidP="00F74A4C">
            <w:pPr>
              <w:jc w:val="center"/>
              <w:rPr>
                <w:rFonts w:cstheme="minorHAns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oramento das Metas do PME – 2022</w:t>
            </w:r>
            <w:r w:rsidR="00554E96" w:rsidRPr="00072975">
              <w:rPr>
                <w:rFonts w:cstheme="minorHAnsi"/>
                <w:sz w:val="20"/>
                <w:szCs w:val="20"/>
              </w:rPr>
              <w:t xml:space="preserve"> - Anuário Br</w:t>
            </w:r>
            <w:r w:rsidR="00554E96">
              <w:rPr>
                <w:rFonts w:cstheme="minorHAnsi"/>
                <w:sz w:val="20"/>
                <w:szCs w:val="20"/>
              </w:rPr>
              <w:t>asileiro da Educação Básica 2021</w:t>
            </w:r>
            <w:r w:rsidR="00554E96" w:rsidRPr="00072975">
              <w:rPr>
                <w:rFonts w:cstheme="minorHAnsi"/>
                <w:sz w:val="20"/>
                <w:szCs w:val="20"/>
              </w:rPr>
              <w:t xml:space="preserve"> – IBGE/</w:t>
            </w:r>
            <w:proofErr w:type="spellStart"/>
            <w:r w:rsidR="00554E96" w:rsidRPr="00072975">
              <w:rPr>
                <w:rFonts w:cstheme="minorHAnsi"/>
                <w:sz w:val="20"/>
                <w:szCs w:val="20"/>
              </w:rPr>
              <w:t>Pnad</w:t>
            </w:r>
            <w:proofErr w:type="spellEnd"/>
            <w:r w:rsidR="00554E96" w:rsidRPr="00072975">
              <w:rPr>
                <w:rFonts w:cstheme="minorHAnsi"/>
                <w:sz w:val="20"/>
                <w:szCs w:val="20"/>
              </w:rPr>
              <w:t xml:space="preserve"> – Elaboração: Todos pela Educação e Censo Demográfico - Abrangência Municipal (IBGE - 2010); </w:t>
            </w:r>
            <w:r>
              <w:rPr>
                <w:rFonts w:cstheme="minorHAnsi"/>
                <w:sz w:val="20"/>
                <w:szCs w:val="20"/>
              </w:rPr>
              <w:t>Censo Escolar 2022</w:t>
            </w:r>
            <w:r w:rsidR="00554E96" w:rsidRPr="00072975">
              <w:rPr>
                <w:rFonts w:cstheme="minorHAnsi"/>
                <w:sz w:val="20"/>
                <w:szCs w:val="20"/>
              </w:rPr>
              <w:t xml:space="preserve"> e INEP, </w:t>
            </w:r>
            <w:proofErr w:type="spellStart"/>
            <w:r w:rsidR="00554E96" w:rsidRPr="00072975">
              <w:rPr>
                <w:sz w:val="20"/>
                <w:szCs w:val="20"/>
              </w:rPr>
              <w:t>Dired</w:t>
            </w:r>
            <w:proofErr w:type="spellEnd"/>
            <w:r w:rsidR="00554E96" w:rsidRPr="00072975">
              <w:rPr>
                <w:sz w:val="20"/>
                <w:szCs w:val="20"/>
              </w:rPr>
              <w:t>/</w:t>
            </w:r>
            <w:proofErr w:type="spellStart"/>
            <w:r w:rsidR="00554E96" w:rsidRPr="00072975">
              <w:rPr>
                <w:sz w:val="20"/>
                <w:szCs w:val="20"/>
              </w:rPr>
              <w:t>Inep</w:t>
            </w:r>
            <w:proofErr w:type="spellEnd"/>
            <w:r w:rsidR="00554E96" w:rsidRPr="00072975">
              <w:rPr>
                <w:sz w:val="20"/>
                <w:szCs w:val="20"/>
              </w:rPr>
              <w:t xml:space="preserve"> com base em dados da </w:t>
            </w:r>
            <w:proofErr w:type="spellStart"/>
            <w:r w:rsidR="00554E96" w:rsidRPr="00072975">
              <w:rPr>
                <w:sz w:val="20"/>
                <w:szCs w:val="20"/>
              </w:rPr>
              <w:t>Pnad</w:t>
            </w:r>
            <w:proofErr w:type="spellEnd"/>
            <w:r w:rsidR="00554E96" w:rsidRPr="00072975">
              <w:rPr>
                <w:sz w:val="20"/>
                <w:szCs w:val="20"/>
              </w:rPr>
              <w:t>-c/IBGE (2012-2019) e Observatório do PME.</w:t>
            </w:r>
          </w:p>
        </w:tc>
      </w:tr>
    </w:tbl>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p>
    <w:p w:rsidR="00554E96" w:rsidRDefault="00554E96" w:rsidP="00554E96">
      <w:pPr>
        <w:spacing w:after="0"/>
        <w:jc w:val="both"/>
        <w:rPr>
          <w:rFonts w:eastAsia="Times New Roman" w:cstheme="minorHAnsi"/>
          <w:b/>
          <w:bCs/>
          <w:color w:val="000000"/>
          <w:sz w:val="24"/>
          <w:szCs w:val="24"/>
          <w:lang w:eastAsia="pt-BR"/>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798"/>
        <w:gridCol w:w="709"/>
        <w:gridCol w:w="851"/>
        <w:gridCol w:w="708"/>
        <w:gridCol w:w="709"/>
        <w:gridCol w:w="1154"/>
        <w:gridCol w:w="1112"/>
      </w:tblGrid>
      <w:tr w:rsidR="00554E96" w:rsidRPr="00E15CAE" w:rsidTr="00F74A4C">
        <w:trPr>
          <w:trHeight w:val="486"/>
          <w:jc w:val="center"/>
        </w:trPr>
        <w:tc>
          <w:tcPr>
            <w:tcW w:w="1186" w:type="dxa"/>
            <w:vMerge w:val="restart"/>
            <w:shd w:val="clear" w:color="auto" w:fill="D9D9D9" w:themeFill="background1" w:themeFillShade="D9"/>
            <w:vAlign w:val="center"/>
            <w:hideMark/>
          </w:tcPr>
          <w:p w:rsidR="00554E96" w:rsidRPr="00E15CAE"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8</w:t>
            </w:r>
            <w:proofErr w:type="gramEnd"/>
            <w:r>
              <w:rPr>
                <w:rFonts w:ascii="Calibri" w:eastAsia="Calibri" w:hAnsi="Calibri" w:cs="Calibri"/>
                <w:b/>
                <w:bCs/>
                <w:sz w:val="20"/>
                <w:szCs w:val="20"/>
              </w:rPr>
              <w:t xml:space="preserve"> B</w:t>
            </w:r>
          </w:p>
        </w:tc>
        <w:tc>
          <w:tcPr>
            <w:tcW w:w="9900" w:type="dxa"/>
            <w:gridSpan w:val="12"/>
            <w:tcBorders>
              <w:bottom w:val="single" w:sz="4" w:space="0" w:color="auto"/>
            </w:tcBorders>
            <w:shd w:val="clear" w:color="auto" w:fill="D9D9D9" w:themeFill="background1" w:themeFillShade="D9"/>
            <w:vAlign w:val="center"/>
          </w:tcPr>
          <w:p w:rsidR="00554E96" w:rsidRPr="00E15CAE" w:rsidRDefault="00554E96" w:rsidP="00F74A4C">
            <w:pPr>
              <w:contextualSpacing/>
              <w:jc w:val="both"/>
              <w:rPr>
                <w:rFonts w:ascii="Calibri" w:eastAsia="Calibri" w:hAnsi="Calibri" w:cs="Calibri"/>
                <w:bCs/>
                <w:i/>
                <w:sz w:val="20"/>
                <w:szCs w:val="20"/>
              </w:rPr>
            </w:pPr>
            <w:r w:rsidRPr="00E15CAE">
              <w:rPr>
                <w:rFonts w:ascii="Calibri" w:eastAsia="Calibri" w:hAnsi="Calibri" w:cs="Calibri"/>
                <w:bCs/>
                <w:i/>
                <w:sz w:val="20"/>
                <w:szCs w:val="20"/>
              </w:rPr>
              <w:t>Escolaridade média da população de 18 a 29 anos residente na área rural.</w:t>
            </w:r>
          </w:p>
        </w:tc>
        <w:tc>
          <w:tcPr>
            <w:tcW w:w="709"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w:t>
            </w:r>
          </w:p>
        </w:tc>
        <w:tc>
          <w:tcPr>
            <w:tcW w:w="1154"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Alcançou indicador?</w:t>
            </w:r>
          </w:p>
        </w:tc>
      </w:tr>
      <w:tr w:rsidR="00554E96" w:rsidRPr="00E15CAE" w:rsidTr="00F74A4C">
        <w:trPr>
          <w:trHeight w:val="421"/>
          <w:jc w:val="center"/>
        </w:trPr>
        <w:tc>
          <w:tcPr>
            <w:tcW w:w="1186" w:type="dxa"/>
            <w:vMerge/>
            <w:vAlign w:val="center"/>
          </w:tcPr>
          <w:p w:rsidR="00554E96" w:rsidRPr="00E15CAE"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2025</w:t>
            </w:r>
          </w:p>
        </w:tc>
        <w:tc>
          <w:tcPr>
            <w:tcW w:w="709"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54"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r>
      <w:tr w:rsidR="00554E96" w:rsidRPr="00E15CAE" w:rsidTr="00F74A4C">
        <w:trPr>
          <w:trHeight w:val="579"/>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6</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7,5</w:t>
            </w:r>
          </w:p>
        </w:tc>
        <w:tc>
          <w:tcPr>
            <w:tcW w:w="992" w:type="dxa"/>
            <w:noWrap/>
            <w:hideMark/>
          </w:tcPr>
          <w:p w:rsidR="00554E96" w:rsidRPr="00EE17A7" w:rsidRDefault="00554E96" w:rsidP="00F74A4C">
            <w:pPr>
              <w:jc w:val="center"/>
              <w:rPr>
                <w:sz w:val="12"/>
                <w:szCs w:val="12"/>
              </w:rPr>
            </w:pPr>
          </w:p>
          <w:p w:rsidR="00554E96" w:rsidRPr="00165DAB" w:rsidRDefault="00554E96" w:rsidP="00F74A4C">
            <w:pPr>
              <w:jc w:val="center"/>
              <w:rPr>
                <w:sz w:val="20"/>
                <w:szCs w:val="20"/>
              </w:rPr>
            </w:pPr>
            <w:proofErr w:type="gramStart"/>
            <w:r>
              <w:rPr>
                <w:sz w:val="20"/>
                <w:szCs w:val="20"/>
              </w:rPr>
              <w:t>8</w:t>
            </w:r>
            <w:proofErr w:type="gramEnd"/>
          </w:p>
        </w:tc>
        <w:tc>
          <w:tcPr>
            <w:tcW w:w="851" w:type="dxa"/>
            <w:noWrap/>
          </w:tcPr>
          <w:p w:rsidR="00554E96" w:rsidRPr="00D45FB5" w:rsidRDefault="00554E96" w:rsidP="00F74A4C">
            <w:pPr>
              <w:rPr>
                <w:sz w:val="12"/>
                <w:szCs w:val="12"/>
              </w:rPr>
            </w:pPr>
          </w:p>
          <w:p w:rsidR="00554E96" w:rsidRPr="00165DAB" w:rsidRDefault="00554E96" w:rsidP="00F74A4C">
            <w:pPr>
              <w:jc w:val="center"/>
              <w:rPr>
                <w:sz w:val="20"/>
                <w:szCs w:val="20"/>
              </w:rPr>
            </w:pPr>
            <w:r>
              <w:rPr>
                <w:sz w:val="20"/>
                <w:szCs w:val="20"/>
              </w:rPr>
              <w:t>8,3</w:t>
            </w:r>
          </w:p>
        </w:tc>
        <w:tc>
          <w:tcPr>
            <w:tcW w:w="850" w:type="dxa"/>
            <w:noWrap/>
          </w:tcPr>
          <w:p w:rsidR="00554E96" w:rsidRPr="00D45FB5" w:rsidRDefault="00554E96" w:rsidP="00F74A4C">
            <w:pPr>
              <w:jc w:val="center"/>
              <w:rPr>
                <w:sz w:val="12"/>
                <w:szCs w:val="12"/>
              </w:rPr>
            </w:pPr>
          </w:p>
          <w:p w:rsidR="00554E96" w:rsidRDefault="00554E96" w:rsidP="00F74A4C">
            <w:pPr>
              <w:jc w:val="center"/>
              <w:rPr>
                <w:sz w:val="20"/>
                <w:szCs w:val="20"/>
              </w:rPr>
            </w:pPr>
            <w:r>
              <w:rPr>
                <w:sz w:val="20"/>
                <w:szCs w:val="20"/>
              </w:rPr>
              <w:t>8,5</w:t>
            </w:r>
          </w:p>
          <w:p w:rsidR="00554E96" w:rsidRPr="00165DAB" w:rsidRDefault="00554E96" w:rsidP="00F74A4C">
            <w:pPr>
              <w:jc w:val="center"/>
              <w:rPr>
                <w:sz w:val="20"/>
                <w:szCs w:val="20"/>
              </w:rPr>
            </w:pPr>
          </w:p>
        </w:tc>
        <w:tc>
          <w:tcPr>
            <w:tcW w:w="851" w:type="dxa"/>
            <w:noWrap/>
          </w:tcPr>
          <w:p w:rsidR="00554E96" w:rsidRPr="00F5096C" w:rsidRDefault="00554E96" w:rsidP="00F74A4C">
            <w:pPr>
              <w:rPr>
                <w:sz w:val="12"/>
                <w:szCs w:val="12"/>
              </w:rPr>
            </w:pPr>
          </w:p>
          <w:p w:rsidR="00554E96" w:rsidRPr="00165DAB" w:rsidRDefault="00554E96" w:rsidP="00F74A4C">
            <w:pPr>
              <w:jc w:val="center"/>
              <w:rPr>
                <w:sz w:val="20"/>
                <w:szCs w:val="20"/>
              </w:rPr>
            </w:pPr>
            <w:r>
              <w:rPr>
                <w:sz w:val="20"/>
                <w:szCs w:val="20"/>
              </w:rPr>
              <w:t>8,9</w:t>
            </w:r>
          </w:p>
        </w:tc>
        <w:tc>
          <w:tcPr>
            <w:tcW w:w="850" w:type="dxa"/>
            <w:noWrap/>
          </w:tcPr>
          <w:p w:rsidR="00554E96" w:rsidRPr="00F5096C" w:rsidRDefault="00554E96" w:rsidP="00F74A4C">
            <w:pPr>
              <w:rPr>
                <w:sz w:val="12"/>
                <w:szCs w:val="12"/>
              </w:rPr>
            </w:pPr>
          </w:p>
          <w:p w:rsidR="00554E96" w:rsidRPr="00165DAB" w:rsidRDefault="00554E96" w:rsidP="00F74A4C">
            <w:pPr>
              <w:jc w:val="center"/>
              <w:rPr>
                <w:sz w:val="20"/>
                <w:szCs w:val="20"/>
              </w:rPr>
            </w:pPr>
            <w:proofErr w:type="gramStart"/>
            <w:r>
              <w:rPr>
                <w:sz w:val="20"/>
                <w:szCs w:val="20"/>
              </w:rPr>
              <w:t>9</w:t>
            </w:r>
            <w:proofErr w:type="gramEnd"/>
          </w:p>
        </w:tc>
        <w:tc>
          <w:tcPr>
            <w:tcW w:w="798" w:type="dxa"/>
            <w:noWrap/>
          </w:tcPr>
          <w:p w:rsidR="00554E96" w:rsidRPr="00F5096C" w:rsidRDefault="00554E96" w:rsidP="00F74A4C">
            <w:pPr>
              <w:rPr>
                <w:sz w:val="12"/>
                <w:szCs w:val="12"/>
              </w:rPr>
            </w:pPr>
          </w:p>
          <w:p w:rsidR="00554E96" w:rsidRPr="00165DAB" w:rsidRDefault="00554E96" w:rsidP="00F74A4C">
            <w:pPr>
              <w:jc w:val="center"/>
              <w:rPr>
                <w:sz w:val="20"/>
                <w:szCs w:val="20"/>
              </w:rPr>
            </w:pPr>
            <w:r>
              <w:rPr>
                <w:sz w:val="20"/>
                <w:szCs w:val="20"/>
              </w:rPr>
              <w:t>10</w:t>
            </w:r>
          </w:p>
        </w:tc>
        <w:tc>
          <w:tcPr>
            <w:tcW w:w="709" w:type="dxa"/>
            <w:noWrap/>
          </w:tcPr>
          <w:p w:rsidR="00554E96" w:rsidRPr="00F5096C" w:rsidRDefault="00554E96" w:rsidP="00F74A4C">
            <w:pPr>
              <w:rPr>
                <w:sz w:val="12"/>
                <w:szCs w:val="12"/>
              </w:rPr>
            </w:pPr>
          </w:p>
          <w:p w:rsidR="00554E96" w:rsidRPr="00165DAB" w:rsidRDefault="00554E96" w:rsidP="00F74A4C">
            <w:pPr>
              <w:jc w:val="center"/>
              <w:rPr>
                <w:sz w:val="20"/>
                <w:szCs w:val="20"/>
              </w:rPr>
            </w:pPr>
            <w:r>
              <w:rPr>
                <w:sz w:val="20"/>
                <w:szCs w:val="20"/>
              </w:rPr>
              <w:t>11</w:t>
            </w:r>
          </w:p>
        </w:tc>
        <w:tc>
          <w:tcPr>
            <w:tcW w:w="851" w:type="dxa"/>
            <w:noWrap/>
          </w:tcPr>
          <w:p w:rsidR="00554E96" w:rsidRPr="00F5096C" w:rsidRDefault="00554E96" w:rsidP="00F74A4C">
            <w:pPr>
              <w:rPr>
                <w:sz w:val="12"/>
                <w:szCs w:val="12"/>
              </w:rPr>
            </w:pPr>
          </w:p>
          <w:p w:rsidR="00554E96" w:rsidRPr="00165DAB" w:rsidRDefault="00554E96" w:rsidP="00F74A4C">
            <w:pPr>
              <w:jc w:val="center"/>
              <w:rPr>
                <w:sz w:val="20"/>
                <w:szCs w:val="20"/>
              </w:rPr>
            </w:pPr>
            <w:r>
              <w:rPr>
                <w:sz w:val="20"/>
                <w:szCs w:val="20"/>
              </w:rPr>
              <w:t>12 anos</w:t>
            </w:r>
          </w:p>
        </w:tc>
        <w:tc>
          <w:tcPr>
            <w:tcW w:w="708" w:type="dxa"/>
            <w:noWrap/>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992"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0" w:type="dxa"/>
            <w:noWrap/>
            <w:vAlign w:val="center"/>
            <w:hideMark/>
          </w:tcPr>
          <w:p w:rsidR="00554E96" w:rsidRPr="00C72CD9" w:rsidRDefault="00554E96" w:rsidP="00F74A4C">
            <w:pPr>
              <w:spacing w:line="276" w:lineRule="auto"/>
              <w:jc w:val="center"/>
              <w:rPr>
                <w:rFonts w:cstheme="minorHAnsi"/>
                <w:bCs/>
                <w:sz w:val="20"/>
                <w:szCs w:val="20"/>
              </w:rPr>
            </w:pPr>
            <w:r>
              <w:rPr>
                <w:rFonts w:cstheme="minorHAnsi"/>
                <w:bCs/>
                <w:sz w:val="20"/>
                <w:szCs w:val="20"/>
              </w:rPr>
              <w:t>1,07</w:t>
            </w:r>
          </w:p>
        </w:tc>
        <w:tc>
          <w:tcPr>
            <w:tcW w:w="798"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8" w:type="dxa"/>
            <w:noWrap/>
            <w:hideMark/>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8"/>
                <w:szCs w:val="8"/>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tcBorders>
              <w:bottom w:val="single" w:sz="4" w:space="0" w:color="auto"/>
            </w:tcBorders>
            <w:noWrap/>
            <w:vAlign w:val="center"/>
          </w:tcPr>
          <w:p w:rsidR="00554E96" w:rsidRPr="00E15CAE" w:rsidRDefault="00554E96" w:rsidP="00F74A4C">
            <w:pPr>
              <w:rPr>
                <w:rFonts w:ascii="Calibri" w:eastAsia="Calibri" w:hAnsi="Calibri" w:cs="Calibri"/>
                <w:sz w:val="20"/>
                <w:szCs w:val="20"/>
              </w:rPr>
            </w:pPr>
            <w:r w:rsidRPr="00E15CAE">
              <w:rPr>
                <w:rFonts w:ascii="Calibri" w:eastAsia="Calibri" w:hAnsi="Calibri" w:cs="Calibri"/>
                <w:sz w:val="20"/>
                <w:szCs w:val="20"/>
              </w:rPr>
              <w:t xml:space="preserve">Meta executada no período (dado </w:t>
            </w:r>
            <w:proofErr w:type="spellStart"/>
            <w:r w:rsidRPr="00E15CAE">
              <w:rPr>
                <w:rFonts w:ascii="Calibri" w:eastAsia="Calibri" w:hAnsi="Calibri" w:cs="Calibri"/>
                <w:sz w:val="20"/>
                <w:szCs w:val="20"/>
              </w:rPr>
              <w:t>extraoficial</w:t>
            </w:r>
            <w:proofErr w:type="spellEnd"/>
            <w:r w:rsidRPr="00E15CAE">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CE03CA" w:rsidP="00F74A4C">
            <w:pPr>
              <w:spacing w:line="276" w:lineRule="auto"/>
              <w:jc w:val="center"/>
              <w:rPr>
                <w:rFonts w:cstheme="minorHAnsi"/>
                <w:sz w:val="20"/>
                <w:szCs w:val="20"/>
              </w:rPr>
            </w:pPr>
            <w:r>
              <w:rPr>
                <w:rFonts w:cstheme="minorHAnsi"/>
                <w:sz w:val="20"/>
                <w:szCs w:val="20"/>
              </w:rPr>
              <w:t>9</w:t>
            </w:r>
            <w:r w:rsidR="00554E96">
              <w:rPr>
                <w:rFonts w:cstheme="minorHAnsi"/>
                <w:sz w:val="20"/>
                <w:szCs w:val="20"/>
              </w:rPr>
              <w:t>,0</w:t>
            </w:r>
          </w:p>
        </w:tc>
        <w:tc>
          <w:tcPr>
            <w:tcW w:w="760" w:type="dxa"/>
            <w:tcBorders>
              <w:bottom w:val="single" w:sz="4" w:space="0" w:color="auto"/>
            </w:tcBorders>
            <w:noWrap/>
            <w:vAlign w:val="center"/>
          </w:tcPr>
          <w:p w:rsidR="00554E96" w:rsidRPr="00165DAB" w:rsidRDefault="00CE03CA" w:rsidP="00F74A4C">
            <w:pPr>
              <w:spacing w:line="276" w:lineRule="auto"/>
              <w:jc w:val="center"/>
              <w:rPr>
                <w:rFonts w:cstheme="minorHAnsi"/>
                <w:sz w:val="20"/>
                <w:szCs w:val="20"/>
              </w:rPr>
            </w:pPr>
            <w:r>
              <w:rPr>
                <w:rFonts w:cstheme="minorHAnsi"/>
                <w:sz w:val="20"/>
                <w:szCs w:val="20"/>
              </w:rPr>
              <w:t>9,2</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w:t>
            </w:r>
            <w:r w:rsidR="00CE03CA">
              <w:rPr>
                <w:rFonts w:cstheme="minorHAnsi"/>
                <w:sz w:val="20"/>
                <w:szCs w:val="20"/>
              </w:rPr>
              <w:t>4</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w:t>
            </w:r>
            <w:r w:rsidR="00CE03CA">
              <w:rPr>
                <w:rFonts w:cstheme="minorHAnsi"/>
                <w:sz w:val="20"/>
                <w:szCs w:val="20"/>
              </w:rPr>
              <w:t>6</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w:t>
            </w:r>
            <w:r w:rsidR="00CE03CA">
              <w:rPr>
                <w:rFonts w:cstheme="minorHAnsi"/>
                <w:sz w:val="20"/>
                <w:szCs w:val="20"/>
              </w:rPr>
              <w:t>7</w:t>
            </w:r>
          </w:p>
        </w:tc>
        <w:tc>
          <w:tcPr>
            <w:tcW w:w="850" w:type="dxa"/>
            <w:tcBorders>
              <w:bottom w:val="single" w:sz="4" w:space="0" w:color="auto"/>
            </w:tcBorders>
            <w:noWrap/>
            <w:vAlign w:val="center"/>
          </w:tcPr>
          <w:p w:rsidR="00554E96" w:rsidRPr="00165DAB" w:rsidRDefault="00CE03CA" w:rsidP="00F74A4C">
            <w:pPr>
              <w:jc w:val="center"/>
              <w:rPr>
                <w:rFonts w:cstheme="minorHAnsi"/>
                <w:sz w:val="20"/>
                <w:szCs w:val="20"/>
              </w:rPr>
            </w:pPr>
            <w:r>
              <w:rPr>
                <w:rFonts w:cstheme="minorHAnsi"/>
                <w:sz w:val="20"/>
                <w:szCs w:val="20"/>
              </w:rPr>
              <w:t>9,9</w:t>
            </w:r>
            <w:r w:rsidR="00554E96">
              <w:rPr>
                <w:rFonts w:cstheme="minorHAnsi"/>
                <w:sz w:val="20"/>
                <w:szCs w:val="20"/>
              </w:rPr>
              <w:t xml:space="preserve"> </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10,2</w:t>
            </w:r>
          </w:p>
        </w:tc>
        <w:tc>
          <w:tcPr>
            <w:tcW w:w="850" w:type="dxa"/>
            <w:tcBorders>
              <w:bottom w:val="single" w:sz="4" w:space="0" w:color="auto"/>
            </w:tcBorders>
            <w:noWrap/>
            <w:vAlign w:val="center"/>
          </w:tcPr>
          <w:p w:rsidR="00554E96" w:rsidRPr="00C72CD9" w:rsidRDefault="00B86D0A" w:rsidP="00F74A4C">
            <w:pPr>
              <w:jc w:val="center"/>
              <w:rPr>
                <w:rFonts w:cstheme="minorHAnsi"/>
                <w:bCs/>
                <w:sz w:val="20"/>
                <w:szCs w:val="20"/>
              </w:rPr>
            </w:pPr>
            <w:r>
              <w:rPr>
                <w:rFonts w:cstheme="minorHAnsi"/>
                <w:bCs/>
                <w:sz w:val="20"/>
                <w:szCs w:val="20"/>
              </w:rPr>
              <w:t>10,4</w:t>
            </w: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8" w:type="dxa"/>
            <w:tcBorders>
              <w:bottom w:val="single" w:sz="4" w:space="0" w:color="auto"/>
            </w:tcBorders>
            <w:noWrap/>
          </w:tcPr>
          <w:p w:rsidR="00554E96" w:rsidRPr="00165DAB" w:rsidRDefault="00554E96" w:rsidP="00F74A4C">
            <w:pPr>
              <w:jc w:val="center"/>
              <w:rPr>
                <w:sz w:val="20"/>
                <w:szCs w:val="20"/>
              </w:rPr>
            </w:pPr>
          </w:p>
        </w:tc>
        <w:tc>
          <w:tcPr>
            <w:tcW w:w="709"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54"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E15CAE" w:rsidTr="00F74A4C">
        <w:trPr>
          <w:trHeight w:val="569"/>
          <w:jc w:val="center"/>
        </w:trPr>
        <w:tc>
          <w:tcPr>
            <w:tcW w:w="14061" w:type="dxa"/>
            <w:gridSpan w:val="16"/>
            <w:vAlign w:val="center"/>
          </w:tcPr>
          <w:p w:rsidR="00554E96" w:rsidRPr="00072975" w:rsidRDefault="000357AE" w:rsidP="00F74A4C">
            <w:pPr>
              <w:jc w:val="center"/>
              <w:rPr>
                <w:rFonts w:cstheme="minorHAns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oramento das Metas do PME – 2022</w:t>
            </w:r>
            <w:r w:rsidR="00554E96" w:rsidRPr="00072975">
              <w:rPr>
                <w:rFonts w:cstheme="minorHAnsi"/>
                <w:sz w:val="20"/>
                <w:szCs w:val="20"/>
              </w:rPr>
              <w:t xml:space="preserve"> - Anuário Brasileiro da Educação Bás</w:t>
            </w:r>
            <w:r w:rsidR="00554E96">
              <w:rPr>
                <w:rFonts w:cstheme="minorHAnsi"/>
                <w:sz w:val="20"/>
                <w:szCs w:val="20"/>
              </w:rPr>
              <w:t>ica 2021</w:t>
            </w:r>
            <w:r w:rsidR="00554E96" w:rsidRPr="00072975">
              <w:rPr>
                <w:rFonts w:cstheme="minorHAnsi"/>
                <w:sz w:val="20"/>
                <w:szCs w:val="20"/>
              </w:rPr>
              <w:t xml:space="preserve"> – IBGE/</w:t>
            </w:r>
            <w:proofErr w:type="spellStart"/>
            <w:r w:rsidR="00554E96" w:rsidRPr="00072975">
              <w:rPr>
                <w:rFonts w:cstheme="minorHAnsi"/>
                <w:sz w:val="20"/>
                <w:szCs w:val="20"/>
              </w:rPr>
              <w:t>Pnad</w:t>
            </w:r>
            <w:proofErr w:type="spellEnd"/>
            <w:r w:rsidR="00554E96" w:rsidRPr="00072975">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072975">
              <w:rPr>
                <w:rFonts w:cstheme="minorHAnsi"/>
                <w:sz w:val="20"/>
                <w:szCs w:val="20"/>
              </w:rPr>
              <w:t xml:space="preserve"> e INEP, </w:t>
            </w:r>
            <w:proofErr w:type="spellStart"/>
            <w:r w:rsidR="00554E96" w:rsidRPr="00072975">
              <w:rPr>
                <w:sz w:val="20"/>
                <w:szCs w:val="20"/>
              </w:rPr>
              <w:t>Dired</w:t>
            </w:r>
            <w:proofErr w:type="spellEnd"/>
            <w:r w:rsidR="00554E96" w:rsidRPr="00072975">
              <w:rPr>
                <w:sz w:val="20"/>
                <w:szCs w:val="20"/>
              </w:rPr>
              <w:t>/</w:t>
            </w:r>
            <w:proofErr w:type="spellStart"/>
            <w:r w:rsidR="00554E96" w:rsidRPr="00072975">
              <w:rPr>
                <w:sz w:val="20"/>
                <w:szCs w:val="20"/>
              </w:rPr>
              <w:t>Inep</w:t>
            </w:r>
            <w:proofErr w:type="spellEnd"/>
            <w:r w:rsidR="00554E96" w:rsidRPr="00072975">
              <w:rPr>
                <w:sz w:val="20"/>
                <w:szCs w:val="20"/>
              </w:rPr>
              <w:t xml:space="preserve"> com base em dados da </w:t>
            </w:r>
            <w:proofErr w:type="spellStart"/>
            <w:r w:rsidR="00554E96" w:rsidRPr="00072975">
              <w:rPr>
                <w:sz w:val="20"/>
                <w:szCs w:val="20"/>
              </w:rPr>
              <w:t>Pnad</w:t>
            </w:r>
            <w:proofErr w:type="spellEnd"/>
            <w:r w:rsidR="00554E96" w:rsidRPr="00072975">
              <w:rPr>
                <w:sz w:val="20"/>
                <w:szCs w:val="20"/>
              </w:rPr>
              <w:t>-c/IBGE (2012-2019) e Observatório do PME.</w:t>
            </w:r>
          </w:p>
        </w:tc>
      </w:tr>
    </w:tbl>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Default="00554E96" w:rsidP="00554E96">
      <w:pPr>
        <w:spacing w:after="0"/>
        <w:jc w:val="both"/>
        <w:rPr>
          <w:rFonts w:eastAsia="Times New Roman" w:cstheme="minorHAnsi"/>
          <w:b/>
          <w:bCs/>
          <w:color w:val="000000"/>
          <w:sz w:val="12"/>
          <w:szCs w:val="12"/>
          <w:lang w:eastAsia="pt-BR"/>
        </w:rPr>
      </w:pPr>
    </w:p>
    <w:p w:rsidR="00554E96" w:rsidRPr="00867899" w:rsidRDefault="00554E96" w:rsidP="00554E96">
      <w:pPr>
        <w:spacing w:after="0"/>
        <w:jc w:val="both"/>
        <w:rPr>
          <w:rFonts w:eastAsia="Times New Roman" w:cstheme="minorHAnsi"/>
          <w:b/>
          <w:bCs/>
          <w:color w:val="000000"/>
          <w:sz w:val="12"/>
          <w:szCs w:val="12"/>
          <w:lang w:eastAsia="pt-BR"/>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798"/>
        <w:gridCol w:w="709"/>
        <w:gridCol w:w="851"/>
        <w:gridCol w:w="708"/>
        <w:gridCol w:w="709"/>
        <w:gridCol w:w="1154"/>
        <w:gridCol w:w="1112"/>
      </w:tblGrid>
      <w:tr w:rsidR="00554E96" w:rsidRPr="00E15CAE" w:rsidTr="00F74A4C">
        <w:trPr>
          <w:trHeight w:val="486"/>
          <w:jc w:val="center"/>
        </w:trPr>
        <w:tc>
          <w:tcPr>
            <w:tcW w:w="1186" w:type="dxa"/>
            <w:vMerge w:val="restart"/>
            <w:shd w:val="clear" w:color="auto" w:fill="D9D9D9" w:themeFill="background1" w:themeFillShade="D9"/>
            <w:vAlign w:val="center"/>
            <w:hideMark/>
          </w:tcPr>
          <w:p w:rsidR="00554E96" w:rsidRPr="00E15CAE"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8</w:t>
            </w:r>
            <w:proofErr w:type="gramEnd"/>
            <w:r>
              <w:rPr>
                <w:rFonts w:ascii="Calibri" w:eastAsia="Calibri" w:hAnsi="Calibri" w:cs="Calibri"/>
                <w:b/>
                <w:bCs/>
                <w:sz w:val="20"/>
                <w:szCs w:val="20"/>
              </w:rPr>
              <w:t xml:space="preserve"> C</w:t>
            </w:r>
          </w:p>
        </w:tc>
        <w:tc>
          <w:tcPr>
            <w:tcW w:w="9900" w:type="dxa"/>
            <w:gridSpan w:val="12"/>
            <w:tcBorders>
              <w:bottom w:val="single" w:sz="4" w:space="0" w:color="auto"/>
            </w:tcBorders>
            <w:shd w:val="clear" w:color="auto" w:fill="D9D9D9" w:themeFill="background1" w:themeFillShade="D9"/>
            <w:vAlign w:val="center"/>
          </w:tcPr>
          <w:p w:rsidR="00554E96" w:rsidRPr="00E15CAE" w:rsidRDefault="00554E96" w:rsidP="00F74A4C">
            <w:pPr>
              <w:contextualSpacing/>
              <w:jc w:val="both"/>
              <w:rPr>
                <w:rFonts w:ascii="Calibri" w:eastAsia="Calibri" w:hAnsi="Calibri" w:cs="Calibri"/>
                <w:bCs/>
                <w:i/>
                <w:sz w:val="20"/>
                <w:szCs w:val="20"/>
              </w:rPr>
            </w:pPr>
            <w:r w:rsidRPr="00CA1F72">
              <w:rPr>
                <w:rFonts w:ascii="Calibri" w:eastAsia="Calibri" w:hAnsi="Calibri" w:cs="Calibri"/>
                <w:bCs/>
                <w:i/>
                <w:sz w:val="20"/>
                <w:szCs w:val="20"/>
              </w:rPr>
              <w:t>Escolaridade média da população de 18 a 29 anos entre os 25% mais pobres.</w:t>
            </w:r>
          </w:p>
        </w:tc>
        <w:tc>
          <w:tcPr>
            <w:tcW w:w="709"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w:t>
            </w:r>
          </w:p>
        </w:tc>
        <w:tc>
          <w:tcPr>
            <w:tcW w:w="1154"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Alcançou indicador?</w:t>
            </w:r>
          </w:p>
        </w:tc>
      </w:tr>
      <w:tr w:rsidR="00554E96" w:rsidRPr="00E15CAE" w:rsidTr="00F74A4C">
        <w:trPr>
          <w:trHeight w:val="421"/>
          <w:jc w:val="center"/>
        </w:trPr>
        <w:tc>
          <w:tcPr>
            <w:tcW w:w="1186" w:type="dxa"/>
            <w:vMerge/>
            <w:vAlign w:val="center"/>
          </w:tcPr>
          <w:p w:rsidR="00554E96" w:rsidRPr="00E15CAE"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2025</w:t>
            </w:r>
          </w:p>
        </w:tc>
        <w:tc>
          <w:tcPr>
            <w:tcW w:w="709"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54"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6</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7,5</w:t>
            </w:r>
          </w:p>
        </w:tc>
        <w:tc>
          <w:tcPr>
            <w:tcW w:w="992" w:type="dxa"/>
            <w:noWrap/>
            <w:hideMark/>
          </w:tcPr>
          <w:p w:rsidR="00554E96" w:rsidRPr="00EE17A7" w:rsidRDefault="00554E96" w:rsidP="00F74A4C">
            <w:pPr>
              <w:jc w:val="center"/>
              <w:rPr>
                <w:sz w:val="12"/>
                <w:szCs w:val="12"/>
              </w:rPr>
            </w:pPr>
          </w:p>
          <w:p w:rsidR="00554E96" w:rsidRPr="00165DAB" w:rsidRDefault="00554E96" w:rsidP="00F74A4C">
            <w:pPr>
              <w:jc w:val="center"/>
              <w:rPr>
                <w:sz w:val="20"/>
                <w:szCs w:val="20"/>
              </w:rPr>
            </w:pPr>
            <w:proofErr w:type="gramStart"/>
            <w:r>
              <w:rPr>
                <w:sz w:val="20"/>
                <w:szCs w:val="20"/>
              </w:rPr>
              <w:t>8</w:t>
            </w:r>
            <w:proofErr w:type="gramEnd"/>
          </w:p>
        </w:tc>
        <w:tc>
          <w:tcPr>
            <w:tcW w:w="851"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8,3</w:t>
            </w:r>
          </w:p>
        </w:tc>
        <w:tc>
          <w:tcPr>
            <w:tcW w:w="850"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8,5</w:t>
            </w:r>
          </w:p>
        </w:tc>
        <w:tc>
          <w:tcPr>
            <w:tcW w:w="851"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9,3</w:t>
            </w:r>
          </w:p>
        </w:tc>
        <w:tc>
          <w:tcPr>
            <w:tcW w:w="850"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798"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10</w:t>
            </w:r>
          </w:p>
        </w:tc>
        <w:tc>
          <w:tcPr>
            <w:tcW w:w="709"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11</w:t>
            </w:r>
          </w:p>
        </w:tc>
        <w:tc>
          <w:tcPr>
            <w:tcW w:w="851" w:type="dxa"/>
            <w:noWrap/>
          </w:tcPr>
          <w:p w:rsidR="00554E96" w:rsidRPr="00E15CAE" w:rsidRDefault="00554E96" w:rsidP="00F74A4C">
            <w:pPr>
              <w:jc w:val="center"/>
              <w:rPr>
                <w:sz w:val="4"/>
                <w:szCs w:val="4"/>
              </w:rPr>
            </w:pPr>
          </w:p>
          <w:p w:rsidR="00554E96" w:rsidRPr="00037258" w:rsidRDefault="00554E96" w:rsidP="00F74A4C">
            <w:pPr>
              <w:jc w:val="center"/>
              <w:rPr>
                <w:sz w:val="8"/>
                <w:szCs w:val="8"/>
              </w:rPr>
            </w:pPr>
          </w:p>
          <w:p w:rsidR="00554E96" w:rsidRPr="00165DAB" w:rsidRDefault="00554E96" w:rsidP="00F74A4C">
            <w:pPr>
              <w:jc w:val="center"/>
              <w:rPr>
                <w:sz w:val="20"/>
                <w:szCs w:val="20"/>
              </w:rPr>
            </w:pPr>
            <w:r>
              <w:rPr>
                <w:sz w:val="20"/>
                <w:szCs w:val="20"/>
              </w:rPr>
              <w:t>12 anos</w:t>
            </w:r>
          </w:p>
        </w:tc>
        <w:tc>
          <w:tcPr>
            <w:tcW w:w="708" w:type="dxa"/>
            <w:noWrap/>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5</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992"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0" w:type="dxa"/>
            <w:noWrap/>
            <w:vAlign w:val="center"/>
            <w:hideMark/>
          </w:tcPr>
          <w:p w:rsidR="00554E96" w:rsidRPr="00C72CD9" w:rsidRDefault="00554E96" w:rsidP="00F74A4C">
            <w:pPr>
              <w:spacing w:line="276" w:lineRule="auto"/>
              <w:jc w:val="center"/>
              <w:rPr>
                <w:rFonts w:cstheme="minorHAnsi"/>
                <w:bCs/>
                <w:sz w:val="20"/>
                <w:szCs w:val="20"/>
              </w:rPr>
            </w:pPr>
          </w:p>
        </w:tc>
        <w:tc>
          <w:tcPr>
            <w:tcW w:w="798"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8" w:type="dxa"/>
            <w:noWrap/>
            <w:hideMark/>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8"/>
                <w:szCs w:val="8"/>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tcBorders>
              <w:bottom w:val="single" w:sz="4" w:space="0" w:color="auto"/>
            </w:tcBorders>
            <w:noWrap/>
            <w:vAlign w:val="center"/>
          </w:tcPr>
          <w:p w:rsidR="00554E96" w:rsidRPr="00E15CAE" w:rsidRDefault="00554E96" w:rsidP="00F74A4C">
            <w:pPr>
              <w:rPr>
                <w:rFonts w:ascii="Calibri" w:eastAsia="Calibri" w:hAnsi="Calibri" w:cs="Calibri"/>
                <w:sz w:val="20"/>
                <w:szCs w:val="20"/>
              </w:rPr>
            </w:pPr>
            <w:r w:rsidRPr="00E15CAE">
              <w:rPr>
                <w:rFonts w:ascii="Calibri" w:eastAsia="Calibri" w:hAnsi="Calibri" w:cs="Calibri"/>
                <w:sz w:val="20"/>
                <w:szCs w:val="20"/>
              </w:rPr>
              <w:t xml:space="preserve">Meta executada no período (dado </w:t>
            </w:r>
            <w:proofErr w:type="spellStart"/>
            <w:r w:rsidRPr="00E15CAE">
              <w:rPr>
                <w:rFonts w:ascii="Calibri" w:eastAsia="Calibri" w:hAnsi="Calibri" w:cs="Calibri"/>
                <w:sz w:val="20"/>
                <w:szCs w:val="20"/>
              </w:rPr>
              <w:t>extraoficial</w:t>
            </w:r>
            <w:proofErr w:type="spellEnd"/>
            <w:r w:rsidRPr="00E15CAE">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8,4</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8,6</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w:t>
            </w:r>
            <w:r w:rsidR="00B86D0A">
              <w:rPr>
                <w:rFonts w:cstheme="minorHAnsi"/>
                <w:sz w:val="20"/>
                <w:szCs w:val="20"/>
              </w:rPr>
              <w:t>4</w:t>
            </w:r>
          </w:p>
        </w:tc>
        <w:tc>
          <w:tcPr>
            <w:tcW w:w="992"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9,7</w:t>
            </w:r>
          </w:p>
        </w:tc>
        <w:tc>
          <w:tcPr>
            <w:tcW w:w="851"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9,8</w:t>
            </w:r>
          </w:p>
        </w:tc>
        <w:tc>
          <w:tcPr>
            <w:tcW w:w="850" w:type="dxa"/>
            <w:tcBorders>
              <w:bottom w:val="single" w:sz="4" w:space="0" w:color="auto"/>
            </w:tcBorders>
            <w:noWrap/>
            <w:vAlign w:val="center"/>
          </w:tcPr>
          <w:p w:rsidR="00554E96" w:rsidRPr="00165DAB" w:rsidRDefault="00B86D0A" w:rsidP="00F74A4C">
            <w:pPr>
              <w:jc w:val="center"/>
              <w:rPr>
                <w:rFonts w:cstheme="minorHAnsi"/>
                <w:sz w:val="20"/>
                <w:szCs w:val="20"/>
              </w:rPr>
            </w:pPr>
            <w:r>
              <w:rPr>
                <w:rFonts w:cstheme="minorHAnsi"/>
                <w:sz w:val="20"/>
                <w:szCs w:val="20"/>
              </w:rPr>
              <w:t>9,9</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10,8</w:t>
            </w:r>
          </w:p>
        </w:tc>
        <w:tc>
          <w:tcPr>
            <w:tcW w:w="850" w:type="dxa"/>
            <w:tcBorders>
              <w:bottom w:val="single" w:sz="4" w:space="0" w:color="auto"/>
            </w:tcBorders>
            <w:noWrap/>
            <w:vAlign w:val="center"/>
          </w:tcPr>
          <w:p w:rsidR="00554E96" w:rsidRPr="00C72CD9" w:rsidRDefault="00554E96" w:rsidP="00F74A4C">
            <w:pPr>
              <w:jc w:val="center"/>
              <w:rPr>
                <w:rFonts w:cstheme="minorHAnsi"/>
                <w:bCs/>
                <w:sz w:val="20"/>
                <w:szCs w:val="20"/>
              </w:rPr>
            </w:pP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8" w:type="dxa"/>
            <w:tcBorders>
              <w:bottom w:val="single" w:sz="4" w:space="0" w:color="auto"/>
            </w:tcBorders>
            <w:noWrap/>
          </w:tcPr>
          <w:p w:rsidR="00554E96" w:rsidRPr="00165DAB" w:rsidRDefault="00554E96" w:rsidP="00F74A4C">
            <w:pPr>
              <w:jc w:val="center"/>
              <w:rPr>
                <w:sz w:val="20"/>
                <w:szCs w:val="20"/>
              </w:rPr>
            </w:pPr>
          </w:p>
        </w:tc>
        <w:tc>
          <w:tcPr>
            <w:tcW w:w="709"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54"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D920C7" w:rsidTr="00F74A4C">
        <w:trPr>
          <w:trHeight w:val="569"/>
          <w:jc w:val="center"/>
        </w:trPr>
        <w:tc>
          <w:tcPr>
            <w:tcW w:w="14061" w:type="dxa"/>
            <w:gridSpan w:val="16"/>
            <w:vAlign w:val="center"/>
          </w:tcPr>
          <w:p w:rsidR="00554E96" w:rsidRPr="00072975" w:rsidRDefault="000357AE" w:rsidP="00F74A4C">
            <w:pPr>
              <w:jc w:val="center"/>
              <w:rPr>
                <w:rFonts w:cstheme="minorHAnsi"/>
                <w:sz w:val="20"/>
                <w:szCs w:val="20"/>
              </w:rPr>
            </w:pPr>
            <w:r>
              <w:rPr>
                <w:rFonts w:cstheme="minorHAnsi"/>
                <w:sz w:val="20"/>
                <w:szCs w:val="20"/>
              </w:rPr>
              <w:t>MEC/INEP/DIRED - Relatório do 4</w:t>
            </w:r>
            <w:r w:rsidR="00554E96" w:rsidRPr="00072975">
              <w:rPr>
                <w:rFonts w:cstheme="minorHAnsi"/>
                <w:sz w:val="20"/>
                <w:szCs w:val="20"/>
              </w:rPr>
              <w:t>º Ciclo de Monit</w:t>
            </w:r>
            <w:r>
              <w:rPr>
                <w:rFonts w:cstheme="minorHAnsi"/>
                <w:sz w:val="20"/>
                <w:szCs w:val="20"/>
              </w:rPr>
              <w:t>oramento das Metas do PME – 2022</w:t>
            </w:r>
            <w:r w:rsidR="00554E96" w:rsidRPr="00072975">
              <w:rPr>
                <w:rFonts w:cstheme="minorHAnsi"/>
                <w:sz w:val="20"/>
                <w:szCs w:val="20"/>
              </w:rPr>
              <w:t xml:space="preserve"> - Anuário Br</w:t>
            </w:r>
            <w:r w:rsidR="00554E96">
              <w:rPr>
                <w:rFonts w:cstheme="minorHAnsi"/>
                <w:sz w:val="20"/>
                <w:szCs w:val="20"/>
              </w:rPr>
              <w:t>asileiro da Educação Básica 2021</w:t>
            </w:r>
            <w:r w:rsidR="00554E96" w:rsidRPr="00072975">
              <w:rPr>
                <w:rFonts w:cstheme="minorHAnsi"/>
                <w:sz w:val="20"/>
                <w:szCs w:val="20"/>
              </w:rPr>
              <w:t xml:space="preserve"> – IBGE/</w:t>
            </w:r>
            <w:proofErr w:type="spellStart"/>
            <w:r w:rsidR="00554E96" w:rsidRPr="00072975">
              <w:rPr>
                <w:rFonts w:cstheme="minorHAnsi"/>
                <w:sz w:val="20"/>
                <w:szCs w:val="20"/>
              </w:rPr>
              <w:t>Pnad</w:t>
            </w:r>
            <w:proofErr w:type="spellEnd"/>
            <w:r w:rsidR="00554E96" w:rsidRPr="00072975">
              <w:rPr>
                <w:rFonts w:cstheme="minorHAnsi"/>
                <w:sz w:val="20"/>
                <w:szCs w:val="20"/>
              </w:rPr>
              <w:t xml:space="preserve"> – Elaboração: Todos pela Educação e Censo Demográfico - Abrangência Municipal (IBGE - 2010); </w:t>
            </w:r>
            <w:r>
              <w:rPr>
                <w:rFonts w:cstheme="minorHAnsi"/>
                <w:sz w:val="20"/>
                <w:szCs w:val="20"/>
              </w:rPr>
              <w:t>Censo Escolar 2022</w:t>
            </w:r>
            <w:r w:rsidR="00554E96" w:rsidRPr="00072975">
              <w:rPr>
                <w:rFonts w:cstheme="minorHAnsi"/>
                <w:sz w:val="20"/>
                <w:szCs w:val="20"/>
              </w:rPr>
              <w:t>, INEP e</w:t>
            </w:r>
            <w:r w:rsidR="00554E96" w:rsidRPr="00072975">
              <w:rPr>
                <w:sz w:val="20"/>
                <w:szCs w:val="20"/>
              </w:rPr>
              <w:t xml:space="preserve"> </w:t>
            </w:r>
            <w:proofErr w:type="spellStart"/>
            <w:r w:rsidR="00554E96" w:rsidRPr="00072975">
              <w:rPr>
                <w:sz w:val="20"/>
                <w:szCs w:val="20"/>
              </w:rPr>
              <w:t>Dired</w:t>
            </w:r>
            <w:proofErr w:type="spellEnd"/>
            <w:r w:rsidR="00554E96" w:rsidRPr="00072975">
              <w:rPr>
                <w:sz w:val="20"/>
                <w:szCs w:val="20"/>
              </w:rPr>
              <w:t>/</w:t>
            </w:r>
            <w:proofErr w:type="spellStart"/>
            <w:r w:rsidR="00554E96" w:rsidRPr="00072975">
              <w:rPr>
                <w:sz w:val="20"/>
                <w:szCs w:val="20"/>
              </w:rPr>
              <w:t>Inep</w:t>
            </w:r>
            <w:proofErr w:type="spellEnd"/>
            <w:r w:rsidR="00554E96" w:rsidRPr="00072975">
              <w:rPr>
                <w:sz w:val="20"/>
                <w:szCs w:val="20"/>
              </w:rPr>
              <w:t xml:space="preserve"> com base em dados da </w:t>
            </w:r>
            <w:proofErr w:type="spellStart"/>
            <w:r w:rsidR="00554E96" w:rsidRPr="00072975">
              <w:rPr>
                <w:sz w:val="20"/>
                <w:szCs w:val="20"/>
              </w:rPr>
              <w:t>Pnad</w:t>
            </w:r>
            <w:proofErr w:type="spellEnd"/>
            <w:r w:rsidR="00554E96" w:rsidRPr="00072975">
              <w:rPr>
                <w:sz w:val="20"/>
                <w:szCs w:val="20"/>
              </w:rPr>
              <w:t>-c/IBGE (2012-2019) e Observatório do PME.</w:t>
            </w:r>
          </w:p>
        </w:tc>
      </w:tr>
    </w:tbl>
    <w:p w:rsidR="00554E96" w:rsidRPr="00F21203" w:rsidRDefault="00554E96" w:rsidP="00554E96">
      <w:pPr>
        <w:spacing w:after="0"/>
        <w:jc w:val="both"/>
        <w:rPr>
          <w:rFonts w:eastAsia="Times New Roman" w:cstheme="minorHAnsi"/>
          <w:color w:val="000000"/>
          <w:sz w:val="24"/>
          <w:szCs w:val="24"/>
          <w:lang w:eastAsia="pt-BR"/>
        </w:rPr>
      </w:pPr>
    </w:p>
    <w:p w:rsidR="00554E96" w:rsidRDefault="00554E96" w:rsidP="00554E96">
      <w:pPr>
        <w:rPr>
          <w:rFonts w:cstheme="minorHAnsi"/>
          <w:color w:val="FF0000"/>
          <w:sz w:val="20"/>
          <w:szCs w:val="20"/>
        </w:rPr>
      </w:pPr>
    </w:p>
    <w:p w:rsidR="00554E96" w:rsidRDefault="00554E96" w:rsidP="00554E96">
      <w:pPr>
        <w:rPr>
          <w:rFonts w:cstheme="minorHAnsi"/>
          <w:color w:val="FF0000"/>
          <w:sz w:val="20"/>
          <w:szCs w:val="20"/>
        </w:rPr>
      </w:pPr>
    </w:p>
    <w:p w:rsidR="00554E96" w:rsidRDefault="00554E96" w:rsidP="00554E96">
      <w:pPr>
        <w:rPr>
          <w:rFonts w:cstheme="minorHAnsi"/>
          <w:color w:val="FF0000"/>
          <w:sz w:val="20"/>
          <w:szCs w:val="20"/>
        </w:rPr>
      </w:pPr>
    </w:p>
    <w:p w:rsidR="00554E96" w:rsidRDefault="00554E96" w:rsidP="00554E96">
      <w:pPr>
        <w:rPr>
          <w:rFonts w:cstheme="minorHAnsi"/>
          <w:color w:val="FF0000"/>
          <w:sz w:val="20"/>
          <w:szCs w:val="20"/>
        </w:rPr>
      </w:pPr>
    </w:p>
    <w:p w:rsidR="00554E96" w:rsidRDefault="00554E96" w:rsidP="00554E96">
      <w:pPr>
        <w:rPr>
          <w:rFonts w:cstheme="minorHAnsi"/>
          <w:color w:val="FF0000"/>
          <w:sz w:val="20"/>
          <w:szCs w:val="20"/>
        </w:rPr>
      </w:pPr>
    </w:p>
    <w:p w:rsidR="00554E96" w:rsidRDefault="00554E96" w:rsidP="00554E96">
      <w:pPr>
        <w:rPr>
          <w:rFonts w:cstheme="minorHAnsi"/>
          <w:color w:val="FF0000"/>
          <w:sz w:val="20"/>
          <w:szCs w:val="20"/>
        </w:rPr>
      </w:pPr>
    </w:p>
    <w:p w:rsidR="00554E96" w:rsidRPr="00F21203" w:rsidRDefault="00554E96" w:rsidP="00554E96">
      <w:pPr>
        <w:rPr>
          <w:rFonts w:cstheme="minorHAnsi"/>
          <w:color w:val="FF0000"/>
          <w:sz w:val="20"/>
          <w:szCs w:val="20"/>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798"/>
        <w:gridCol w:w="709"/>
        <w:gridCol w:w="851"/>
        <w:gridCol w:w="708"/>
        <w:gridCol w:w="709"/>
        <w:gridCol w:w="1154"/>
        <w:gridCol w:w="1112"/>
      </w:tblGrid>
      <w:tr w:rsidR="00554E96" w:rsidRPr="00E15CAE" w:rsidTr="00F74A4C">
        <w:trPr>
          <w:trHeight w:val="486"/>
          <w:jc w:val="center"/>
        </w:trPr>
        <w:tc>
          <w:tcPr>
            <w:tcW w:w="1186" w:type="dxa"/>
            <w:vMerge w:val="restart"/>
            <w:shd w:val="clear" w:color="auto" w:fill="D9D9D9" w:themeFill="background1" w:themeFillShade="D9"/>
            <w:vAlign w:val="center"/>
            <w:hideMark/>
          </w:tcPr>
          <w:p w:rsidR="00554E96" w:rsidRPr="00E15CAE"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8</w:t>
            </w:r>
            <w:proofErr w:type="gramEnd"/>
            <w:r>
              <w:rPr>
                <w:rFonts w:ascii="Calibri" w:eastAsia="Calibri" w:hAnsi="Calibri" w:cs="Calibri"/>
                <w:b/>
                <w:bCs/>
                <w:sz w:val="20"/>
                <w:szCs w:val="20"/>
              </w:rPr>
              <w:t xml:space="preserve"> D</w:t>
            </w:r>
          </w:p>
        </w:tc>
        <w:tc>
          <w:tcPr>
            <w:tcW w:w="9900" w:type="dxa"/>
            <w:gridSpan w:val="12"/>
            <w:tcBorders>
              <w:bottom w:val="single" w:sz="4" w:space="0" w:color="auto"/>
            </w:tcBorders>
            <w:shd w:val="clear" w:color="auto" w:fill="D9D9D9" w:themeFill="background1" w:themeFillShade="D9"/>
            <w:vAlign w:val="center"/>
          </w:tcPr>
          <w:p w:rsidR="00554E96" w:rsidRPr="00165DAB" w:rsidRDefault="00554E96" w:rsidP="00F74A4C">
            <w:pPr>
              <w:rPr>
                <w:rFonts w:cstheme="minorHAnsi"/>
                <w:sz w:val="20"/>
                <w:szCs w:val="20"/>
              </w:rPr>
            </w:pPr>
            <w:r w:rsidRPr="00165DAB">
              <w:rPr>
                <w:rFonts w:cstheme="minorHAnsi"/>
                <w:sz w:val="20"/>
                <w:szCs w:val="20"/>
              </w:rPr>
              <w:t>Razão entre a escolaridade média da população negra e da população não negra de 18 a 29 anos.</w:t>
            </w:r>
          </w:p>
        </w:tc>
        <w:tc>
          <w:tcPr>
            <w:tcW w:w="709"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w:t>
            </w:r>
          </w:p>
        </w:tc>
        <w:tc>
          <w:tcPr>
            <w:tcW w:w="1154"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E15CAE" w:rsidRDefault="00554E96" w:rsidP="00F74A4C">
            <w:pPr>
              <w:contextualSpacing/>
              <w:jc w:val="center"/>
              <w:rPr>
                <w:rFonts w:ascii="Calibri" w:eastAsia="Calibri" w:hAnsi="Calibri" w:cs="Calibri"/>
                <w:i/>
                <w:sz w:val="20"/>
                <w:szCs w:val="20"/>
              </w:rPr>
            </w:pPr>
            <w:r w:rsidRPr="00E15CAE">
              <w:rPr>
                <w:rFonts w:ascii="Calibri" w:eastAsia="Calibri" w:hAnsi="Calibri" w:cs="Calibri"/>
                <w:b/>
                <w:sz w:val="20"/>
                <w:szCs w:val="20"/>
              </w:rPr>
              <w:t>Alcançou indicador?</w:t>
            </w:r>
          </w:p>
        </w:tc>
      </w:tr>
      <w:tr w:rsidR="00554E96" w:rsidRPr="00E15CAE" w:rsidTr="00F74A4C">
        <w:trPr>
          <w:trHeight w:val="390"/>
          <w:jc w:val="center"/>
        </w:trPr>
        <w:tc>
          <w:tcPr>
            <w:tcW w:w="1186" w:type="dxa"/>
            <w:vMerge/>
            <w:vAlign w:val="center"/>
          </w:tcPr>
          <w:p w:rsidR="00554E96" w:rsidRPr="00E15CAE"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E15CAE" w:rsidRDefault="00554E96" w:rsidP="00F74A4C">
            <w:pPr>
              <w:jc w:val="center"/>
              <w:rPr>
                <w:rFonts w:ascii="Calibri" w:eastAsia="Calibri" w:hAnsi="Calibri" w:cs="Calibri"/>
                <w:b/>
                <w:bCs/>
                <w:sz w:val="20"/>
                <w:szCs w:val="20"/>
              </w:rPr>
            </w:pPr>
            <w:r w:rsidRPr="00E15CAE">
              <w:rPr>
                <w:rFonts w:ascii="Calibri" w:eastAsia="Calibri" w:hAnsi="Calibri" w:cs="Calibri"/>
                <w:b/>
                <w:bCs/>
                <w:sz w:val="20"/>
                <w:szCs w:val="20"/>
              </w:rPr>
              <w:t>2025</w:t>
            </w:r>
          </w:p>
        </w:tc>
        <w:tc>
          <w:tcPr>
            <w:tcW w:w="709"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54"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E15CAE" w:rsidRDefault="00554E96" w:rsidP="00F74A4C">
            <w:pPr>
              <w:jc w:val="center"/>
              <w:rPr>
                <w:rFonts w:ascii="Calibri" w:eastAsia="Calibri" w:hAnsi="Calibri" w:cs="Calibri"/>
                <w:b/>
                <w:bCs/>
                <w:sz w:val="20"/>
                <w:szCs w:val="20"/>
              </w:rPr>
            </w:pP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6</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7</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7,8</w:t>
            </w:r>
          </w:p>
        </w:tc>
        <w:tc>
          <w:tcPr>
            <w:tcW w:w="992" w:type="dxa"/>
            <w:noWrap/>
            <w:hideMark/>
          </w:tcPr>
          <w:p w:rsidR="00554E96" w:rsidRPr="00EE17A7" w:rsidRDefault="00554E96" w:rsidP="00F74A4C">
            <w:pPr>
              <w:jc w:val="center"/>
              <w:rPr>
                <w:sz w:val="12"/>
                <w:szCs w:val="12"/>
              </w:rPr>
            </w:pPr>
          </w:p>
          <w:p w:rsidR="00554E96" w:rsidRPr="00165DAB" w:rsidRDefault="00554E96" w:rsidP="00F74A4C">
            <w:pPr>
              <w:jc w:val="center"/>
              <w:rPr>
                <w:sz w:val="20"/>
                <w:szCs w:val="20"/>
              </w:rPr>
            </w:pPr>
            <w:proofErr w:type="gramStart"/>
            <w:r>
              <w:rPr>
                <w:sz w:val="20"/>
                <w:szCs w:val="20"/>
              </w:rPr>
              <w:t>8</w:t>
            </w:r>
            <w:proofErr w:type="gramEnd"/>
          </w:p>
        </w:tc>
        <w:tc>
          <w:tcPr>
            <w:tcW w:w="851"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8,9</w:t>
            </w:r>
          </w:p>
        </w:tc>
        <w:tc>
          <w:tcPr>
            <w:tcW w:w="850" w:type="dxa"/>
            <w:noWrap/>
          </w:tcPr>
          <w:p w:rsidR="00554E96" w:rsidRPr="00D45FB5" w:rsidRDefault="00554E96" w:rsidP="00F74A4C">
            <w:pPr>
              <w:jc w:val="center"/>
              <w:rPr>
                <w:sz w:val="12"/>
                <w:szCs w:val="12"/>
              </w:rPr>
            </w:pPr>
          </w:p>
          <w:p w:rsidR="00554E96" w:rsidRPr="00165DAB" w:rsidRDefault="00554E96" w:rsidP="00F74A4C">
            <w:pPr>
              <w:jc w:val="center"/>
              <w:rPr>
                <w:sz w:val="20"/>
                <w:szCs w:val="20"/>
              </w:rPr>
            </w:pPr>
            <w:r>
              <w:rPr>
                <w:sz w:val="20"/>
                <w:szCs w:val="20"/>
              </w:rPr>
              <w:t>9,3</w:t>
            </w:r>
          </w:p>
        </w:tc>
        <w:tc>
          <w:tcPr>
            <w:tcW w:w="851"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0"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9,8</w:t>
            </w:r>
          </w:p>
        </w:tc>
        <w:tc>
          <w:tcPr>
            <w:tcW w:w="798"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10</w:t>
            </w:r>
          </w:p>
        </w:tc>
        <w:tc>
          <w:tcPr>
            <w:tcW w:w="709" w:type="dxa"/>
            <w:noWrap/>
          </w:tcPr>
          <w:p w:rsidR="00554E96" w:rsidRPr="00037258" w:rsidRDefault="00554E96" w:rsidP="00F74A4C">
            <w:pPr>
              <w:rPr>
                <w:sz w:val="12"/>
                <w:szCs w:val="12"/>
              </w:rPr>
            </w:pPr>
          </w:p>
          <w:p w:rsidR="00554E96" w:rsidRDefault="00554E96" w:rsidP="00F74A4C">
            <w:pPr>
              <w:rPr>
                <w:sz w:val="20"/>
                <w:szCs w:val="20"/>
              </w:rPr>
            </w:pPr>
            <w:r>
              <w:rPr>
                <w:sz w:val="20"/>
                <w:szCs w:val="20"/>
              </w:rPr>
              <w:t>11</w:t>
            </w:r>
          </w:p>
          <w:p w:rsidR="00554E96" w:rsidRPr="00165DAB" w:rsidRDefault="00554E96" w:rsidP="00F74A4C">
            <w:pPr>
              <w:rPr>
                <w:sz w:val="20"/>
                <w:szCs w:val="20"/>
              </w:rPr>
            </w:pPr>
          </w:p>
        </w:tc>
        <w:tc>
          <w:tcPr>
            <w:tcW w:w="851" w:type="dxa"/>
            <w:noWrap/>
          </w:tcPr>
          <w:p w:rsidR="00554E96" w:rsidRPr="00037258" w:rsidRDefault="00554E96" w:rsidP="00F74A4C">
            <w:pPr>
              <w:rPr>
                <w:sz w:val="12"/>
                <w:szCs w:val="12"/>
              </w:rPr>
            </w:pPr>
          </w:p>
          <w:p w:rsidR="00554E96" w:rsidRPr="00165DAB" w:rsidRDefault="00554E96" w:rsidP="00F74A4C">
            <w:pPr>
              <w:jc w:val="center"/>
              <w:rPr>
                <w:sz w:val="20"/>
                <w:szCs w:val="20"/>
              </w:rPr>
            </w:pPr>
            <w:r>
              <w:rPr>
                <w:sz w:val="20"/>
                <w:szCs w:val="20"/>
              </w:rPr>
              <w:t>12 anos</w:t>
            </w:r>
          </w:p>
        </w:tc>
        <w:tc>
          <w:tcPr>
            <w:tcW w:w="708" w:type="dxa"/>
            <w:noWrap/>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noWrap/>
            <w:vAlign w:val="center"/>
            <w:hideMark/>
          </w:tcPr>
          <w:p w:rsidR="00554E96" w:rsidRPr="00E15CAE" w:rsidRDefault="00554E96" w:rsidP="00F74A4C">
            <w:pPr>
              <w:spacing w:line="276" w:lineRule="auto"/>
              <w:rPr>
                <w:rFonts w:ascii="Calibri" w:eastAsia="Calibri" w:hAnsi="Calibri" w:cs="Calibri"/>
                <w:sz w:val="20"/>
                <w:szCs w:val="20"/>
              </w:rPr>
            </w:pPr>
            <w:r w:rsidRPr="00E15CAE">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76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992"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850"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851" w:type="dxa"/>
            <w:noWrap/>
            <w:vAlign w:val="center"/>
            <w:hideMark/>
          </w:tcPr>
          <w:p w:rsidR="00554E96" w:rsidRPr="00165DAB" w:rsidRDefault="00554E96" w:rsidP="00F74A4C">
            <w:pPr>
              <w:spacing w:line="276" w:lineRule="auto"/>
              <w:jc w:val="center"/>
              <w:rPr>
                <w:rFonts w:cstheme="minorHAnsi"/>
                <w:sz w:val="20"/>
                <w:szCs w:val="20"/>
              </w:rPr>
            </w:pPr>
            <w:proofErr w:type="gramStart"/>
            <w:r>
              <w:rPr>
                <w:rFonts w:cstheme="minorHAnsi"/>
                <w:sz w:val="20"/>
                <w:szCs w:val="20"/>
              </w:rPr>
              <w:t>0</w:t>
            </w:r>
            <w:proofErr w:type="gramEnd"/>
          </w:p>
        </w:tc>
        <w:tc>
          <w:tcPr>
            <w:tcW w:w="850" w:type="dxa"/>
            <w:noWrap/>
            <w:vAlign w:val="center"/>
            <w:hideMark/>
          </w:tcPr>
          <w:p w:rsidR="00554E96" w:rsidRPr="00C72CD9" w:rsidRDefault="00554E96" w:rsidP="00F74A4C">
            <w:pPr>
              <w:spacing w:line="276" w:lineRule="auto"/>
              <w:jc w:val="center"/>
              <w:rPr>
                <w:rFonts w:cstheme="minorHAnsi"/>
                <w:bCs/>
                <w:sz w:val="20"/>
                <w:szCs w:val="20"/>
              </w:rPr>
            </w:pPr>
          </w:p>
        </w:tc>
        <w:tc>
          <w:tcPr>
            <w:tcW w:w="798" w:type="dxa"/>
            <w:noWrap/>
            <w:vAlign w:val="center"/>
            <w:hideMark/>
          </w:tcPr>
          <w:p w:rsidR="00554E96" w:rsidRPr="00165DAB" w:rsidRDefault="00554E96" w:rsidP="00F74A4C">
            <w:pPr>
              <w:spacing w:line="276" w:lineRule="auto"/>
              <w:jc w:val="center"/>
              <w:rPr>
                <w:rFonts w:cstheme="minorHAnsi"/>
                <w:sz w:val="20"/>
                <w:szCs w:val="20"/>
              </w:rPr>
            </w:pP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708" w:type="dxa"/>
            <w:noWrap/>
            <w:hideMark/>
          </w:tcPr>
          <w:p w:rsidR="00554E96" w:rsidRPr="00165DAB" w:rsidRDefault="00554E96" w:rsidP="00F74A4C">
            <w:pPr>
              <w:jc w:val="center"/>
              <w:rPr>
                <w:sz w:val="20"/>
                <w:szCs w:val="20"/>
              </w:rPr>
            </w:pPr>
          </w:p>
        </w:tc>
        <w:tc>
          <w:tcPr>
            <w:tcW w:w="709"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5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8"/>
                <w:szCs w:val="8"/>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sidRPr="00E15CAE">
              <w:rPr>
                <w:rFonts w:ascii="Calibri" w:eastAsia="Calibri" w:hAnsi="Calibri" w:cs="Times New Roman"/>
                <w:sz w:val="20"/>
                <w:szCs w:val="20"/>
              </w:rPr>
              <w:t>Não</w:t>
            </w:r>
          </w:p>
        </w:tc>
      </w:tr>
      <w:tr w:rsidR="00554E96" w:rsidRPr="00E15CAE" w:rsidTr="00F74A4C">
        <w:trPr>
          <w:trHeight w:val="306"/>
          <w:jc w:val="center"/>
        </w:trPr>
        <w:tc>
          <w:tcPr>
            <w:tcW w:w="1186" w:type="dxa"/>
            <w:tcBorders>
              <w:bottom w:val="single" w:sz="4" w:space="0" w:color="auto"/>
            </w:tcBorders>
            <w:noWrap/>
            <w:vAlign w:val="center"/>
          </w:tcPr>
          <w:p w:rsidR="00554E96" w:rsidRPr="00E15CAE" w:rsidRDefault="00554E96" w:rsidP="00F74A4C">
            <w:pPr>
              <w:rPr>
                <w:rFonts w:ascii="Calibri" w:eastAsia="Calibri" w:hAnsi="Calibri" w:cs="Calibri"/>
                <w:sz w:val="20"/>
                <w:szCs w:val="20"/>
              </w:rPr>
            </w:pPr>
            <w:r w:rsidRPr="00E15CAE">
              <w:rPr>
                <w:rFonts w:ascii="Calibri" w:eastAsia="Calibri" w:hAnsi="Calibri" w:cs="Calibri"/>
                <w:sz w:val="20"/>
                <w:szCs w:val="20"/>
              </w:rPr>
              <w:t xml:space="preserve">Meta executada no período (dado </w:t>
            </w:r>
            <w:proofErr w:type="spellStart"/>
            <w:r w:rsidRPr="00E15CAE">
              <w:rPr>
                <w:rFonts w:ascii="Calibri" w:eastAsia="Calibri" w:hAnsi="Calibri" w:cs="Calibri"/>
                <w:sz w:val="20"/>
                <w:szCs w:val="20"/>
              </w:rPr>
              <w:t>extraoficial</w:t>
            </w:r>
            <w:proofErr w:type="spellEnd"/>
            <w:r w:rsidRPr="00E15CAE">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12,5</w:t>
            </w:r>
          </w:p>
        </w:tc>
        <w:tc>
          <w:tcPr>
            <w:tcW w:w="760"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12,5</w:t>
            </w:r>
          </w:p>
        </w:tc>
        <w:tc>
          <w:tcPr>
            <w:tcW w:w="851"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12,7</w:t>
            </w:r>
          </w:p>
        </w:tc>
        <w:tc>
          <w:tcPr>
            <w:tcW w:w="992" w:type="dxa"/>
            <w:tcBorders>
              <w:bottom w:val="single" w:sz="4" w:space="0" w:color="auto"/>
            </w:tcBorders>
            <w:noWrap/>
            <w:vAlign w:val="center"/>
          </w:tcPr>
          <w:p w:rsidR="00554E96" w:rsidRPr="00165DAB" w:rsidRDefault="00B86D0A" w:rsidP="00F74A4C">
            <w:pPr>
              <w:spacing w:line="276" w:lineRule="auto"/>
              <w:jc w:val="center"/>
              <w:rPr>
                <w:rFonts w:cstheme="minorHAnsi"/>
                <w:sz w:val="20"/>
                <w:szCs w:val="20"/>
              </w:rPr>
            </w:pPr>
            <w:r>
              <w:rPr>
                <w:rFonts w:cstheme="minorHAnsi"/>
                <w:sz w:val="20"/>
                <w:szCs w:val="20"/>
              </w:rPr>
              <w:t>12,8</w:t>
            </w:r>
          </w:p>
        </w:tc>
        <w:tc>
          <w:tcPr>
            <w:tcW w:w="851" w:type="dxa"/>
            <w:tcBorders>
              <w:bottom w:val="single" w:sz="4" w:space="0" w:color="auto"/>
            </w:tcBorders>
            <w:noWrap/>
            <w:vAlign w:val="center"/>
          </w:tcPr>
          <w:p w:rsidR="00554E96" w:rsidRPr="00165DAB" w:rsidRDefault="00B86D0A" w:rsidP="00F74A4C">
            <w:pPr>
              <w:jc w:val="center"/>
              <w:rPr>
                <w:rFonts w:cstheme="minorHAnsi"/>
                <w:sz w:val="20"/>
                <w:szCs w:val="20"/>
              </w:rPr>
            </w:pPr>
            <w:r>
              <w:rPr>
                <w:rFonts w:cstheme="minorHAnsi"/>
                <w:sz w:val="20"/>
                <w:szCs w:val="20"/>
              </w:rPr>
              <w:t>13,0</w:t>
            </w:r>
          </w:p>
        </w:tc>
        <w:tc>
          <w:tcPr>
            <w:tcW w:w="850" w:type="dxa"/>
            <w:tcBorders>
              <w:bottom w:val="single" w:sz="4" w:space="0" w:color="auto"/>
            </w:tcBorders>
            <w:noWrap/>
            <w:vAlign w:val="center"/>
          </w:tcPr>
          <w:p w:rsidR="00554E96" w:rsidRPr="00165DAB" w:rsidRDefault="00B86D0A" w:rsidP="00F74A4C">
            <w:pPr>
              <w:jc w:val="center"/>
              <w:rPr>
                <w:rFonts w:cstheme="minorHAnsi"/>
                <w:sz w:val="20"/>
                <w:szCs w:val="20"/>
              </w:rPr>
            </w:pPr>
            <w:r>
              <w:rPr>
                <w:rFonts w:cstheme="minorHAnsi"/>
                <w:sz w:val="20"/>
                <w:szCs w:val="20"/>
              </w:rPr>
              <w:t>12,9</w:t>
            </w:r>
          </w:p>
        </w:tc>
        <w:tc>
          <w:tcPr>
            <w:tcW w:w="851" w:type="dxa"/>
            <w:tcBorders>
              <w:bottom w:val="single" w:sz="4" w:space="0" w:color="auto"/>
            </w:tcBorders>
            <w:noWrap/>
            <w:vAlign w:val="center"/>
          </w:tcPr>
          <w:p w:rsidR="00554E96" w:rsidRPr="00165DAB" w:rsidRDefault="00B86D0A" w:rsidP="00F74A4C">
            <w:pPr>
              <w:jc w:val="center"/>
              <w:rPr>
                <w:rFonts w:cstheme="minorHAnsi"/>
                <w:sz w:val="20"/>
                <w:szCs w:val="20"/>
              </w:rPr>
            </w:pPr>
            <w:r>
              <w:rPr>
                <w:rFonts w:cstheme="minorHAnsi"/>
                <w:sz w:val="20"/>
                <w:szCs w:val="20"/>
              </w:rPr>
              <w:t>13,1</w:t>
            </w:r>
          </w:p>
        </w:tc>
        <w:tc>
          <w:tcPr>
            <w:tcW w:w="850" w:type="dxa"/>
            <w:tcBorders>
              <w:bottom w:val="single" w:sz="4" w:space="0" w:color="auto"/>
            </w:tcBorders>
            <w:noWrap/>
            <w:vAlign w:val="center"/>
          </w:tcPr>
          <w:p w:rsidR="00554E96" w:rsidRPr="00C72CD9" w:rsidRDefault="00B86D0A" w:rsidP="00F74A4C">
            <w:pPr>
              <w:jc w:val="center"/>
              <w:rPr>
                <w:rFonts w:cstheme="minorHAnsi"/>
                <w:bCs/>
                <w:sz w:val="20"/>
                <w:szCs w:val="20"/>
              </w:rPr>
            </w:pPr>
            <w:r>
              <w:rPr>
                <w:rFonts w:cstheme="minorHAnsi"/>
                <w:bCs/>
                <w:sz w:val="20"/>
                <w:szCs w:val="20"/>
              </w:rPr>
              <w:t>13,2</w:t>
            </w: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8" w:type="dxa"/>
            <w:tcBorders>
              <w:bottom w:val="single" w:sz="4" w:space="0" w:color="auto"/>
            </w:tcBorders>
            <w:noWrap/>
          </w:tcPr>
          <w:p w:rsidR="00554E96" w:rsidRPr="00165DAB" w:rsidRDefault="00554E96" w:rsidP="00F74A4C">
            <w:pPr>
              <w:jc w:val="center"/>
              <w:rPr>
                <w:sz w:val="20"/>
                <w:szCs w:val="20"/>
              </w:rPr>
            </w:pPr>
          </w:p>
        </w:tc>
        <w:tc>
          <w:tcPr>
            <w:tcW w:w="709"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54"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E15CAE" w:rsidRDefault="00554E96" w:rsidP="00F74A4C">
            <w:pPr>
              <w:jc w:val="center"/>
              <w:rPr>
                <w:rFonts w:ascii="Calibri" w:eastAsia="Calibri" w:hAnsi="Calibri" w:cs="Times New Roman"/>
                <w:sz w:val="12"/>
                <w:szCs w:val="12"/>
              </w:rPr>
            </w:pPr>
          </w:p>
          <w:p w:rsidR="00554E96" w:rsidRPr="00E15CAE" w:rsidRDefault="00554E96" w:rsidP="00F74A4C">
            <w:pPr>
              <w:jc w:val="center"/>
              <w:rPr>
                <w:rFonts w:ascii="Calibri" w:eastAsia="Calibri" w:hAnsi="Calibri" w:cs="Times New Roman"/>
                <w:sz w:val="20"/>
                <w:szCs w:val="20"/>
              </w:rPr>
            </w:pPr>
          </w:p>
          <w:p w:rsidR="00554E96" w:rsidRPr="00E15CA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D920C7" w:rsidTr="00F74A4C">
        <w:trPr>
          <w:trHeight w:val="569"/>
          <w:jc w:val="center"/>
        </w:trPr>
        <w:tc>
          <w:tcPr>
            <w:tcW w:w="14061" w:type="dxa"/>
            <w:gridSpan w:val="16"/>
            <w:vAlign w:val="center"/>
          </w:tcPr>
          <w:p w:rsidR="00554E96" w:rsidRPr="00072975" w:rsidRDefault="000357AE" w:rsidP="00F74A4C">
            <w:pPr>
              <w:jc w:val="center"/>
              <w:rPr>
                <w:sz w:val="20"/>
                <w:szCs w:val="20"/>
              </w:rPr>
            </w:pPr>
            <w:r>
              <w:rPr>
                <w:rFonts w:cstheme="minorHAnsi"/>
                <w:sz w:val="20"/>
                <w:szCs w:val="20"/>
              </w:rPr>
              <w:t>MEC/INEP/DIRED - Relatório do 4</w:t>
            </w:r>
            <w:r w:rsidR="00554E96" w:rsidRPr="00072975">
              <w:rPr>
                <w:rFonts w:cstheme="minorHAnsi"/>
                <w:sz w:val="20"/>
                <w:szCs w:val="20"/>
              </w:rPr>
              <w:t>º Ciclo de Monitoramento das Metas d</w:t>
            </w:r>
            <w:r>
              <w:rPr>
                <w:rFonts w:cstheme="minorHAnsi"/>
                <w:sz w:val="20"/>
                <w:szCs w:val="20"/>
              </w:rPr>
              <w:t>o PME – 2022</w:t>
            </w:r>
            <w:r w:rsidR="00554E96" w:rsidRPr="00072975">
              <w:rPr>
                <w:rFonts w:cstheme="minorHAnsi"/>
                <w:sz w:val="20"/>
                <w:szCs w:val="20"/>
              </w:rPr>
              <w:t xml:space="preserve"> - Anuário Br</w:t>
            </w:r>
            <w:r w:rsidR="00554E96">
              <w:rPr>
                <w:rFonts w:cstheme="minorHAnsi"/>
                <w:sz w:val="20"/>
                <w:szCs w:val="20"/>
              </w:rPr>
              <w:t>asileiro da Educação Básica 2021</w:t>
            </w:r>
            <w:r w:rsidR="00554E96" w:rsidRPr="00072975">
              <w:rPr>
                <w:rFonts w:cstheme="minorHAnsi"/>
                <w:sz w:val="20"/>
                <w:szCs w:val="20"/>
              </w:rPr>
              <w:t xml:space="preserve"> – IBGE/</w:t>
            </w:r>
            <w:proofErr w:type="spellStart"/>
            <w:r w:rsidR="00554E96" w:rsidRPr="00072975">
              <w:rPr>
                <w:rFonts w:cstheme="minorHAnsi"/>
                <w:sz w:val="20"/>
                <w:szCs w:val="20"/>
              </w:rPr>
              <w:t>Pnad</w:t>
            </w:r>
            <w:proofErr w:type="spellEnd"/>
            <w:r w:rsidR="00554E96" w:rsidRPr="00072975">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072975">
              <w:rPr>
                <w:rFonts w:cstheme="minorHAnsi"/>
                <w:sz w:val="20"/>
                <w:szCs w:val="20"/>
              </w:rPr>
              <w:t xml:space="preserve"> e INEP e</w:t>
            </w:r>
            <w:r w:rsidR="00554E96" w:rsidRPr="00072975">
              <w:rPr>
                <w:sz w:val="20"/>
                <w:szCs w:val="20"/>
              </w:rPr>
              <w:t xml:space="preserve"> </w:t>
            </w:r>
            <w:proofErr w:type="spellStart"/>
            <w:r w:rsidR="00554E96" w:rsidRPr="00072975">
              <w:rPr>
                <w:sz w:val="20"/>
                <w:szCs w:val="20"/>
              </w:rPr>
              <w:t>Dired</w:t>
            </w:r>
            <w:proofErr w:type="spellEnd"/>
            <w:r w:rsidR="00554E96" w:rsidRPr="00072975">
              <w:rPr>
                <w:sz w:val="20"/>
                <w:szCs w:val="20"/>
              </w:rPr>
              <w:t>/</w:t>
            </w:r>
            <w:proofErr w:type="spellStart"/>
            <w:r w:rsidR="00554E96" w:rsidRPr="00072975">
              <w:rPr>
                <w:sz w:val="20"/>
                <w:szCs w:val="20"/>
              </w:rPr>
              <w:t>Inep</w:t>
            </w:r>
            <w:proofErr w:type="spellEnd"/>
            <w:r w:rsidR="00554E96" w:rsidRPr="00072975">
              <w:rPr>
                <w:sz w:val="20"/>
                <w:szCs w:val="20"/>
              </w:rPr>
              <w:t xml:space="preserve"> com base em dados da </w:t>
            </w:r>
            <w:proofErr w:type="spellStart"/>
            <w:r w:rsidR="00554E96" w:rsidRPr="00072975">
              <w:rPr>
                <w:sz w:val="20"/>
                <w:szCs w:val="20"/>
              </w:rPr>
              <w:t>Pnad</w:t>
            </w:r>
            <w:proofErr w:type="spellEnd"/>
            <w:r w:rsidR="00554E96" w:rsidRPr="00072975">
              <w:rPr>
                <w:sz w:val="20"/>
                <w:szCs w:val="20"/>
              </w:rPr>
              <w:t>-c/IBGE (2012-2019) e Observatório do PME.</w:t>
            </w:r>
          </w:p>
        </w:tc>
      </w:tr>
    </w:tbl>
    <w:p w:rsidR="00554E96" w:rsidRDefault="00554E96" w:rsidP="00554E96">
      <w:pPr>
        <w:rPr>
          <w:rFonts w:cstheme="minorHAnsi"/>
          <w:color w:val="FF0000"/>
          <w:sz w:val="20"/>
          <w:szCs w:val="20"/>
        </w:rPr>
      </w:pP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Meta </w:t>
      </w:r>
      <w:proofErr w:type="gramStart"/>
      <w:r w:rsidRPr="00F21203">
        <w:rPr>
          <w:rFonts w:eastAsia="Calibri" w:cstheme="minorHAnsi"/>
          <w:sz w:val="24"/>
          <w:szCs w:val="24"/>
        </w:rPr>
        <w:t>8</w:t>
      </w:r>
      <w:proofErr w:type="gramEnd"/>
      <w:r w:rsidRPr="00F21203">
        <w:rPr>
          <w:rFonts w:eastAsia="Calibri" w:cstheme="minorHAnsi"/>
          <w:sz w:val="24"/>
          <w:szCs w:val="24"/>
        </w:rPr>
        <w:t xml:space="preserve"> do PNE direciona-se para a ampliação da escolaridade média de jovens na faixa etária de 18 a 29 anos de idade, com a preocupação de garantir que esse processo ocorra de forma equitativa e sem reproduzir desigualdades. Nessa direção, o primeiro grande objetivo da meta consiste em elevar a escolaridade média geral, de modo que ela atinja, em 2024, ao menos 12 anos no Brasil. Para o monitoramento desse objetivo foi selecionado o seguinte indicador: </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Indicador 8A: Escolaridade média da população de 18 a 29 anos de idade.</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lastRenderedPageBreak/>
        <w:t>Em consonância com a necessidade de garantir de forma equitativa o direito à educação, a meta ainda estabelece que os jovens residentes no campo e os pertencentes</w:t>
      </w:r>
      <w:r w:rsidRPr="00F21203">
        <w:rPr>
          <w:rFonts w:cstheme="minorHAnsi"/>
        </w:rPr>
        <w:t xml:space="preserve"> </w:t>
      </w:r>
      <w:r w:rsidRPr="00F21203">
        <w:rPr>
          <w:rFonts w:eastAsia="Calibri" w:cstheme="minorHAnsi"/>
          <w:sz w:val="24"/>
          <w:szCs w:val="24"/>
        </w:rPr>
        <w:t>aos 25% mais pobres também alcancem uma escolaridade média de 12 anos de estudo, no mínimo. Tais objetivos são monitorados pelos seguintes indicadores:</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Indicador 8B: Escolaridade média da população de 18 a 29 anos residente na área rural.</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Indicador 8C: Escolaridade média da população de 18 a 29 anos pertencente aos 25% mais pobres (renda domiciliar per capita).</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Por fim, a meta registra a intenção de que a escolaridade entre os jovens negros e os não negros seja igualada até o final do período de vigência do PNE, em 2024. O monitoramento desse objetivo é realizado por meio do seguinte indicador:</w:t>
      </w:r>
    </w:p>
    <w:p w:rsidR="00554E96" w:rsidRPr="00F21203" w:rsidRDefault="00554E96" w:rsidP="00554E96">
      <w:pPr>
        <w:ind w:firstLine="708"/>
        <w:jc w:val="both"/>
        <w:rPr>
          <w:rFonts w:eastAsia="Calibri" w:cstheme="minorHAnsi"/>
          <w:sz w:val="24"/>
          <w:szCs w:val="24"/>
        </w:rPr>
      </w:pPr>
      <w:r w:rsidRPr="00F21203">
        <w:rPr>
          <w:rFonts w:eastAsia="Calibri" w:cstheme="minorHAnsi"/>
          <w:sz w:val="24"/>
          <w:szCs w:val="24"/>
        </w:rPr>
        <w:t xml:space="preserve">– Indicador </w:t>
      </w:r>
      <w:proofErr w:type="gramStart"/>
      <w:r w:rsidRPr="00F21203">
        <w:rPr>
          <w:rFonts w:eastAsia="Calibri" w:cstheme="minorHAnsi"/>
          <w:sz w:val="24"/>
          <w:szCs w:val="24"/>
        </w:rPr>
        <w:t>8D</w:t>
      </w:r>
      <w:proofErr w:type="gramEnd"/>
      <w:r w:rsidRPr="00F21203">
        <w:rPr>
          <w:rFonts w:eastAsia="Calibri" w:cstheme="minorHAnsi"/>
          <w:sz w:val="24"/>
          <w:szCs w:val="24"/>
        </w:rPr>
        <w:t>: Razão entre a escolaridade média de negros e não negros na faixa etária de 18 a 29 anos.</w:t>
      </w:r>
    </w:p>
    <w:p w:rsidR="00554E96" w:rsidRDefault="00554E96" w:rsidP="00554E96">
      <w:pPr>
        <w:ind w:firstLine="708"/>
        <w:jc w:val="both"/>
        <w:rPr>
          <w:rFonts w:eastAsia="Calibri" w:cstheme="minorHAnsi"/>
          <w:sz w:val="24"/>
          <w:szCs w:val="24"/>
        </w:rPr>
      </w:pPr>
      <w:r w:rsidRPr="00F21203">
        <w:rPr>
          <w:rFonts w:eastAsia="Calibri" w:cstheme="minorHAnsi"/>
          <w:sz w:val="24"/>
          <w:szCs w:val="24"/>
        </w:rPr>
        <w:t>A escolaridade média da população de 18 a 29 anos de idade é resultante do acúmulo</w:t>
      </w:r>
      <w:r>
        <w:rPr>
          <w:rFonts w:eastAsia="Calibri" w:cstheme="minorHAnsi"/>
          <w:sz w:val="24"/>
          <w:szCs w:val="24"/>
        </w:rPr>
        <w:t xml:space="preserve"> de anos concluídos com sucesso </w:t>
      </w:r>
      <w:r w:rsidRPr="00F21203">
        <w:rPr>
          <w:rFonts w:eastAsia="Calibri" w:cstheme="minorHAnsi"/>
          <w:sz w:val="24"/>
          <w:szCs w:val="24"/>
        </w:rPr>
        <w:t>na educação básica e em etapas superiores.</w:t>
      </w:r>
    </w:p>
    <w:p w:rsidR="00554E96" w:rsidRDefault="00554E96" w:rsidP="00554E96">
      <w:pPr>
        <w:ind w:firstLine="708"/>
        <w:jc w:val="both"/>
        <w:rPr>
          <w:rFonts w:eastAsia="Calibri" w:cstheme="minorHAnsi"/>
          <w:sz w:val="24"/>
          <w:szCs w:val="24"/>
        </w:rPr>
      </w:pPr>
      <w:r>
        <w:rPr>
          <w:rFonts w:eastAsia="Calibri" w:cstheme="minorHAnsi"/>
          <w:sz w:val="24"/>
          <w:szCs w:val="24"/>
        </w:rPr>
        <w:t>A e</w:t>
      </w:r>
      <w:r w:rsidRPr="00F21203">
        <w:rPr>
          <w:rFonts w:eastAsia="Calibri" w:cstheme="minorHAnsi"/>
          <w:sz w:val="24"/>
          <w:szCs w:val="24"/>
        </w:rPr>
        <w:t>scolaridade média da população de 18 a 29 anos de idade</w:t>
      </w:r>
      <w:r>
        <w:rPr>
          <w:rFonts w:eastAsia="Calibri" w:cstheme="minorHAnsi"/>
          <w:sz w:val="24"/>
          <w:szCs w:val="24"/>
        </w:rPr>
        <w:t>, Indicad</w:t>
      </w:r>
      <w:r w:rsidR="00E504A3">
        <w:rPr>
          <w:rFonts w:eastAsia="Calibri" w:cstheme="minorHAnsi"/>
          <w:sz w:val="24"/>
          <w:szCs w:val="24"/>
        </w:rPr>
        <w:t>or 8A dado oficial, atingiu 11,7</w:t>
      </w:r>
      <w:r>
        <w:rPr>
          <w:rFonts w:eastAsia="Calibri" w:cstheme="minorHAnsi"/>
          <w:sz w:val="24"/>
          <w:szCs w:val="24"/>
        </w:rPr>
        <w:t xml:space="preserve"> </w:t>
      </w:r>
      <w:r w:rsidRPr="00F21203">
        <w:rPr>
          <w:rFonts w:eastAsia="Calibri" w:cstheme="minorHAnsi"/>
          <w:sz w:val="24"/>
          <w:szCs w:val="24"/>
        </w:rPr>
        <w:t>último a</w:t>
      </w:r>
      <w:r>
        <w:rPr>
          <w:rFonts w:eastAsia="Calibri" w:cstheme="minorHAnsi"/>
          <w:sz w:val="24"/>
          <w:szCs w:val="24"/>
        </w:rPr>
        <w:t>no da série histórica a</w:t>
      </w:r>
      <w:r w:rsidR="00E504A3">
        <w:rPr>
          <w:rFonts w:eastAsia="Calibri" w:cstheme="minorHAnsi"/>
          <w:sz w:val="24"/>
          <w:szCs w:val="24"/>
        </w:rPr>
        <w:t>nalisada (2021</w:t>
      </w:r>
      <w:r>
        <w:rPr>
          <w:rFonts w:eastAsia="Calibri" w:cstheme="minorHAnsi"/>
          <w:sz w:val="24"/>
          <w:szCs w:val="24"/>
        </w:rPr>
        <w:t>).</w:t>
      </w:r>
      <w:r w:rsidRPr="00F21203">
        <w:rPr>
          <w:rFonts w:eastAsia="Calibri" w:cstheme="minorHAnsi"/>
          <w:sz w:val="24"/>
          <w:szCs w:val="24"/>
        </w:rPr>
        <w:t xml:space="preserve"> No município de Teó</w:t>
      </w:r>
      <w:r>
        <w:rPr>
          <w:rFonts w:eastAsia="Calibri" w:cstheme="minorHAnsi"/>
          <w:sz w:val="24"/>
          <w:szCs w:val="24"/>
        </w:rPr>
        <w:t>filo Otoni a média é de 0,06 anos (2021).</w:t>
      </w:r>
    </w:p>
    <w:p w:rsidR="00554E96" w:rsidRPr="00F21203" w:rsidRDefault="00554E96" w:rsidP="00554E96">
      <w:pPr>
        <w:ind w:firstLine="708"/>
        <w:jc w:val="both"/>
        <w:rPr>
          <w:rFonts w:eastAsia="Calibri" w:cstheme="minorHAnsi"/>
          <w:sz w:val="24"/>
          <w:szCs w:val="24"/>
        </w:rPr>
      </w:pPr>
      <w:r w:rsidRPr="00A87DF2">
        <w:rPr>
          <w:rFonts w:eastAsia="Calibri" w:cstheme="minorHAnsi"/>
          <w:sz w:val="24"/>
          <w:szCs w:val="24"/>
        </w:rPr>
        <w:t>O indicador expressa o Índice de escolaridade média da população de 18 a 29 anos no município. As estimativas levam em consideração a idade em anos completos na data de referência da PNAD (última semana de setembro). No cálculo consideram-se os anos de estudo da população de 18 e 29 anos de idade, independentemente das etapas de ensino.</w:t>
      </w:r>
    </w:p>
    <w:p w:rsidR="00554E96" w:rsidRDefault="00554E96" w:rsidP="00554E96">
      <w:pPr>
        <w:ind w:firstLine="708"/>
        <w:jc w:val="both"/>
        <w:rPr>
          <w:rFonts w:eastAsia="Calibri" w:cstheme="minorHAnsi"/>
          <w:sz w:val="24"/>
          <w:szCs w:val="24"/>
        </w:rPr>
      </w:pPr>
      <w:r w:rsidRPr="00A87DF2">
        <w:rPr>
          <w:rFonts w:eastAsia="Calibri" w:cstheme="minorHAnsi"/>
          <w:sz w:val="24"/>
          <w:szCs w:val="24"/>
        </w:rPr>
        <w:t>A quantidade média de anos de estudo alcançada pe</w:t>
      </w:r>
      <w:r>
        <w:rPr>
          <w:rFonts w:eastAsia="Calibri" w:cstheme="minorHAnsi"/>
          <w:sz w:val="24"/>
          <w:szCs w:val="24"/>
        </w:rPr>
        <w:t xml:space="preserve">los jovens é distinta de acordo </w:t>
      </w:r>
      <w:r w:rsidRPr="00A87DF2">
        <w:rPr>
          <w:rFonts w:eastAsia="Calibri" w:cstheme="minorHAnsi"/>
          <w:sz w:val="24"/>
          <w:szCs w:val="24"/>
        </w:rPr>
        <w:t>com a localização de residência. Nesse sentido, é a população de 18 a 29 anos que reside</w:t>
      </w:r>
      <w:r w:rsidRPr="00A87DF2">
        <w:t xml:space="preserve"> </w:t>
      </w:r>
      <w:r w:rsidRPr="00A87DF2">
        <w:rPr>
          <w:rFonts w:eastAsia="Calibri" w:cstheme="minorHAnsi"/>
          <w:sz w:val="24"/>
          <w:szCs w:val="24"/>
        </w:rPr>
        <w:t>no campo que, quando comparada aos jovens da mesma fa</w:t>
      </w:r>
      <w:r>
        <w:rPr>
          <w:rFonts w:eastAsia="Calibri" w:cstheme="minorHAnsi"/>
          <w:sz w:val="24"/>
          <w:szCs w:val="24"/>
        </w:rPr>
        <w:t xml:space="preserve">ixa etária residentes nas áreas </w:t>
      </w:r>
      <w:r w:rsidRPr="00A87DF2">
        <w:rPr>
          <w:rFonts w:eastAsia="Calibri" w:cstheme="minorHAnsi"/>
          <w:sz w:val="24"/>
          <w:szCs w:val="24"/>
        </w:rPr>
        <w:t>urbanas, comumente caracteriza-se por ter menor acesso à educação em seus diversos níveis.</w:t>
      </w:r>
    </w:p>
    <w:p w:rsidR="00554E96" w:rsidRDefault="00554E96" w:rsidP="00554E96">
      <w:pPr>
        <w:ind w:firstLine="708"/>
        <w:jc w:val="both"/>
        <w:rPr>
          <w:rFonts w:eastAsia="Calibri" w:cstheme="minorHAnsi"/>
          <w:sz w:val="24"/>
          <w:szCs w:val="24"/>
        </w:rPr>
      </w:pPr>
      <w:r>
        <w:rPr>
          <w:rFonts w:eastAsia="Calibri" w:cstheme="minorHAnsi"/>
          <w:sz w:val="24"/>
          <w:szCs w:val="24"/>
        </w:rPr>
        <w:lastRenderedPageBreak/>
        <w:t>A e</w:t>
      </w:r>
      <w:r w:rsidRPr="00A87DF2">
        <w:rPr>
          <w:rFonts w:eastAsia="Calibri" w:cstheme="minorHAnsi"/>
          <w:sz w:val="24"/>
          <w:szCs w:val="24"/>
        </w:rPr>
        <w:t xml:space="preserve">scolaridade média da população de 18 a </w:t>
      </w:r>
      <w:r>
        <w:rPr>
          <w:rFonts w:eastAsia="Calibri" w:cstheme="minorHAnsi"/>
          <w:sz w:val="24"/>
          <w:szCs w:val="24"/>
        </w:rPr>
        <w:t>29 anos residente na área rural, Indicador 8B,</w:t>
      </w:r>
      <w:r w:rsidRPr="00A87DF2">
        <w:t xml:space="preserve"> </w:t>
      </w:r>
      <w:r w:rsidRPr="00A87DF2">
        <w:rPr>
          <w:rFonts w:eastAsia="Calibri" w:cstheme="minorHAnsi"/>
          <w:sz w:val="24"/>
          <w:szCs w:val="24"/>
        </w:rPr>
        <w:t xml:space="preserve">dado oficial, </w:t>
      </w:r>
      <w:r w:rsidRPr="003D6535">
        <w:rPr>
          <w:rFonts w:eastAsia="Calibri" w:cstheme="minorHAnsi"/>
          <w:sz w:val="24"/>
          <w:szCs w:val="24"/>
        </w:rPr>
        <w:t xml:space="preserve">atingiu </w:t>
      </w:r>
      <w:r w:rsidR="00E504A3">
        <w:rPr>
          <w:rFonts w:eastAsia="Calibri" w:cstheme="minorHAnsi"/>
          <w:sz w:val="24"/>
          <w:szCs w:val="24"/>
        </w:rPr>
        <w:t>10,4</w:t>
      </w:r>
      <w:r>
        <w:rPr>
          <w:rFonts w:eastAsia="Calibri" w:cstheme="minorHAnsi"/>
          <w:sz w:val="24"/>
          <w:szCs w:val="24"/>
        </w:rPr>
        <w:t xml:space="preserve"> anos </w:t>
      </w:r>
      <w:r w:rsidRPr="00A87DF2">
        <w:rPr>
          <w:rFonts w:eastAsia="Calibri" w:cstheme="minorHAnsi"/>
          <w:sz w:val="24"/>
          <w:szCs w:val="24"/>
        </w:rPr>
        <w:t>último an</w:t>
      </w:r>
      <w:r>
        <w:rPr>
          <w:rFonts w:eastAsia="Calibri" w:cstheme="minorHAnsi"/>
          <w:sz w:val="24"/>
          <w:szCs w:val="24"/>
        </w:rPr>
        <w:t>o da</w:t>
      </w:r>
      <w:r w:rsidR="00E504A3">
        <w:rPr>
          <w:rFonts w:eastAsia="Calibri" w:cstheme="minorHAnsi"/>
          <w:sz w:val="24"/>
          <w:szCs w:val="24"/>
        </w:rPr>
        <w:t xml:space="preserve"> série histórica analisada (2021</w:t>
      </w:r>
      <w:r>
        <w:rPr>
          <w:rFonts w:eastAsia="Calibri" w:cstheme="minorHAnsi"/>
          <w:sz w:val="24"/>
          <w:szCs w:val="24"/>
        </w:rPr>
        <w:t xml:space="preserve">). </w:t>
      </w:r>
      <w:r w:rsidRPr="00A87DF2">
        <w:rPr>
          <w:rFonts w:eastAsia="Calibri" w:cstheme="minorHAnsi"/>
          <w:sz w:val="24"/>
          <w:szCs w:val="24"/>
        </w:rPr>
        <w:t>No município</w:t>
      </w:r>
      <w:r>
        <w:rPr>
          <w:rFonts w:eastAsia="Calibri" w:cstheme="minorHAnsi"/>
          <w:sz w:val="24"/>
          <w:szCs w:val="24"/>
        </w:rPr>
        <w:t xml:space="preserve"> de Teófilo Otoni a média é de 1,07 anos (2021).</w:t>
      </w:r>
    </w:p>
    <w:p w:rsidR="00554E96" w:rsidRDefault="00554E96" w:rsidP="00554E96">
      <w:pPr>
        <w:ind w:firstLine="708"/>
        <w:jc w:val="both"/>
        <w:rPr>
          <w:rFonts w:eastAsia="Calibri" w:cstheme="minorHAnsi"/>
          <w:sz w:val="24"/>
          <w:szCs w:val="24"/>
        </w:rPr>
      </w:pPr>
      <w:r w:rsidRPr="00A87DF2">
        <w:rPr>
          <w:rFonts w:eastAsia="Calibri" w:cstheme="minorHAnsi"/>
          <w:sz w:val="24"/>
          <w:szCs w:val="24"/>
        </w:rPr>
        <w:t>O indicador expressa o Índice de escolaridade média da população de 18 a 29 anos (Campo) no município. As estimativas levam em consideração a idade em anos completos na data de referência da PNAD (última semana de setembro). No cálculo consideram-se os anos de estudo da população de 18 e 29 anos de idade, independentemente das etapas de ensino.</w:t>
      </w:r>
    </w:p>
    <w:p w:rsidR="00554E96" w:rsidRDefault="00554E96" w:rsidP="00554E96">
      <w:pPr>
        <w:ind w:firstLine="708"/>
        <w:jc w:val="both"/>
        <w:rPr>
          <w:rFonts w:eastAsia="Calibri" w:cstheme="minorHAnsi"/>
          <w:sz w:val="24"/>
          <w:szCs w:val="24"/>
        </w:rPr>
      </w:pPr>
      <w:r w:rsidRPr="00A87DF2">
        <w:rPr>
          <w:rFonts w:eastAsia="Calibri" w:cstheme="minorHAnsi"/>
          <w:sz w:val="24"/>
          <w:szCs w:val="24"/>
        </w:rPr>
        <w:t>O PNE tem, entre suas diretrizes, a redução das desigu</w:t>
      </w:r>
      <w:r>
        <w:rPr>
          <w:rFonts w:eastAsia="Calibri" w:cstheme="minorHAnsi"/>
          <w:sz w:val="24"/>
          <w:szCs w:val="24"/>
        </w:rPr>
        <w:t xml:space="preserve">aldades educacionais associadas </w:t>
      </w:r>
      <w:r w:rsidRPr="00A87DF2">
        <w:rPr>
          <w:rFonts w:eastAsia="Calibri" w:cstheme="minorHAnsi"/>
          <w:sz w:val="24"/>
          <w:szCs w:val="24"/>
        </w:rPr>
        <w:t>às condições socioeconômicas dos sujeitos. O Indicador 8C pretende acompanhar a</w:t>
      </w:r>
      <w:r>
        <w:rPr>
          <w:rFonts w:eastAsia="Calibri" w:cstheme="minorHAnsi"/>
          <w:sz w:val="24"/>
          <w:szCs w:val="24"/>
        </w:rPr>
        <w:t xml:space="preserve"> </w:t>
      </w:r>
      <w:r w:rsidRPr="00A87DF2">
        <w:rPr>
          <w:rFonts w:eastAsia="Calibri" w:cstheme="minorHAnsi"/>
          <w:sz w:val="24"/>
          <w:szCs w:val="24"/>
        </w:rPr>
        <w:t>escolaridade média da população entre 18 e 29 anos de idade segundo sua renda média</w:t>
      </w:r>
      <w:r>
        <w:rPr>
          <w:rFonts w:eastAsia="Calibri" w:cstheme="minorHAnsi"/>
          <w:sz w:val="24"/>
          <w:szCs w:val="24"/>
        </w:rPr>
        <w:t xml:space="preserve"> </w:t>
      </w:r>
      <w:r w:rsidRPr="00A87DF2">
        <w:rPr>
          <w:rFonts w:eastAsia="Calibri" w:cstheme="minorHAnsi"/>
          <w:sz w:val="24"/>
          <w:szCs w:val="24"/>
        </w:rPr>
        <w:t>mensal domiciliar, levando em conta, especificamente, aqueles que são oriundos dos 25%</w:t>
      </w:r>
      <w:r>
        <w:rPr>
          <w:rFonts w:eastAsia="Calibri" w:cstheme="minorHAnsi"/>
          <w:sz w:val="24"/>
          <w:szCs w:val="24"/>
        </w:rPr>
        <w:t xml:space="preserve"> </w:t>
      </w:r>
      <w:r w:rsidRPr="00A87DF2">
        <w:rPr>
          <w:rFonts w:eastAsia="Calibri" w:cstheme="minorHAnsi"/>
          <w:sz w:val="24"/>
          <w:szCs w:val="24"/>
        </w:rPr>
        <w:t>mais pobres</w:t>
      </w:r>
      <w:r>
        <w:rPr>
          <w:rFonts w:eastAsia="Calibri" w:cstheme="minorHAnsi"/>
          <w:sz w:val="24"/>
          <w:szCs w:val="24"/>
        </w:rPr>
        <w:t>.</w:t>
      </w:r>
    </w:p>
    <w:p w:rsidR="00554E96" w:rsidRDefault="00554E96" w:rsidP="00554E96">
      <w:pPr>
        <w:ind w:firstLine="708"/>
        <w:jc w:val="both"/>
        <w:rPr>
          <w:rFonts w:eastAsia="Calibri" w:cstheme="minorHAnsi"/>
          <w:sz w:val="24"/>
          <w:szCs w:val="24"/>
        </w:rPr>
      </w:pPr>
      <w:r w:rsidRPr="00A82504">
        <w:rPr>
          <w:rFonts w:eastAsia="Calibri" w:cstheme="minorHAnsi"/>
          <w:sz w:val="24"/>
          <w:szCs w:val="24"/>
        </w:rPr>
        <w:t xml:space="preserve">A </w:t>
      </w:r>
      <w:r>
        <w:rPr>
          <w:rFonts w:eastAsia="Calibri" w:cstheme="minorHAnsi"/>
          <w:sz w:val="24"/>
          <w:szCs w:val="24"/>
        </w:rPr>
        <w:t>e</w:t>
      </w:r>
      <w:r w:rsidRPr="00A82504">
        <w:rPr>
          <w:rFonts w:eastAsia="Calibri" w:cstheme="minorHAnsi"/>
          <w:sz w:val="24"/>
          <w:szCs w:val="24"/>
        </w:rPr>
        <w:t>scolaridade média da população de 18 a 29 anos pertencente aos 25% mais pobre</w:t>
      </w:r>
      <w:r>
        <w:rPr>
          <w:rFonts w:eastAsia="Calibri" w:cstheme="minorHAnsi"/>
          <w:sz w:val="24"/>
          <w:szCs w:val="24"/>
        </w:rPr>
        <w:t xml:space="preserve">s (renda domiciliar per capita), Indicador 8C, dado oficial, </w:t>
      </w:r>
      <w:r w:rsidRPr="00D920C7">
        <w:rPr>
          <w:rFonts w:eastAsia="Calibri" w:cstheme="minorHAnsi"/>
          <w:sz w:val="24"/>
          <w:szCs w:val="24"/>
        </w:rPr>
        <w:t>atingiu 10,8 anos</w:t>
      </w:r>
      <w:r>
        <w:rPr>
          <w:rFonts w:eastAsia="Calibri" w:cstheme="minorHAnsi"/>
          <w:sz w:val="24"/>
          <w:szCs w:val="24"/>
        </w:rPr>
        <w:t xml:space="preserve"> </w:t>
      </w:r>
      <w:r w:rsidR="00E504A3">
        <w:rPr>
          <w:rFonts w:eastAsia="Calibri" w:cstheme="minorHAnsi"/>
          <w:sz w:val="24"/>
          <w:szCs w:val="24"/>
        </w:rPr>
        <w:t>(2020) e n</w:t>
      </w:r>
      <w:r w:rsidRPr="00A82504">
        <w:rPr>
          <w:rFonts w:eastAsia="Calibri" w:cstheme="minorHAnsi"/>
          <w:sz w:val="24"/>
          <w:szCs w:val="24"/>
        </w:rPr>
        <w:t xml:space="preserve">o município de Teófilo Otoni </w:t>
      </w:r>
      <w:r>
        <w:rPr>
          <w:rFonts w:eastAsia="Calibri" w:cstheme="minorHAnsi"/>
          <w:sz w:val="24"/>
          <w:szCs w:val="24"/>
        </w:rPr>
        <w:t xml:space="preserve">a média é </w:t>
      </w:r>
      <w:r w:rsidRPr="00D920C7">
        <w:rPr>
          <w:rFonts w:eastAsia="Calibri" w:cstheme="minorHAnsi"/>
          <w:sz w:val="24"/>
          <w:szCs w:val="24"/>
        </w:rPr>
        <w:t xml:space="preserve">de </w:t>
      </w:r>
      <w:proofErr w:type="gramStart"/>
      <w:r w:rsidRPr="00D920C7">
        <w:rPr>
          <w:rFonts w:eastAsia="Calibri" w:cstheme="minorHAnsi"/>
          <w:sz w:val="24"/>
          <w:szCs w:val="24"/>
        </w:rPr>
        <w:t>7</w:t>
      </w:r>
      <w:proofErr w:type="gramEnd"/>
      <w:r w:rsidR="00E504A3">
        <w:rPr>
          <w:rFonts w:eastAsia="Calibri" w:cstheme="minorHAnsi"/>
          <w:sz w:val="24"/>
          <w:szCs w:val="24"/>
        </w:rPr>
        <w:t xml:space="preserve"> anos (2020), </w:t>
      </w:r>
      <w:r w:rsidR="00E504A3" w:rsidRPr="00A82504">
        <w:rPr>
          <w:rFonts w:eastAsia="Calibri" w:cstheme="minorHAnsi"/>
          <w:sz w:val="24"/>
          <w:szCs w:val="24"/>
        </w:rPr>
        <w:t>último a</w:t>
      </w:r>
      <w:r w:rsidR="00E504A3">
        <w:rPr>
          <w:rFonts w:eastAsia="Calibri" w:cstheme="minorHAnsi"/>
          <w:sz w:val="24"/>
          <w:szCs w:val="24"/>
        </w:rPr>
        <w:t>no da série histórica analisada.</w:t>
      </w:r>
    </w:p>
    <w:p w:rsidR="00554E96" w:rsidRDefault="00554E96" w:rsidP="00554E96">
      <w:pPr>
        <w:ind w:firstLine="708"/>
        <w:jc w:val="both"/>
        <w:rPr>
          <w:rFonts w:eastAsia="Calibri" w:cstheme="minorHAnsi"/>
          <w:sz w:val="24"/>
          <w:szCs w:val="24"/>
        </w:rPr>
      </w:pPr>
      <w:r w:rsidRPr="00F21203">
        <w:rPr>
          <w:rFonts w:eastAsia="Calibri" w:cstheme="minorHAnsi"/>
          <w:sz w:val="24"/>
          <w:szCs w:val="24"/>
        </w:rPr>
        <w:t>O indicador expressa o Índice de escolaridade média da população de 18 a 29 anos (25% mais pobres) no município. As estimativas levam em consideração a idade em anos completos na data de referência da PNAD (última semana de setembro). No cálculo consideram-se os anos de estudo da população de 18 e 29 anos de idade, independentemente das etapas de ensino.</w:t>
      </w:r>
    </w:p>
    <w:p w:rsidR="00554E96" w:rsidRDefault="00554E96" w:rsidP="00554E96">
      <w:pPr>
        <w:ind w:firstLine="708"/>
        <w:jc w:val="both"/>
        <w:rPr>
          <w:rFonts w:eastAsia="Calibri" w:cstheme="minorHAnsi"/>
          <w:sz w:val="24"/>
          <w:szCs w:val="24"/>
        </w:rPr>
      </w:pPr>
      <w:r w:rsidRPr="00A82504">
        <w:rPr>
          <w:rFonts w:eastAsia="Calibri" w:cstheme="minorHAnsi"/>
          <w:sz w:val="24"/>
          <w:szCs w:val="24"/>
        </w:rPr>
        <w:t xml:space="preserve">A Meta </w:t>
      </w:r>
      <w:proofErr w:type="gramStart"/>
      <w:r w:rsidRPr="00A82504">
        <w:rPr>
          <w:rFonts w:eastAsia="Calibri" w:cstheme="minorHAnsi"/>
          <w:sz w:val="24"/>
          <w:szCs w:val="24"/>
        </w:rPr>
        <w:t>8</w:t>
      </w:r>
      <w:proofErr w:type="gramEnd"/>
      <w:r w:rsidRPr="00A82504">
        <w:rPr>
          <w:rFonts w:eastAsia="Calibri" w:cstheme="minorHAnsi"/>
          <w:sz w:val="24"/>
          <w:szCs w:val="24"/>
        </w:rPr>
        <w:t xml:space="preserve"> expressa ainda a preocupação </w:t>
      </w:r>
      <w:r>
        <w:rPr>
          <w:rFonts w:eastAsia="Calibri" w:cstheme="minorHAnsi"/>
          <w:sz w:val="24"/>
          <w:szCs w:val="24"/>
        </w:rPr>
        <w:t xml:space="preserve">em igualar a escolaridade média </w:t>
      </w:r>
      <w:r w:rsidRPr="00A82504">
        <w:rPr>
          <w:rFonts w:eastAsia="Calibri" w:cstheme="minorHAnsi"/>
          <w:sz w:val="24"/>
          <w:szCs w:val="24"/>
        </w:rPr>
        <w:t>entre</w:t>
      </w:r>
      <w:r>
        <w:rPr>
          <w:rFonts w:eastAsia="Calibri" w:cstheme="minorHAnsi"/>
          <w:sz w:val="24"/>
          <w:szCs w:val="24"/>
        </w:rPr>
        <w:t xml:space="preserve"> os jovens negros e não negros.</w:t>
      </w:r>
      <w:r w:rsidRPr="00A82504">
        <w:rPr>
          <w:rFonts w:eastAsia="Calibri" w:cstheme="minorHAnsi"/>
          <w:sz w:val="24"/>
          <w:szCs w:val="24"/>
        </w:rPr>
        <w:t xml:space="preserve"> O Indicador </w:t>
      </w:r>
      <w:proofErr w:type="gramStart"/>
      <w:r w:rsidRPr="00A82504">
        <w:rPr>
          <w:rFonts w:eastAsia="Calibri" w:cstheme="minorHAnsi"/>
          <w:sz w:val="24"/>
          <w:szCs w:val="24"/>
        </w:rPr>
        <w:t>8</w:t>
      </w:r>
      <w:proofErr w:type="gramEnd"/>
      <w:r>
        <w:rPr>
          <w:rFonts w:eastAsia="Calibri" w:cstheme="minorHAnsi"/>
          <w:sz w:val="24"/>
          <w:szCs w:val="24"/>
        </w:rPr>
        <w:t xml:space="preserve"> </w:t>
      </w:r>
      <w:r w:rsidRPr="00A82504">
        <w:rPr>
          <w:rFonts w:eastAsia="Calibri" w:cstheme="minorHAnsi"/>
          <w:sz w:val="24"/>
          <w:szCs w:val="24"/>
        </w:rPr>
        <w:t>D busca traduzir as diferenças na</w:t>
      </w:r>
      <w:r>
        <w:rPr>
          <w:rFonts w:eastAsia="Calibri" w:cstheme="minorHAnsi"/>
          <w:sz w:val="24"/>
          <w:szCs w:val="24"/>
        </w:rPr>
        <w:t xml:space="preserve"> </w:t>
      </w:r>
      <w:r w:rsidRPr="00A82504">
        <w:rPr>
          <w:rFonts w:eastAsia="Calibri" w:cstheme="minorHAnsi"/>
          <w:sz w:val="24"/>
          <w:szCs w:val="24"/>
        </w:rPr>
        <w:t>escolaridade média de negros e não negros no Brasil. O indicador é construído a partir</w:t>
      </w:r>
      <w:r>
        <w:rPr>
          <w:rFonts w:eastAsia="Calibri" w:cstheme="minorHAnsi"/>
          <w:sz w:val="24"/>
          <w:szCs w:val="24"/>
        </w:rPr>
        <w:t xml:space="preserve"> </w:t>
      </w:r>
      <w:r w:rsidRPr="00A82504">
        <w:rPr>
          <w:rFonts w:eastAsia="Calibri" w:cstheme="minorHAnsi"/>
          <w:sz w:val="24"/>
          <w:szCs w:val="24"/>
        </w:rPr>
        <w:t>da escolaridade média de ambos os grupos: quanto mais próxima a 100% a razão se</w:t>
      </w:r>
      <w:r>
        <w:rPr>
          <w:rFonts w:eastAsia="Calibri" w:cstheme="minorHAnsi"/>
          <w:sz w:val="24"/>
          <w:szCs w:val="24"/>
        </w:rPr>
        <w:t xml:space="preserve"> </w:t>
      </w:r>
      <w:r w:rsidRPr="00A82504">
        <w:rPr>
          <w:rFonts w:eastAsia="Calibri" w:cstheme="minorHAnsi"/>
          <w:sz w:val="24"/>
          <w:szCs w:val="24"/>
        </w:rPr>
        <w:t>posicionar, menor é a desigualdade escolar entre negros e não negros.</w:t>
      </w:r>
    </w:p>
    <w:p w:rsidR="00554E96" w:rsidRDefault="00554E96" w:rsidP="00554E96">
      <w:pPr>
        <w:ind w:firstLine="708"/>
        <w:jc w:val="both"/>
        <w:rPr>
          <w:rFonts w:eastAsia="Calibri" w:cstheme="minorHAnsi"/>
          <w:sz w:val="24"/>
          <w:szCs w:val="24"/>
        </w:rPr>
      </w:pPr>
      <w:r>
        <w:rPr>
          <w:rFonts w:eastAsia="Calibri" w:cstheme="minorHAnsi"/>
          <w:sz w:val="24"/>
          <w:szCs w:val="24"/>
        </w:rPr>
        <w:t>A r</w:t>
      </w:r>
      <w:r w:rsidRPr="00A82504">
        <w:rPr>
          <w:rFonts w:eastAsia="Calibri" w:cstheme="minorHAnsi"/>
          <w:sz w:val="24"/>
          <w:szCs w:val="24"/>
        </w:rPr>
        <w:t xml:space="preserve">azão entre a escolaridade média de negros e não negros </w:t>
      </w:r>
      <w:r>
        <w:rPr>
          <w:rFonts w:eastAsia="Calibri" w:cstheme="minorHAnsi"/>
          <w:sz w:val="24"/>
          <w:szCs w:val="24"/>
        </w:rPr>
        <w:t>na faixa etária de 18 a 29 anos,</w:t>
      </w:r>
      <w:r w:rsidRPr="00A82504">
        <w:rPr>
          <w:rFonts w:eastAsia="Calibri" w:cstheme="minorHAnsi"/>
          <w:sz w:val="24"/>
          <w:szCs w:val="24"/>
        </w:rPr>
        <w:t xml:space="preserve"> </w:t>
      </w:r>
      <w:r>
        <w:rPr>
          <w:rFonts w:eastAsia="Calibri" w:cstheme="minorHAnsi"/>
          <w:sz w:val="24"/>
          <w:szCs w:val="24"/>
        </w:rPr>
        <w:t xml:space="preserve">Indicador </w:t>
      </w:r>
      <w:proofErr w:type="gramStart"/>
      <w:r>
        <w:rPr>
          <w:rFonts w:eastAsia="Calibri" w:cstheme="minorHAnsi"/>
          <w:sz w:val="24"/>
          <w:szCs w:val="24"/>
        </w:rPr>
        <w:t>8</w:t>
      </w:r>
      <w:proofErr w:type="gramEnd"/>
      <w:r>
        <w:rPr>
          <w:rFonts w:eastAsia="Calibri" w:cstheme="minorHAnsi"/>
          <w:sz w:val="24"/>
          <w:szCs w:val="24"/>
        </w:rPr>
        <w:t xml:space="preserve"> D, dado oficial, atingiu </w:t>
      </w:r>
      <w:r w:rsidR="00E504A3">
        <w:rPr>
          <w:rFonts w:eastAsia="Calibri" w:cstheme="minorHAnsi"/>
          <w:sz w:val="24"/>
          <w:szCs w:val="24"/>
        </w:rPr>
        <w:t>13,2</w:t>
      </w:r>
      <w:r w:rsidRPr="00A82504">
        <w:rPr>
          <w:rFonts w:eastAsia="Calibri" w:cstheme="minorHAnsi"/>
          <w:sz w:val="24"/>
          <w:szCs w:val="24"/>
        </w:rPr>
        <w:t xml:space="preserve"> último ano da série histórica analisada</w:t>
      </w:r>
      <w:r w:rsidR="00E504A3">
        <w:rPr>
          <w:rFonts w:eastAsia="Calibri" w:cstheme="minorHAnsi"/>
          <w:sz w:val="24"/>
          <w:szCs w:val="24"/>
        </w:rPr>
        <w:t xml:space="preserve"> (2021</w:t>
      </w:r>
      <w:r>
        <w:rPr>
          <w:rFonts w:eastAsia="Calibri" w:cstheme="minorHAnsi"/>
          <w:sz w:val="24"/>
          <w:szCs w:val="24"/>
        </w:rPr>
        <w:t>).</w:t>
      </w:r>
      <w:r w:rsidRPr="00A82504">
        <w:rPr>
          <w:rFonts w:eastAsia="Calibri" w:cstheme="minorHAnsi"/>
          <w:sz w:val="24"/>
          <w:szCs w:val="24"/>
        </w:rPr>
        <w:t xml:space="preserve"> No município de Teófilo Otoni </w:t>
      </w:r>
      <w:r>
        <w:rPr>
          <w:rFonts w:eastAsia="Calibri" w:cstheme="minorHAnsi"/>
          <w:sz w:val="24"/>
          <w:szCs w:val="24"/>
        </w:rPr>
        <w:t>não possui informações.</w:t>
      </w:r>
    </w:p>
    <w:p w:rsidR="00554E96" w:rsidRPr="00F21203" w:rsidRDefault="00554E96" w:rsidP="00554E96">
      <w:pPr>
        <w:ind w:firstLine="708"/>
        <w:jc w:val="both"/>
        <w:rPr>
          <w:rFonts w:eastAsia="Calibri" w:cstheme="minorHAnsi"/>
          <w:sz w:val="24"/>
          <w:szCs w:val="24"/>
        </w:rPr>
      </w:pPr>
      <w:r w:rsidRPr="00A87DF2">
        <w:rPr>
          <w:rFonts w:eastAsia="Calibri" w:cstheme="minorHAnsi"/>
          <w:sz w:val="24"/>
          <w:szCs w:val="24"/>
        </w:rPr>
        <w:t>O indicador expressa o Índice de escolaridade média da população de 18 a 29 anos (negros) no município. As estimativas levam em consideração a idade em anos completos na data de referência da PNAD (última semana de setembro). No cálculo consideram-se os anos de estudo da população de 18 e 29 anos de idade, independentemente das etapas de ensino.</w:t>
      </w:r>
    </w:p>
    <w:p w:rsidR="00554E96" w:rsidRDefault="00554E96" w:rsidP="00554E96">
      <w:pPr>
        <w:spacing w:after="240"/>
        <w:ind w:firstLine="708"/>
        <w:jc w:val="both"/>
        <w:rPr>
          <w:rFonts w:eastAsia="Calibri" w:cstheme="minorHAnsi"/>
          <w:sz w:val="24"/>
          <w:szCs w:val="24"/>
        </w:rPr>
      </w:pPr>
      <w:r w:rsidRPr="00F21203">
        <w:rPr>
          <w:rFonts w:eastAsia="Calibri" w:cstheme="minorHAnsi"/>
          <w:sz w:val="24"/>
          <w:szCs w:val="24"/>
        </w:rPr>
        <w:lastRenderedPageBreak/>
        <w:t>O indicador é calculado com base nos dados da Pesquisa Nacional por Amostra de Domicílios (</w:t>
      </w:r>
      <w:proofErr w:type="spellStart"/>
      <w:r w:rsidRPr="00F21203">
        <w:rPr>
          <w:rFonts w:eastAsia="Calibri" w:cstheme="minorHAnsi"/>
          <w:sz w:val="24"/>
          <w:szCs w:val="24"/>
        </w:rPr>
        <w:t>Pnad</w:t>
      </w:r>
      <w:proofErr w:type="spellEnd"/>
      <w:r w:rsidRPr="00F21203">
        <w:rPr>
          <w:rFonts w:eastAsia="Calibri" w:cstheme="minorHAnsi"/>
          <w:sz w:val="24"/>
          <w:szCs w:val="24"/>
        </w:rPr>
        <w:t xml:space="preserve">). Os dados foram obtidos a partir </w:t>
      </w:r>
      <w:r w:rsidRPr="00C71A6F">
        <w:rPr>
          <w:rFonts w:eastAsia="Calibri" w:cstheme="minorHAnsi"/>
          <w:sz w:val="24"/>
          <w:szCs w:val="24"/>
        </w:rPr>
        <w:t xml:space="preserve">do </w:t>
      </w:r>
      <w:r w:rsidR="000357AE">
        <w:rPr>
          <w:rFonts w:cstheme="minorHAnsi"/>
          <w:sz w:val="24"/>
          <w:szCs w:val="24"/>
        </w:rPr>
        <w:t>MEC/INEP/DIRED - Relatório do 4</w:t>
      </w:r>
      <w:r w:rsidRPr="00C71A6F">
        <w:rPr>
          <w:rFonts w:cstheme="minorHAnsi"/>
          <w:sz w:val="24"/>
          <w:szCs w:val="24"/>
        </w:rPr>
        <w:t>º Ciclo de Monit</w:t>
      </w:r>
      <w:r w:rsidR="000357AE">
        <w:rPr>
          <w:rFonts w:cstheme="minorHAnsi"/>
          <w:sz w:val="24"/>
          <w:szCs w:val="24"/>
        </w:rPr>
        <w:t>oramento das Metas do PME – 2022</w:t>
      </w:r>
      <w:r w:rsidRPr="00C71A6F">
        <w:rPr>
          <w:rFonts w:cstheme="minorHAnsi"/>
          <w:sz w:val="24"/>
          <w:szCs w:val="24"/>
        </w:rPr>
        <w:t xml:space="preserve"> - Anuário Br</w:t>
      </w:r>
      <w:r>
        <w:rPr>
          <w:rFonts w:cstheme="minorHAnsi"/>
          <w:sz w:val="24"/>
          <w:szCs w:val="24"/>
        </w:rPr>
        <w:t>asileiro da Educação Básica 2021</w:t>
      </w:r>
      <w:r w:rsidRPr="00C71A6F">
        <w:rPr>
          <w:rFonts w:cstheme="minorHAnsi"/>
          <w:sz w:val="24"/>
          <w:szCs w:val="24"/>
        </w:rPr>
        <w:t xml:space="preserve"> – IBGE/</w:t>
      </w:r>
      <w:proofErr w:type="spellStart"/>
      <w:r w:rsidRPr="00C71A6F">
        <w:rPr>
          <w:rFonts w:cstheme="minorHAnsi"/>
          <w:sz w:val="24"/>
          <w:szCs w:val="24"/>
        </w:rPr>
        <w:t>Pnad</w:t>
      </w:r>
      <w:proofErr w:type="spellEnd"/>
      <w:r w:rsidRPr="00C71A6F">
        <w:rPr>
          <w:rFonts w:cstheme="minorHAnsi"/>
          <w:sz w:val="24"/>
          <w:szCs w:val="24"/>
        </w:rPr>
        <w:t xml:space="preserve"> – Elaboração: Todos pela Educação e Censo Demográfico - Abrangência Municipal (IB</w:t>
      </w:r>
      <w:r w:rsidR="000357AE">
        <w:rPr>
          <w:rFonts w:cstheme="minorHAnsi"/>
          <w:sz w:val="24"/>
          <w:szCs w:val="24"/>
        </w:rPr>
        <w:t>GE - 2010); Censo Escolar 2022</w:t>
      </w:r>
      <w:r>
        <w:rPr>
          <w:rFonts w:cstheme="minorHAnsi"/>
          <w:sz w:val="24"/>
          <w:szCs w:val="24"/>
        </w:rPr>
        <w:t>,</w:t>
      </w:r>
      <w:r w:rsidRPr="00C71A6F">
        <w:rPr>
          <w:rFonts w:cstheme="minorHAnsi"/>
          <w:sz w:val="24"/>
          <w:szCs w:val="24"/>
        </w:rPr>
        <w:t xml:space="preserve"> INEP e</w:t>
      </w:r>
      <w:r w:rsidRPr="00C71A6F">
        <w:rPr>
          <w:sz w:val="24"/>
          <w:szCs w:val="24"/>
        </w:rPr>
        <w:t xml:space="preserve"> </w:t>
      </w:r>
      <w:proofErr w:type="spellStart"/>
      <w:r w:rsidRPr="00C71A6F">
        <w:rPr>
          <w:sz w:val="24"/>
          <w:szCs w:val="24"/>
        </w:rPr>
        <w:t>Dired</w:t>
      </w:r>
      <w:proofErr w:type="spellEnd"/>
      <w:r w:rsidRPr="00C71A6F">
        <w:rPr>
          <w:sz w:val="24"/>
          <w:szCs w:val="24"/>
        </w:rPr>
        <w:t>/</w:t>
      </w:r>
      <w:proofErr w:type="spellStart"/>
      <w:r w:rsidRPr="00C71A6F">
        <w:rPr>
          <w:sz w:val="24"/>
          <w:szCs w:val="24"/>
        </w:rPr>
        <w:t>Inep</w:t>
      </w:r>
      <w:proofErr w:type="spellEnd"/>
      <w:r w:rsidRPr="00C71A6F">
        <w:rPr>
          <w:sz w:val="24"/>
          <w:szCs w:val="24"/>
        </w:rPr>
        <w:t xml:space="preserve"> com base em d</w:t>
      </w:r>
      <w:r>
        <w:rPr>
          <w:sz w:val="24"/>
          <w:szCs w:val="24"/>
        </w:rPr>
        <w:t xml:space="preserve">ados da </w:t>
      </w:r>
      <w:proofErr w:type="spellStart"/>
      <w:r>
        <w:rPr>
          <w:sz w:val="24"/>
          <w:szCs w:val="24"/>
        </w:rPr>
        <w:t>Pnad</w:t>
      </w:r>
      <w:proofErr w:type="spellEnd"/>
      <w:r>
        <w:rPr>
          <w:sz w:val="24"/>
          <w:szCs w:val="24"/>
        </w:rPr>
        <w:t xml:space="preserve">-c/IBGE (2012-2019) e Observatório do PME. </w:t>
      </w:r>
      <w:r w:rsidRPr="00C71A6F">
        <w:rPr>
          <w:rFonts w:eastAsia="Calibri" w:cstheme="minorHAnsi"/>
          <w:sz w:val="24"/>
          <w:szCs w:val="24"/>
        </w:rPr>
        <w:t>P</w:t>
      </w:r>
      <w:r w:rsidRPr="00F21203">
        <w:rPr>
          <w:rFonts w:eastAsia="Calibri" w:cstheme="minorHAnsi"/>
          <w:sz w:val="24"/>
          <w:szCs w:val="24"/>
        </w:rPr>
        <w:t xml:space="preserve">ara o cálculo dos indicadores, foram utilizados os </w:t>
      </w:r>
      <w:proofErr w:type="spellStart"/>
      <w:r w:rsidRPr="00F21203">
        <w:rPr>
          <w:rFonts w:eastAsia="Calibri" w:cstheme="minorHAnsi"/>
          <w:sz w:val="24"/>
          <w:szCs w:val="24"/>
        </w:rPr>
        <w:t>microdados</w:t>
      </w:r>
      <w:proofErr w:type="spellEnd"/>
      <w:r w:rsidRPr="00F21203">
        <w:rPr>
          <w:rFonts w:eastAsia="Calibri" w:cstheme="minorHAnsi"/>
          <w:sz w:val="24"/>
          <w:szCs w:val="24"/>
        </w:rPr>
        <w:t xml:space="preserve"> da </w:t>
      </w:r>
      <w:proofErr w:type="spellStart"/>
      <w:r w:rsidRPr="00F21203">
        <w:rPr>
          <w:rFonts w:eastAsia="Calibri" w:cstheme="minorHAnsi"/>
          <w:sz w:val="24"/>
          <w:szCs w:val="24"/>
        </w:rPr>
        <w:t>Pnad</w:t>
      </w:r>
      <w:proofErr w:type="spellEnd"/>
      <w:r w:rsidRPr="00F21203">
        <w:rPr>
          <w:rFonts w:eastAsia="Calibri" w:cstheme="minorHAnsi"/>
          <w:sz w:val="24"/>
          <w:szCs w:val="24"/>
        </w:rPr>
        <w:t>/IBGE, uma vez que essa base de dados apresenta informações sobre as pessoas que frequentam a escola e também sobre as que não frequentam.</w:t>
      </w:r>
    </w:p>
    <w:p w:rsidR="00554E96" w:rsidRDefault="00554E96" w:rsidP="00554E96">
      <w:pPr>
        <w:spacing w:after="240"/>
        <w:ind w:firstLine="708"/>
        <w:jc w:val="both"/>
        <w:rPr>
          <w:rFonts w:eastAsia="Calibri" w:cstheme="minorHAnsi"/>
          <w:sz w:val="24"/>
          <w:szCs w:val="24"/>
        </w:rPr>
      </w:pPr>
    </w:p>
    <w:tbl>
      <w:tblPr>
        <w:tblStyle w:val="Tabelacomgrade"/>
        <w:tblW w:w="5152" w:type="pct"/>
        <w:jc w:val="center"/>
        <w:tblInd w:w="-176" w:type="dxa"/>
        <w:tblLayout w:type="fixed"/>
        <w:tblLook w:val="04A0"/>
      </w:tblPr>
      <w:tblGrid>
        <w:gridCol w:w="43"/>
        <w:gridCol w:w="1445"/>
        <w:gridCol w:w="938"/>
        <w:gridCol w:w="35"/>
        <w:gridCol w:w="3799"/>
        <w:gridCol w:w="35"/>
        <w:gridCol w:w="1243"/>
        <w:gridCol w:w="35"/>
        <w:gridCol w:w="1102"/>
        <w:gridCol w:w="35"/>
        <w:gridCol w:w="1810"/>
        <w:gridCol w:w="35"/>
        <w:gridCol w:w="1528"/>
        <w:gridCol w:w="32"/>
        <w:gridCol w:w="2233"/>
        <w:gridCol w:w="43"/>
      </w:tblGrid>
      <w:tr w:rsidR="00554E96" w:rsidRPr="00C84159" w:rsidTr="00F74A4C">
        <w:trPr>
          <w:gridBefore w:val="1"/>
          <w:wBefore w:w="15" w:type="pct"/>
          <w:trHeight w:val="855"/>
          <w:jc w:val="center"/>
        </w:trPr>
        <w:tc>
          <w:tcPr>
            <w:tcW w:w="502"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38"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8</w:t>
            </w:r>
            <w:proofErr w:type="gramEnd"/>
          </w:p>
        </w:tc>
        <w:tc>
          <w:tcPr>
            <w:tcW w:w="4145" w:type="pct"/>
            <w:gridSpan w:val="12"/>
            <w:shd w:val="clear" w:color="auto" w:fill="D9D9D9" w:themeFill="background1" w:themeFillShade="D9"/>
          </w:tcPr>
          <w:p w:rsidR="00554E96" w:rsidRPr="00C84159" w:rsidRDefault="00554E96" w:rsidP="00F74A4C">
            <w:pPr>
              <w:jc w:val="both"/>
              <w:rPr>
                <w:rFonts w:ascii="Calibri" w:eastAsia="Calibri" w:hAnsi="Calibri" w:cs="Calibri"/>
                <w:bCs/>
                <w:sz w:val="20"/>
                <w:szCs w:val="20"/>
              </w:rPr>
            </w:pPr>
            <w:r w:rsidRPr="00CA1F72">
              <w:rPr>
                <w:rFonts w:ascii="Calibri" w:eastAsia="Calibri" w:hAnsi="Calibri" w:cs="Calibri"/>
                <w:bCs/>
                <w:sz w:val="20"/>
                <w:szCs w:val="20"/>
              </w:rPr>
              <w:t xml:space="preserve">Elevar a escolaridade média da população de 18 a 29 anos, de modo a alcançar no mínimo 12 anos de estudo no último ano, para as populações do campo, da região de menor escolaridade no País e dos 25% mais pobres, e igualar a escolaridade média entre negros e não </w:t>
            </w:r>
            <w:proofErr w:type="gramStart"/>
            <w:r w:rsidRPr="00CA1F72">
              <w:rPr>
                <w:rFonts w:ascii="Calibri" w:eastAsia="Calibri" w:hAnsi="Calibri" w:cs="Calibri"/>
                <w:bCs/>
                <w:sz w:val="20"/>
                <w:szCs w:val="20"/>
              </w:rPr>
              <w:t>negros declarados à Fundação Instituto Brasileiro de Geografia</w:t>
            </w:r>
            <w:proofErr w:type="gramEnd"/>
            <w:r w:rsidRPr="00CA1F72">
              <w:rPr>
                <w:rFonts w:ascii="Calibri" w:eastAsia="Calibri" w:hAnsi="Calibri" w:cs="Calibri"/>
                <w:bCs/>
                <w:sz w:val="20"/>
                <w:szCs w:val="20"/>
              </w:rPr>
              <w:t xml:space="preserve"> e Estatística (IBGE).</w:t>
            </w:r>
          </w:p>
        </w:tc>
      </w:tr>
      <w:tr w:rsidR="00554E96" w:rsidRPr="00CA1F72" w:rsidTr="00F74A4C">
        <w:trPr>
          <w:gridBefore w:val="1"/>
          <w:wBefore w:w="15" w:type="pct"/>
          <w:trHeight w:val="577"/>
          <w:jc w:val="center"/>
        </w:trPr>
        <w:tc>
          <w:tcPr>
            <w:tcW w:w="840" w:type="pct"/>
            <w:gridSpan w:val="3"/>
            <w:shd w:val="clear" w:color="auto" w:fill="D9D9D9" w:themeFill="background1" w:themeFillShade="D9"/>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SUBMETAS</w:t>
            </w:r>
          </w:p>
        </w:tc>
        <w:tc>
          <w:tcPr>
            <w:tcW w:w="1332" w:type="pct"/>
            <w:gridSpan w:val="2"/>
            <w:shd w:val="clear" w:color="auto" w:fill="D9D9D9" w:themeFill="background1" w:themeFillShade="D9"/>
            <w:noWrap/>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ESTRATÉGIAS</w:t>
            </w:r>
          </w:p>
        </w:tc>
        <w:tc>
          <w:tcPr>
            <w:tcW w:w="444" w:type="pct"/>
            <w:gridSpan w:val="2"/>
            <w:shd w:val="clear" w:color="auto" w:fill="D9D9D9" w:themeFill="background1" w:themeFillShade="D9"/>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PRAZO</w:t>
            </w:r>
          </w:p>
        </w:tc>
        <w:tc>
          <w:tcPr>
            <w:tcW w:w="395" w:type="pct"/>
            <w:gridSpan w:val="2"/>
            <w:shd w:val="clear" w:color="auto" w:fill="D9D9D9" w:themeFill="background1" w:themeFillShade="D9"/>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STATUS</w:t>
            </w:r>
          </w:p>
        </w:tc>
        <w:tc>
          <w:tcPr>
            <w:tcW w:w="641" w:type="pct"/>
            <w:gridSpan w:val="2"/>
            <w:shd w:val="clear" w:color="auto" w:fill="D9D9D9" w:themeFill="background1" w:themeFillShade="D9"/>
          </w:tcPr>
          <w:p w:rsidR="00554E96" w:rsidRPr="00CA1F72" w:rsidRDefault="00554E96" w:rsidP="00F74A4C">
            <w:pPr>
              <w:jc w:val="center"/>
              <w:rPr>
                <w:rFonts w:ascii="Calibri" w:eastAsia="Calibri" w:hAnsi="Calibri" w:cs="Calibri"/>
                <w:b/>
                <w:bCs/>
                <w:sz w:val="20"/>
                <w:szCs w:val="20"/>
                <w:highlight w:val="yellow"/>
              </w:rPr>
            </w:pPr>
            <w:r w:rsidRPr="00CA1F72">
              <w:rPr>
                <w:rFonts w:ascii="Calibri" w:eastAsia="Calibri" w:hAnsi="Calibri" w:cs="Calibri"/>
                <w:b/>
                <w:bCs/>
                <w:sz w:val="20"/>
                <w:szCs w:val="20"/>
              </w:rPr>
              <w:t>PREVISÕES ORÇAMENTÁRIAS</w:t>
            </w:r>
          </w:p>
        </w:tc>
        <w:tc>
          <w:tcPr>
            <w:tcW w:w="542" w:type="pct"/>
            <w:gridSpan w:val="2"/>
            <w:shd w:val="clear" w:color="auto" w:fill="D9D9D9" w:themeFill="background1" w:themeFillShade="D9"/>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ALCANÇOU ESTRATÉGIA?</w:t>
            </w:r>
          </w:p>
        </w:tc>
        <w:tc>
          <w:tcPr>
            <w:tcW w:w="791" w:type="pct"/>
            <w:gridSpan w:val="2"/>
            <w:shd w:val="clear" w:color="auto" w:fill="D9D9D9" w:themeFill="background1" w:themeFillShade="D9"/>
          </w:tcPr>
          <w:p w:rsidR="00554E96" w:rsidRPr="00CA1F72" w:rsidRDefault="00554E96" w:rsidP="00F74A4C">
            <w:pPr>
              <w:jc w:val="center"/>
              <w:rPr>
                <w:rFonts w:ascii="Calibri" w:eastAsia="Calibri" w:hAnsi="Calibri" w:cs="Calibri"/>
                <w:b/>
                <w:bCs/>
                <w:sz w:val="20"/>
                <w:szCs w:val="20"/>
              </w:rPr>
            </w:pPr>
            <w:r w:rsidRPr="00CA1F72">
              <w:rPr>
                <w:rFonts w:ascii="Calibri" w:eastAsia="Calibri" w:hAnsi="Calibri" w:cs="Calibri"/>
                <w:b/>
                <w:bCs/>
                <w:sz w:val="20"/>
                <w:szCs w:val="20"/>
              </w:rPr>
              <w:t xml:space="preserve">OBSERVAÇÕES </w:t>
            </w:r>
          </w:p>
        </w:tc>
      </w:tr>
      <w:tr w:rsidR="00554E96" w:rsidRPr="00B32896" w:rsidTr="00F74A4C">
        <w:tblPrEx>
          <w:jc w:val="left"/>
        </w:tblPrEx>
        <w:trPr>
          <w:gridAfter w:val="1"/>
          <w:wAfter w:w="15" w:type="pct"/>
          <w:trHeight w:val="3372"/>
        </w:trPr>
        <w:tc>
          <w:tcPr>
            <w:tcW w:w="843"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Fomentar a partir da vigência deste PME a formação continuada de professores nas escolas urbanas, do campo, indígenas e de comunidades quilombolas, em todos os níveis e modalidades de ensino.</w:t>
            </w:r>
          </w:p>
        </w:tc>
        <w:tc>
          <w:tcPr>
            <w:tcW w:w="1332" w:type="pct"/>
            <w:gridSpan w:val="2"/>
            <w:hideMark/>
          </w:tcPr>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3. Mobilizar e executar junto aos profissionais da equipe pedagógica estudos com o propósito de promover a adequação da metodologia, do material didático-pedagógico e de acessibilidade para as diversas etapas, ní</w:t>
            </w:r>
            <w:r>
              <w:rPr>
                <w:rFonts w:ascii="Calibri" w:eastAsia="Times New Roman" w:hAnsi="Calibri" w:cs="Calibri"/>
                <w:color w:val="000000"/>
                <w:sz w:val="20"/>
                <w:szCs w:val="20"/>
                <w:lang w:eastAsia="pt-BR"/>
              </w:rPr>
              <w:t>veis e modalidades da educação.</w:t>
            </w:r>
          </w:p>
        </w:tc>
        <w:tc>
          <w:tcPr>
            <w:tcW w:w="444" w:type="pct"/>
            <w:gridSpan w:val="2"/>
            <w:hideMark/>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Durante a vigência do Plano</w:t>
            </w:r>
          </w:p>
        </w:tc>
        <w:tc>
          <w:tcPr>
            <w:tcW w:w="395"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Em </w:t>
            </w:r>
            <w:proofErr w:type="spellStart"/>
            <w:r w:rsidRPr="00A80099">
              <w:rPr>
                <w:rFonts w:ascii="Calibri" w:eastAsia="Times New Roman" w:hAnsi="Calibri" w:cs="Calibri"/>
                <w:color w:val="000000"/>
                <w:sz w:val="20"/>
                <w:szCs w:val="20"/>
                <w:lang w:eastAsia="pt-BR"/>
              </w:rPr>
              <w:t>desenvol-vimento</w:t>
            </w:r>
            <w:proofErr w:type="spellEnd"/>
          </w:p>
        </w:tc>
        <w:tc>
          <w:tcPr>
            <w:tcW w:w="641" w:type="pct"/>
            <w:gridSpan w:val="2"/>
          </w:tcPr>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12. Educação</w:t>
            </w:r>
          </w:p>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367. Educação Especial</w:t>
            </w:r>
          </w:p>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0029 - Objeto: Manutenção das Atividades relacionadas à Educação Especial e Inclusiva </w:t>
            </w:r>
          </w:p>
          <w:p w:rsidR="00554E96" w:rsidRPr="00A80099" w:rsidRDefault="00554E96" w:rsidP="000357AE">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0357AE">
              <w:rPr>
                <w:rFonts w:ascii="Calibri" w:eastAsia="Times New Roman" w:hAnsi="Calibri" w:cs="Calibri"/>
                <w:color w:val="000000"/>
                <w:sz w:val="20"/>
                <w:szCs w:val="20"/>
                <w:lang w:eastAsia="pt-BR"/>
              </w:rPr>
              <w:t>3.701.400,00</w:t>
            </w:r>
          </w:p>
        </w:tc>
        <w:tc>
          <w:tcPr>
            <w:tcW w:w="543"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Parcialmente</w:t>
            </w:r>
          </w:p>
        </w:tc>
        <w:tc>
          <w:tcPr>
            <w:tcW w:w="787" w:type="pct"/>
            <w:gridSpan w:val="2"/>
          </w:tcPr>
          <w:p w:rsidR="00554E96"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Através de encontros</w:t>
            </w:r>
            <w:r>
              <w:rPr>
                <w:rFonts w:ascii="Calibri" w:eastAsia="Times New Roman" w:hAnsi="Calibri" w:cs="Calibri"/>
                <w:color w:val="000000"/>
                <w:sz w:val="20"/>
                <w:szCs w:val="20"/>
                <w:lang w:eastAsia="pt-BR"/>
              </w:rPr>
              <w:t xml:space="preserve"> remotos</w:t>
            </w:r>
            <w:r w:rsidRPr="00A80099">
              <w:rPr>
                <w:rFonts w:ascii="Calibri" w:eastAsia="Times New Roman" w:hAnsi="Calibri" w:cs="Calibri"/>
                <w:color w:val="000000"/>
                <w:sz w:val="20"/>
                <w:szCs w:val="20"/>
                <w:lang w:eastAsia="pt-BR"/>
              </w:rPr>
              <w:t xml:space="preserve"> com pr</w:t>
            </w:r>
            <w:r>
              <w:rPr>
                <w:rFonts w:ascii="Calibri" w:eastAsia="Times New Roman" w:hAnsi="Calibri" w:cs="Calibri"/>
                <w:color w:val="000000"/>
                <w:sz w:val="20"/>
                <w:szCs w:val="20"/>
                <w:lang w:eastAsia="pt-BR"/>
              </w:rPr>
              <w:t>ofissionais da educação</w:t>
            </w:r>
            <w:r w:rsidRPr="00A80099">
              <w:rPr>
                <w:rFonts w:ascii="Calibri" w:eastAsia="Times New Roman" w:hAnsi="Calibri" w:cs="Calibri"/>
                <w:color w:val="000000"/>
                <w:sz w:val="20"/>
                <w:szCs w:val="20"/>
                <w:lang w:eastAsia="pt-BR"/>
              </w:rPr>
              <w:t xml:space="preserve"> vêm ocorrendo à promoção e a adequação da metodologia, do material didático-pedagógico</w:t>
            </w:r>
            <w:r>
              <w:rPr>
                <w:rFonts w:ascii="Calibri" w:eastAsia="Times New Roman" w:hAnsi="Calibri" w:cs="Calibri"/>
                <w:color w:val="000000"/>
                <w:sz w:val="20"/>
                <w:szCs w:val="20"/>
                <w:lang w:eastAsia="pt-BR"/>
              </w:rPr>
              <w:t xml:space="preserve"> </w:t>
            </w:r>
            <w:r w:rsidRPr="00A80099">
              <w:rPr>
                <w:rFonts w:ascii="Calibri" w:eastAsia="Times New Roman" w:hAnsi="Calibri" w:cs="Calibri"/>
                <w:color w:val="000000"/>
                <w:sz w:val="20"/>
                <w:szCs w:val="20"/>
                <w:lang w:eastAsia="pt-BR"/>
              </w:rPr>
              <w:t>e de acessibilidade para as diversas etapas, níveis e modalidades da educação</w:t>
            </w:r>
            <w:r>
              <w:rPr>
                <w:rFonts w:ascii="Calibri" w:eastAsia="Times New Roman" w:hAnsi="Calibri" w:cs="Calibri"/>
                <w:color w:val="000000"/>
                <w:sz w:val="20"/>
                <w:szCs w:val="20"/>
                <w:lang w:eastAsia="pt-BR"/>
              </w:rPr>
              <w:t>.</w:t>
            </w:r>
          </w:p>
          <w:p w:rsidR="00554E96" w:rsidRPr="00A80099"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5" w:type="pct"/>
          <w:trHeight w:val="344"/>
        </w:trPr>
        <w:tc>
          <w:tcPr>
            <w:tcW w:w="84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Solicitar junto à Reitoria da Universidade Federal do Vale do Jequitinhonha e Mucuri </w:t>
            </w:r>
            <w:r w:rsidRPr="00B32896">
              <w:rPr>
                <w:rFonts w:ascii="Calibri" w:eastAsia="Times New Roman" w:hAnsi="Calibri" w:cs="Calibri"/>
                <w:color w:val="000000"/>
                <w:sz w:val="20"/>
                <w:szCs w:val="20"/>
                <w:lang w:eastAsia="pt-BR"/>
              </w:rPr>
              <w:lastRenderedPageBreak/>
              <w:t>(UFVJM) e Universidade Federal de Minas Gerais (UFMG) e demais universidades, a oferta de cursos de especialização, aperfeiçoamento e extensão específicos para atender a demanda da Educação Inclusiva e Diversidade com a participação de todos os educadores.</w:t>
            </w:r>
          </w:p>
        </w:tc>
        <w:tc>
          <w:tcPr>
            <w:tcW w:w="44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Durante a vigência do </w:t>
            </w:r>
            <w:r w:rsidRPr="00B32896">
              <w:rPr>
                <w:rFonts w:ascii="Calibri" w:eastAsia="Times New Roman" w:hAnsi="Calibri" w:cs="Calibri"/>
                <w:color w:val="000000"/>
                <w:sz w:val="20"/>
                <w:szCs w:val="20"/>
                <w:lang w:eastAsia="pt-BR"/>
              </w:rPr>
              <w:lastRenderedPageBreak/>
              <w:t>Plano</w:t>
            </w:r>
          </w:p>
        </w:tc>
        <w:tc>
          <w:tcPr>
            <w:tcW w:w="395"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lastRenderedPageBreak/>
              <w:t xml:space="preserve">Em </w:t>
            </w:r>
            <w:proofErr w:type="spellStart"/>
            <w:r w:rsidRPr="00A80099">
              <w:rPr>
                <w:rFonts w:ascii="Calibri" w:eastAsia="Times New Roman" w:hAnsi="Calibri" w:cs="Calibri"/>
                <w:color w:val="000000"/>
                <w:sz w:val="20"/>
                <w:szCs w:val="20"/>
                <w:lang w:eastAsia="pt-BR"/>
              </w:rPr>
              <w:t>desenvol-</w:t>
            </w:r>
            <w:r w:rsidRPr="00A80099">
              <w:rPr>
                <w:rFonts w:ascii="Calibri" w:eastAsia="Times New Roman" w:hAnsi="Calibri" w:cs="Calibri"/>
                <w:color w:val="000000"/>
                <w:sz w:val="20"/>
                <w:szCs w:val="20"/>
                <w:lang w:eastAsia="pt-BR"/>
              </w:rPr>
              <w:lastRenderedPageBreak/>
              <w:t>vimento</w:t>
            </w:r>
            <w:proofErr w:type="spellEnd"/>
          </w:p>
        </w:tc>
        <w:tc>
          <w:tcPr>
            <w:tcW w:w="641"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lastRenderedPageBreak/>
              <w:t>Não necessita</w:t>
            </w:r>
          </w:p>
        </w:tc>
        <w:tc>
          <w:tcPr>
            <w:tcW w:w="543"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Sim </w:t>
            </w:r>
          </w:p>
        </w:tc>
        <w:tc>
          <w:tcPr>
            <w:tcW w:w="787" w:type="pct"/>
            <w:gridSpan w:val="2"/>
          </w:tcPr>
          <w:p w:rsidR="00554E96"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A solicitação de cursos</w:t>
            </w:r>
            <w:r w:rsidRPr="00A80099">
              <w:rPr>
                <w:rFonts w:ascii="Calibri" w:eastAsia="Calibri" w:hAnsi="Calibri" w:cs="Times New Roman"/>
              </w:rPr>
              <w:t xml:space="preserve"> </w:t>
            </w:r>
            <w:r w:rsidRPr="00A80099">
              <w:rPr>
                <w:rFonts w:ascii="Calibri" w:eastAsia="Times New Roman" w:hAnsi="Calibri" w:cs="Calibri"/>
                <w:color w:val="000000"/>
                <w:sz w:val="20"/>
                <w:szCs w:val="20"/>
                <w:lang w:eastAsia="pt-BR"/>
              </w:rPr>
              <w:t xml:space="preserve">de especialização, </w:t>
            </w:r>
            <w:r w:rsidRPr="00A80099">
              <w:rPr>
                <w:rFonts w:ascii="Calibri" w:eastAsia="Times New Roman" w:hAnsi="Calibri" w:cs="Calibri"/>
                <w:color w:val="000000"/>
                <w:sz w:val="20"/>
                <w:szCs w:val="20"/>
                <w:lang w:eastAsia="pt-BR"/>
              </w:rPr>
              <w:lastRenderedPageBreak/>
              <w:t>aperfeiçoamento e extensão específicos para atender a demanda da Educação Inclusiva e Diversidade foi feita as universidades, porém a oferta ainda não foi proposta.</w:t>
            </w:r>
          </w:p>
          <w:p w:rsidR="00554E96" w:rsidRPr="00A80099"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5" w:type="pct"/>
          <w:trHeight w:val="2187"/>
        </w:trPr>
        <w:tc>
          <w:tcPr>
            <w:tcW w:w="84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2" w:type="pct"/>
            <w:gridSpan w:val="2"/>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Solicitar através da Secretaria Municipal de Assistência Social, IES, para que seja assegurado o direito, ações do PRONATEC voltadas para a oferta de cursos e oficinas que incluam pessoas com deficiências, altas habilidades, superdotação e transtornos globais do desenvolvimento, para que seja assegurado o direito, visando à inclusão na área acadêmica e no mercado de trabalho.</w:t>
            </w:r>
          </w:p>
          <w:p w:rsidR="00554E96" w:rsidRPr="00B32896" w:rsidRDefault="00554E96" w:rsidP="00F74A4C">
            <w:pPr>
              <w:jc w:val="both"/>
              <w:rPr>
                <w:rFonts w:ascii="Calibri" w:eastAsia="Times New Roman" w:hAnsi="Calibri" w:cs="Calibri"/>
                <w:color w:val="000000"/>
                <w:sz w:val="20"/>
                <w:szCs w:val="20"/>
                <w:lang w:eastAsia="pt-BR"/>
              </w:rPr>
            </w:pPr>
          </w:p>
        </w:tc>
        <w:tc>
          <w:tcPr>
            <w:tcW w:w="44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95"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Em </w:t>
            </w:r>
            <w:proofErr w:type="spellStart"/>
            <w:r w:rsidRPr="00A80099">
              <w:rPr>
                <w:rFonts w:ascii="Calibri" w:eastAsia="Times New Roman" w:hAnsi="Calibri" w:cs="Calibri"/>
                <w:color w:val="000000"/>
                <w:sz w:val="20"/>
                <w:szCs w:val="20"/>
                <w:lang w:eastAsia="pt-BR"/>
              </w:rPr>
              <w:t>desenvol-vimento</w:t>
            </w:r>
            <w:proofErr w:type="spellEnd"/>
          </w:p>
        </w:tc>
        <w:tc>
          <w:tcPr>
            <w:tcW w:w="641"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Não necessita</w:t>
            </w:r>
          </w:p>
        </w:tc>
        <w:tc>
          <w:tcPr>
            <w:tcW w:w="543"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787" w:type="pct"/>
            <w:gridSpan w:val="2"/>
          </w:tcPr>
          <w:p w:rsidR="00554E96" w:rsidRPr="00A80099"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5" w:type="pct"/>
          <w:trHeight w:val="769"/>
        </w:trPr>
        <w:tc>
          <w:tcPr>
            <w:tcW w:w="843"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Promover ao longo deste PME a adequação da metodologia e do material didático-pedagógico e de acessibilidade para as diversas etapas, níveis e modalidades da educação, eliminando as barreiras e atendendo a demanda da Educação Inclusiva e Diversidade.</w:t>
            </w:r>
          </w:p>
        </w:tc>
        <w:tc>
          <w:tcPr>
            <w:tcW w:w="1332" w:type="pct"/>
            <w:gridSpan w:val="2"/>
            <w:hideMark/>
          </w:tcPr>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3. Mobilizar e executar junto aos profissionais da equipe pedagógica estudos com o propósito de promover a adequação da metodologia, do material didático-pedagógico e de acessibilidade para as diversas etapas, ní</w:t>
            </w:r>
            <w:r>
              <w:rPr>
                <w:rFonts w:ascii="Calibri" w:eastAsia="Times New Roman" w:hAnsi="Calibri" w:cs="Calibri"/>
                <w:color w:val="000000"/>
                <w:sz w:val="20"/>
                <w:szCs w:val="20"/>
                <w:lang w:eastAsia="pt-BR"/>
              </w:rPr>
              <w:t>veis e modalidades da educação.</w:t>
            </w:r>
          </w:p>
        </w:tc>
        <w:tc>
          <w:tcPr>
            <w:tcW w:w="444" w:type="pct"/>
            <w:gridSpan w:val="2"/>
            <w:hideMark/>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Durante a vigência do Plano</w:t>
            </w:r>
          </w:p>
        </w:tc>
        <w:tc>
          <w:tcPr>
            <w:tcW w:w="395"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Em </w:t>
            </w:r>
            <w:proofErr w:type="spellStart"/>
            <w:r w:rsidRPr="00A80099">
              <w:rPr>
                <w:rFonts w:ascii="Calibri" w:eastAsia="Times New Roman" w:hAnsi="Calibri" w:cs="Calibri"/>
                <w:color w:val="000000"/>
                <w:sz w:val="20"/>
                <w:szCs w:val="20"/>
                <w:lang w:eastAsia="pt-BR"/>
              </w:rPr>
              <w:t>desenvol-vimento</w:t>
            </w:r>
            <w:proofErr w:type="spellEnd"/>
          </w:p>
        </w:tc>
        <w:tc>
          <w:tcPr>
            <w:tcW w:w="641" w:type="pct"/>
            <w:gridSpan w:val="2"/>
          </w:tcPr>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12. Educação</w:t>
            </w:r>
          </w:p>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367. Educação Especial</w:t>
            </w:r>
          </w:p>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0029 - Objeto: Manutenção das Atividades relacionadas à Educação Especial e Inclusiva </w:t>
            </w:r>
          </w:p>
          <w:p w:rsidR="00554E96" w:rsidRPr="00A80099" w:rsidRDefault="000357AE"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R$ 3.701.400,00</w:t>
            </w:r>
          </w:p>
        </w:tc>
        <w:tc>
          <w:tcPr>
            <w:tcW w:w="543"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Parcialmente</w:t>
            </w:r>
          </w:p>
        </w:tc>
        <w:tc>
          <w:tcPr>
            <w:tcW w:w="787" w:type="pct"/>
            <w:gridSpan w:val="2"/>
          </w:tcPr>
          <w:p w:rsidR="00554E96"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Através de encontros</w:t>
            </w:r>
            <w:r>
              <w:rPr>
                <w:rFonts w:ascii="Calibri" w:eastAsia="Times New Roman" w:hAnsi="Calibri" w:cs="Calibri"/>
                <w:color w:val="000000"/>
                <w:sz w:val="20"/>
                <w:szCs w:val="20"/>
                <w:lang w:eastAsia="pt-BR"/>
              </w:rPr>
              <w:t xml:space="preserve"> remotos</w:t>
            </w:r>
            <w:r w:rsidRPr="00A80099">
              <w:rPr>
                <w:rFonts w:ascii="Calibri" w:eastAsia="Times New Roman" w:hAnsi="Calibri" w:cs="Calibri"/>
                <w:color w:val="000000"/>
                <w:sz w:val="20"/>
                <w:szCs w:val="20"/>
                <w:lang w:eastAsia="pt-BR"/>
              </w:rPr>
              <w:t xml:space="preserve"> com pr</w:t>
            </w:r>
            <w:r>
              <w:rPr>
                <w:rFonts w:ascii="Calibri" w:eastAsia="Times New Roman" w:hAnsi="Calibri" w:cs="Calibri"/>
                <w:color w:val="000000"/>
                <w:sz w:val="20"/>
                <w:szCs w:val="20"/>
                <w:lang w:eastAsia="pt-BR"/>
              </w:rPr>
              <w:t>ofissionais da educação</w:t>
            </w:r>
            <w:r w:rsidRPr="00A80099">
              <w:rPr>
                <w:rFonts w:ascii="Calibri" w:eastAsia="Times New Roman" w:hAnsi="Calibri" w:cs="Calibri"/>
                <w:color w:val="000000"/>
                <w:sz w:val="20"/>
                <w:szCs w:val="20"/>
                <w:lang w:eastAsia="pt-BR"/>
              </w:rPr>
              <w:t xml:space="preserve"> vêm ocorrendo à promoção e a adequação da metodologia, do material didático-pedagógico</w:t>
            </w:r>
            <w:r>
              <w:rPr>
                <w:rFonts w:ascii="Calibri" w:eastAsia="Times New Roman" w:hAnsi="Calibri" w:cs="Calibri"/>
                <w:color w:val="000000"/>
                <w:sz w:val="20"/>
                <w:szCs w:val="20"/>
                <w:lang w:eastAsia="pt-BR"/>
              </w:rPr>
              <w:t xml:space="preserve"> </w:t>
            </w:r>
            <w:r w:rsidRPr="00A80099">
              <w:rPr>
                <w:rFonts w:ascii="Calibri" w:eastAsia="Times New Roman" w:hAnsi="Calibri" w:cs="Calibri"/>
                <w:color w:val="000000"/>
                <w:sz w:val="20"/>
                <w:szCs w:val="20"/>
                <w:lang w:eastAsia="pt-BR"/>
              </w:rPr>
              <w:t>e de acessibilidade para as diversas etapas, níveis e modalidades da educação</w:t>
            </w:r>
            <w:r>
              <w:rPr>
                <w:rFonts w:ascii="Calibri" w:eastAsia="Times New Roman" w:hAnsi="Calibri" w:cs="Calibri"/>
                <w:color w:val="000000"/>
                <w:sz w:val="20"/>
                <w:szCs w:val="20"/>
                <w:lang w:eastAsia="pt-BR"/>
              </w:rPr>
              <w:t>.</w:t>
            </w:r>
          </w:p>
          <w:p w:rsidR="00554E96" w:rsidRPr="00A80099"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5" w:type="pct"/>
          <w:trHeight w:val="1336"/>
        </w:trPr>
        <w:tc>
          <w:tcPr>
            <w:tcW w:w="843" w:type="pct"/>
            <w:gridSpan w:val="3"/>
            <w:hideMark/>
          </w:tcPr>
          <w:p w:rsidR="00554E96"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lastRenderedPageBreak/>
              <w:t>5 - Desenvolver ações, em até três anos, através da modalidade de Educação de Jovens e Adultos e Educação Profissional, que possibilitem a ampliação de oportunidades de escolarização e formação do aluno para ingresso no mundo do trabalho e efetiva participação social.</w:t>
            </w:r>
          </w:p>
          <w:p w:rsidR="00554E96" w:rsidRDefault="00554E96" w:rsidP="00F74A4C">
            <w:pPr>
              <w:jc w:val="both"/>
              <w:rPr>
                <w:rFonts w:ascii="Calibri" w:eastAsia="Times New Roman" w:hAnsi="Calibri" w:cs="Calibri"/>
                <w:color w:val="000000"/>
                <w:sz w:val="20"/>
                <w:szCs w:val="20"/>
                <w:lang w:eastAsia="pt-BR"/>
              </w:rPr>
            </w:pPr>
          </w:p>
          <w:p w:rsidR="00554E96" w:rsidRPr="00B32896" w:rsidRDefault="00554E96" w:rsidP="00F74A4C">
            <w:pPr>
              <w:jc w:val="both"/>
              <w:rPr>
                <w:rFonts w:ascii="Calibri" w:eastAsia="Times New Roman" w:hAnsi="Calibri" w:cs="Calibri"/>
                <w:color w:val="000000"/>
                <w:sz w:val="20"/>
                <w:szCs w:val="20"/>
                <w:lang w:eastAsia="pt-BR"/>
              </w:rPr>
            </w:pPr>
          </w:p>
        </w:tc>
        <w:tc>
          <w:tcPr>
            <w:tcW w:w="1332"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xml:space="preserve"> programas de Educação de jovens e adultos para os segmentos populacionais que estejam fora da escola e com defasagem idade-série, associada a outras estratégias que garantam a continuidade da escolarização, após a alfabetização inicial.</w:t>
            </w:r>
          </w:p>
        </w:tc>
        <w:tc>
          <w:tcPr>
            <w:tcW w:w="444" w:type="pct"/>
            <w:gridSpan w:val="2"/>
            <w:hideMark/>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Até 2018/2024</w:t>
            </w:r>
          </w:p>
        </w:tc>
        <w:tc>
          <w:tcPr>
            <w:tcW w:w="395"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Em </w:t>
            </w:r>
            <w:proofErr w:type="spellStart"/>
            <w:r w:rsidRPr="00A80099">
              <w:rPr>
                <w:rFonts w:ascii="Calibri" w:eastAsia="Times New Roman" w:hAnsi="Calibri" w:cs="Calibri"/>
                <w:color w:val="000000"/>
                <w:sz w:val="20"/>
                <w:szCs w:val="20"/>
                <w:lang w:eastAsia="pt-BR"/>
              </w:rPr>
              <w:t>desenvol-vimento</w:t>
            </w:r>
            <w:proofErr w:type="spellEnd"/>
          </w:p>
        </w:tc>
        <w:tc>
          <w:tcPr>
            <w:tcW w:w="641"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Não necessita</w:t>
            </w:r>
          </w:p>
        </w:tc>
        <w:tc>
          <w:tcPr>
            <w:tcW w:w="543" w:type="pct"/>
            <w:gridSpan w:val="2"/>
          </w:tcPr>
          <w:p w:rsidR="00554E96" w:rsidRPr="00A80099" w:rsidRDefault="00554E96" w:rsidP="00F74A4C">
            <w:pPr>
              <w:jc w:val="center"/>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Parcialmente </w:t>
            </w:r>
          </w:p>
        </w:tc>
        <w:tc>
          <w:tcPr>
            <w:tcW w:w="787" w:type="pct"/>
            <w:gridSpan w:val="2"/>
          </w:tcPr>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A estratégia vem sendo contemplada.</w:t>
            </w:r>
          </w:p>
          <w:p w:rsidR="00554E96" w:rsidRPr="00A80099" w:rsidRDefault="00554E96" w:rsidP="00F74A4C">
            <w:pPr>
              <w:jc w:val="both"/>
              <w:rPr>
                <w:rFonts w:ascii="Calibri" w:eastAsia="Times New Roman" w:hAnsi="Calibri" w:cs="Calibri"/>
                <w:color w:val="000000"/>
                <w:sz w:val="20"/>
                <w:szCs w:val="20"/>
                <w:lang w:eastAsia="pt-BR"/>
              </w:rPr>
            </w:pPr>
            <w:r w:rsidRPr="00A80099">
              <w:rPr>
                <w:rFonts w:ascii="Calibri" w:eastAsia="Times New Roman" w:hAnsi="Calibri" w:cs="Calibri"/>
                <w:color w:val="000000"/>
                <w:sz w:val="20"/>
                <w:szCs w:val="20"/>
                <w:lang w:eastAsia="pt-BR"/>
              </w:rPr>
              <w:t xml:space="preserve">Na Rede Municipal de Ensino o levantamento é feito pelo cadastramento geral e nunca foi feito especificamente para a EJA. </w:t>
            </w:r>
          </w:p>
          <w:p w:rsidR="00554E96" w:rsidRPr="00A80099" w:rsidRDefault="00554E96" w:rsidP="00F74A4C">
            <w:pPr>
              <w:jc w:val="both"/>
              <w:rPr>
                <w:rFonts w:ascii="Calibri" w:eastAsia="Times New Roman" w:hAnsi="Calibri" w:cs="Calibri"/>
                <w:color w:val="000000"/>
                <w:sz w:val="20"/>
                <w:szCs w:val="20"/>
                <w:lang w:eastAsia="pt-BR"/>
              </w:rPr>
            </w:pPr>
          </w:p>
        </w:tc>
      </w:tr>
    </w:tbl>
    <w:p w:rsidR="00554E96" w:rsidRDefault="00554E96" w:rsidP="00554E96">
      <w:pPr>
        <w:spacing w:after="0"/>
        <w:jc w:val="both"/>
        <w:rPr>
          <w:rFonts w:cstheme="minorHAnsi"/>
          <w:color w:val="FF0000"/>
          <w:sz w:val="24"/>
          <w:szCs w:val="24"/>
        </w:rPr>
      </w:pPr>
    </w:p>
    <w:p w:rsidR="00554E96" w:rsidRPr="00347030" w:rsidRDefault="00554E96" w:rsidP="00554E96">
      <w:pPr>
        <w:spacing w:after="0"/>
        <w:jc w:val="both"/>
        <w:rPr>
          <w:rFonts w:cstheme="minorHAnsi"/>
          <w:color w:val="FF0000"/>
          <w:sz w:val="24"/>
          <w:szCs w:val="24"/>
        </w:rPr>
      </w:pPr>
    </w:p>
    <w:p w:rsidR="00554E96" w:rsidRPr="00347030" w:rsidRDefault="00554E96" w:rsidP="00554E96">
      <w:pPr>
        <w:pStyle w:val="PargrafodaLista"/>
        <w:numPr>
          <w:ilvl w:val="0"/>
          <w:numId w:val="20"/>
        </w:numPr>
        <w:jc w:val="both"/>
        <w:rPr>
          <w:rFonts w:cstheme="minorHAnsi"/>
          <w:b/>
          <w:color w:val="FF0000"/>
          <w:sz w:val="24"/>
          <w:szCs w:val="24"/>
        </w:rPr>
      </w:pPr>
      <w:r w:rsidRPr="00347030">
        <w:rPr>
          <w:rFonts w:cstheme="minorHAnsi"/>
          <w:b/>
          <w:sz w:val="24"/>
          <w:szCs w:val="24"/>
        </w:rPr>
        <w:t xml:space="preserve">Meta sobre a Alfabetização e </w:t>
      </w:r>
      <w:proofErr w:type="spellStart"/>
      <w:r w:rsidRPr="00347030">
        <w:rPr>
          <w:rFonts w:cstheme="minorHAnsi"/>
          <w:b/>
          <w:sz w:val="24"/>
          <w:szCs w:val="24"/>
        </w:rPr>
        <w:t>Alfabetismo</w:t>
      </w:r>
      <w:proofErr w:type="spellEnd"/>
      <w:r w:rsidRPr="00347030">
        <w:rPr>
          <w:rFonts w:cstheme="minorHAnsi"/>
          <w:b/>
          <w:sz w:val="24"/>
          <w:szCs w:val="24"/>
        </w:rPr>
        <w:t xml:space="preserve"> Funcional de Jovens e Adultos</w:t>
      </w:r>
    </w:p>
    <w:p w:rsidR="00554E96" w:rsidRPr="00F21203" w:rsidRDefault="00554E96" w:rsidP="00554E96">
      <w:pPr>
        <w:pStyle w:val="PargrafodaLista"/>
        <w:ind w:left="927"/>
        <w:rPr>
          <w:rFonts w:cstheme="minorHAnsi"/>
          <w:b/>
          <w:color w:val="FF0000"/>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5354"/>
        <w:gridCol w:w="684"/>
        <w:gridCol w:w="7128"/>
      </w:tblGrid>
      <w:tr w:rsidR="00554E96" w:rsidRPr="000D16DF" w:rsidTr="00F74A4C">
        <w:trPr>
          <w:trHeight w:val="321"/>
          <w:jc w:val="center"/>
        </w:trPr>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Observações/Relato sintético (opcional)</w:t>
            </w:r>
          </w:p>
        </w:tc>
      </w:tr>
      <w:tr w:rsidR="00554E96" w:rsidRPr="00B810D7" w:rsidTr="00F74A4C">
        <w:trPr>
          <w:trHeight w:val="500"/>
          <w:jc w:val="center"/>
        </w:trPr>
        <w:tc>
          <w:tcPr>
            <w:tcW w:w="0" w:type="auto"/>
            <w:tcMar>
              <w:top w:w="100" w:type="dxa"/>
              <w:left w:w="80" w:type="dxa"/>
              <w:bottom w:w="100" w:type="dxa"/>
              <w:right w:w="80" w:type="dxa"/>
            </w:tcMar>
          </w:tcPr>
          <w:p w:rsidR="00554E96" w:rsidRPr="00B810D7" w:rsidRDefault="00554E96" w:rsidP="00F74A4C">
            <w:pPr>
              <w:spacing w:after="0"/>
              <w:ind w:left="60"/>
              <w:jc w:val="center"/>
              <w:rPr>
                <w:rFonts w:ascii="Calibri" w:eastAsia="Times New Roman" w:hAnsi="Calibri" w:cs="Calibri"/>
                <w:i/>
                <w:color w:val="000000"/>
                <w:sz w:val="20"/>
                <w:szCs w:val="20"/>
                <w:lang w:eastAsia="pt-BR"/>
              </w:rPr>
            </w:pPr>
            <w:proofErr w:type="gramStart"/>
            <w:r>
              <w:rPr>
                <w:rFonts w:ascii="Calibri" w:eastAsia="Times New Roman" w:hAnsi="Calibri" w:cs="Calibri"/>
                <w:i/>
                <w:color w:val="000000"/>
                <w:sz w:val="20"/>
                <w:szCs w:val="20"/>
                <w:lang w:eastAsia="pt-BR"/>
              </w:rPr>
              <w:t>9</w:t>
            </w:r>
            <w:proofErr w:type="gramEnd"/>
          </w:p>
        </w:tc>
        <w:tc>
          <w:tcPr>
            <w:tcW w:w="0" w:type="auto"/>
            <w:tcMar>
              <w:top w:w="100" w:type="dxa"/>
              <w:left w:w="80" w:type="dxa"/>
              <w:bottom w:w="100" w:type="dxa"/>
              <w:right w:w="80" w:type="dxa"/>
            </w:tcMar>
          </w:tcPr>
          <w:p w:rsidR="00554E96" w:rsidRPr="00B810D7" w:rsidRDefault="00554E96" w:rsidP="00F74A4C">
            <w:pPr>
              <w:spacing w:after="0"/>
              <w:ind w:left="60"/>
              <w:jc w:val="both"/>
              <w:rPr>
                <w:rFonts w:ascii="Calibri" w:eastAsia="Times New Roman" w:hAnsi="Calibri" w:cs="Calibri"/>
                <w:i/>
                <w:color w:val="000000"/>
                <w:sz w:val="20"/>
                <w:szCs w:val="20"/>
                <w:lang w:eastAsia="pt-BR"/>
              </w:rPr>
            </w:pPr>
            <w:r w:rsidRPr="00572156">
              <w:rPr>
                <w:rFonts w:ascii="Calibri" w:eastAsia="Calibri" w:hAnsi="Calibri" w:cs="Calibri"/>
                <w:color w:val="000000"/>
                <w:sz w:val="20"/>
                <w:szCs w:val="20"/>
              </w:rPr>
              <w:t>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tc>
        <w:tc>
          <w:tcPr>
            <w:tcW w:w="0" w:type="auto"/>
            <w:tcMar>
              <w:top w:w="100" w:type="dxa"/>
              <w:left w:w="80" w:type="dxa"/>
              <w:bottom w:w="100" w:type="dxa"/>
              <w:right w:w="80" w:type="dxa"/>
            </w:tcMar>
          </w:tcPr>
          <w:p w:rsidR="00554E96" w:rsidRPr="00B810D7"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B654CF" w:rsidRDefault="00554E96" w:rsidP="00F74A4C">
            <w:pPr>
              <w:spacing w:after="0"/>
              <w:ind w:left="60"/>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A elaboração e acompanhamento de uma </w:t>
            </w:r>
            <w:r w:rsidRPr="006C5BA6">
              <w:rPr>
                <w:rFonts w:ascii="Calibri" w:eastAsia="Times New Roman" w:hAnsi="Calibri" w:cs="Calibri"/>
                <w:color w:val="000000"/>
                <w:sz w:val="20"/>
                <w:szCs w:val="20"/>
                <w:lang w:eastAsia="pt-BR"/>
              </w:rPr>
              <w:t>proposta pedagógica que assegure uma formaç</w:t>
            </w:r>
            <w:r>
              <w:rPr>
                <w:rFonts w:ascii="Calibri" w:eastAsia="Times New Roman" w:hAnsi="Calibri" w:cs="Calibri"/>
                <w:color w:val="000000"/>
                <w:sz w:val="20"/>
                <w:szCs w:val="20"/>
                <w:lang w:eastAsia="pt-BR"/>
              </w:rPr>
              <w:t xml:space="preserve">ão integral para os estudantes da EJA </w:t>
            </w:r>
            <w:proofErr w:type="gramStart"/>
            <w:r>
              <w:rPr>
                <w:rFonts w:ascii="Calibri" w:eastAsia="Times New Roman" w:hAnsi="Calibri" w:cs="Calibri"/>
                <w:color w:val="000000"/>
                <w:sz w:val="20"/>
                <w:szCs w:val="20"/>
                <w:lang w:eastAsia="pt-BR"/>
              </w:rPr>
              <w:t>é fundamental</w:t>
            </w:r>
            <w:proofErr w:type="gramEnd"/>
            <w:r>
              <w:rPr>
                <w:rFonts w:ascii="Calibri" w:eastAsia="Times New Roman" w:hAnsi="Calibri" w:cs="Calibri"/>
                <w:color w:val="000000"/>
                <w:sz w:val="20"/>
                <w:szCs w:val="20"/>
                <w:lang w:eastAsia="pt-BR"/>
              </w:rPr>
              <w:t xml:space="preserve">. </w:t>
            </w:r>
            <w:r>
              <w:t xml:space="preserve"> </w:t>
            </w:r>
            <w:r>
              <w:rPr>
                <w:rFonts w:ascii="Calibri" w:eastAsia="Times New Roman" w:hAnsi="Calibri" w:cs="Calibri"/>
                <w:color w:val="000000"/>
                <w:sz w:val="20"/>
                <w:szCs w:val="20"/>
                <w:lang w:eastAsia="pt-BR"/>
              </w:rPr>
              <w:t>A</w:t>
            </w:r>
            <w:r w:rsidRPr="00222E0C">
              <w:rPr>
                <w:rFonts w:ascii="Calibri" w:eastAsia="Times New Roman" w:hAnsi="Calibri" w:cs="Calibri"/>
                <w:color w:val="000000"/>
                <w:sz w:val="20"/>
                <w:szCs w:val="20"/>
                <w:lang w:eastAsia="pt-BR"/>
              </w:rPr>
              <w:t xml:space="preserve"> necessidade de urgência em ampliar o nível de informação disponível sobre a trajetória escolar da população por município, que seja representativo de populações minoritárias, pois somente dessa forma saberemos onde estão os maiores problemas de alfabetização de jovens e adultos e, portanto, pensar em políticas focalizadas.</w:t>
            </w:r>
          </w:p>
        </w:tc>
      </w:tr>
    </w:tbl>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783"/>
        <w:gridCol w:w="865"/>
        <w:gridCol w:w="709"/>
        <w:gridCol w:w="851"/>
        <w:gridCol w:w="708"/>
        <w:gridCol w:w="851"/>
        <w:gridCol w:w="1012"/>
        <w:gridCol w:w="1112"/>
      </w:tblGrid>
      <w:tr w:rsidR="00554E96" w:rsidRPr="00B810D7" w:rsidTr="00F74A4C">
        <w:trPr>
          <w:trHeight w:val="911"/>
          <w:jc w:val="center"/>
        </w:trPr>
        <w:tc>
          <w:tcPr>
            <w:tcW w:w="14061" w:type="dxa"/>
            <w:gridSpan w:val="16"/>
            <w:shd w:val="clear" w:color="auto" w:fill="D9D9D9" w:themeFill="background1" w:themeFillShade="D9"/>
            <w:vAlign w:val="center"/>
          </w:tcPr>
          <w:p w:rsidR="00554E96" w:rsidRPr="00B810D7" w:rsidRDefault="00554E96" w:rsidP="00F74A4C">
            <w:pPr>
              <w:jc w:val="both"/>
              <w:rPr>
                <w:rFonts w:ascii="Calibri" w:eastAsia="Calibri" w:hAnsi="Calibri" w:cs="Calibri"/>
                <w:b/>
                <w:sz w:val="20"/>
                <w:szCs w:val="20"/>
              </w:rPr>
            </w:pPr>
            <w:r>
              <w:rPr>
                <w:rFonts w:ascii="Calibri" w:eastAsia="Calibri" w:hAnsi="Calibri" w:cs="Calibri"/>
                <w:b/>
                <w:sz w:val="20"/>
                <w:szCs w:val="20"/>
              </w:rPr>
              <w:t>Meta 9</w:t>
            </w:r>
            <w:r w:rsidRPr="00B810D7">
              <w:rPr>
                <w:rFonts w:ascii="Calibri" w:eastAsia="Calibri" w:hAnsi="Calibri" w:cs="Calibri"/>
                <w:sz w:val="20"/>
                <w:szCs w:val="20"/>
              </w:rPr>
              <w:t xml:space="preserve"> - </w:t>
            </w:r>
            <w:r w:rsidRPr="00572156">
              <w:rPr>
                <w:rFonts w:ascii="Calibri" w:eastAsia="Calibri" w:hAnsi="Calibri" w:cs="Calibri"/>
                <w:sz w:val="20"/>
                <w:szCs w:val="20"/>
              </w:rPr>
              <w:t>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tc>
      </w:tr>
      <w:tr w:rsidR="00554E96" w:rsidRPr="00B810D7" w:rsidTr="00F74A4C">
        <w:trPr>
          <w:trHeight w:val="427"/>
          <w:jc w:val="center"/>
        </w:trPr>
        <w:tc>
          <w:tcPr>
            <w:tcW w:w="1186" w:type="dxa"/>
            <w:vMerge w:val="restart"/>
            <w:shd w:val="clear" w:color="auto" w:fill="D9D9D9" w:themeFill="background1" w:themeFillShade="D9"/>
            <w:vAlign w:val="center"/>
            <w:hideMark/>
          </w:tcPr>
          <w:p w:rsidR="00554E96" w:rsidRPr="00B810D7"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9</w:t>
            </w:r>
            <w:proofErr w:type="gramEnd"/>
            <w:r>
              <w:rPr>
                <w:rFonts w:ascii="Calibri" w:eastAsia="Calibri" w:hAnsi="Calibri" w:cs="Calibri"/>
                <w:b/>
                <w:bCs/>
                <w:sz w:val="20"/>
                <w:szCs w:val="20"/>
              </w:rPr>
              <w:t xml:space="preserve"> A</w:t>
            </w:r>
          </w:p>
        </w:tc>
        <w:tc>
          <w:tcPr>
            <w:tcW w:w="9900" w:type="dxa"/>
            <w:gridSpan w:val="12"/>
            <w:tcBorders>
              <w:bottom w:val="single" w:sz="4" w:space="0" w:color="auto"/>
            </w:tcBorders>
            <w:shd w:val="clear" w:color="auto" w:fill="D9D9D9" w:themeFill="background1" w:themeFillShade="D9"/>
            <w:vAlign w:val="center"/>
          </w:tcPr>
          <w:p w:rsidR="00554E96" w:rsidRPr="00B810D7" w:rsidRDefault="00554E96" w:rsidP="00F74A4C">
            <w:pPr>
              <w:contextualSpacing/>
              <w:jc w:val="both"/>
              <w:rPr>
                <w:rFonts w:ascii="Calibri" w:eastAsia="Calibri" w:hAnsi="Calibri" w:cs="Calibri"/>
                <w:bCs/>
                <w:i/>
                <w:sz w:val="20"/>
                <w:szCs w:val="20"/>
              </w:rPr>
            </w:pPr>
            <w:r w:rsidRPr="00141B61">
              <w:rPr>
                <w:rFonts w:ascii="Calibri" w:eastAsia="Calibri" w:hAnsi="Calibri" w:cs="Calibri"/>
                <w:bCs/>
                <w:i/>
                <w:sz w:val="20"/>
                <w:szCs w:val="20"/>
              </w:rPr>
              <w:t>Taxa de alfabetização da popula</w:t>
            </w:r>
            <w:r>
              <w:rPr>
                <w:rFonts w:ascii="Calibri" w:eastAsia="Calibri" w:hAnsi="Calibri" w:cs="Calibri"/>
                <w:bCs/>
                <w:i/>
                <w:sz w:val="20"/>
                <w:szCs w:val="20"/>
              </w:rPr>
              <w:t>ção com 15 anos ou mais de idade.</w:t>
            </w:r>
          </w:p>
        </w:tc>
        <w:tc>
          <w:tcPr>
            <w:tcW w:w="851"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Prazo</w:t>
            </w:r>
          </w:p>
        </w:tc>
        <w:tc>
          <w:tcPr>
            <w:tcW w:w="1012"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Alcançou indicador?</w:t>
            </w:r>
          </w:p>
        </w:tc>
      </w:tr>
      <w:tr w:rsidR="00554E96" w:rsidRPr="00B810D7" w:rsidTr="004F4DF3">
        <w:trPr>
          <w:trHeight w:val="390"/>
          <w:jc w:val="center"/>
        </w:trPr>
        <w:tc>
          <w:tcPr>
            <w:tcW w:w="1186" w:type="dxa"/>
            <w:vMerge/>
            <w:vAlign w:val="center"/>
          </w:tcPr>
          <w:p w:rsidR="00554E96" w:rsidRPr="00B810D7"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2020</w:t>
            </w:r>
          </w:p>
        </w:tc>
        <w:tc>
          <w:tcPr>
            <w:tcW w:w="783"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2021</w:t>
            </w:r>
          </w:p>
        </w:tc>
        <w:tc>
          <w:tcPr>
            <w:tcW w:w="865"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2025</w:t>
            </w:r>
          </w:p>
        </w:tc>
        <w:tc>
          <w:tcPr>
            <w:tcW w:w="851"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c>
          <w:tcPr>
            <w:tcW w:w="1012"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r>
      <w:tr w:rsidR="00554E96" w:rsidRPr="00B810D7" w:rsidTr="004F4DF3">
        <w:trPr>
          <w:trHeight w:val="306"/>
          <w:jc w:val="center"/>
        </w:trPr>
        <w:tc>
          <w:tcPr>
            <w:tcW w:w="1186" w:type="dxa"/>
            <w:noWrap/>
            <w:vAlign w:val="center"/>
            <w:hideMark/>
          </w:tcPr>
          <w:p w:rsidR="00554E96" w:rsidRPr="00B810D7" w:rsidRDefault="00554E96" w:rsidP="00F74A4C">
            <w:pPr>
              <w:spacing w:line="276" w:lineRule="auto"/>
              <w:rPr>
                <w:rFonts w:ascii="Calibri" w:eastAsia="Calibri" w:hAnsi="Calibri" w:cs="Calibri"/>
                <w:sz w:val="20"/>
                <w:szCs w:val="20"/>
              </w:rPr>
            </w:pPr>
            <w:r w:rsidRPr="00B810D7">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61</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62</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67%</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1" w:type="dxa"/>
            <w:noWrap/>
          </w:tcPr>
          <w:p w:rsidR="00554E96" w:rsidRPr="001831AC"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50" w:type="dxa"/>
            <w:noWrap/>
          </w:tcPr>
          <w:p w:rsidR="00554E96" w:rsidRPr="002B767C" w:rsidRDefault="00554E96" w:rsidP="00F74A4C">
            <w:pPr>
              <w:jc w:val="center"/>
              <w:rPr>
                <w:sz w:val="12"/>
                <w:szCs w:val="12"/>
              </w:rPr>
            </w:pPr>
          </w:p>
          <w:p w:rsidR="00554E96" w:rsidRPr="00165DAB" w:rsidRDefault="00554E96" w:rsidP="00F74A4C">
            <w:pPr>
              <w:jc w:val="center"/>
              <w:rPr>
                <w:sz w:val="20"/>
                <w:szCs w:val="20"/>
              </w:rPr>
            </w:pPr>
            <w:r>
              <w:rPr>
                <w:sz w:val="20"/>
                <w:szCs w:val="20"/>
              </w:rPr>
              <w:t>92%</w:t>
            </w:r>
          </w:p>
        </w:tc>
        <w:tc>
          <w:tcPr>
            <w:tcW w:w="851" w:type="dxa"/>
            <w:noWrap/>
          </w:tcPr>
          <w:p w:rsidR="00554E96" w:rsidRPr="008B75FB" w:rsidRDefault="00554E96" w:rsidP="00F74A4C">
            <w:pPr>
              <w:rPr>
                <w:sz w:val="12"/>
                <w:szCs w:val="12"/>
              </w:rPr>
            </w:pPr>
          </w:p>
          <w:p w:rsidR="00554E96" w:rsidRPr="00165DAB" w:rsidRDefault="00554E96" w:rsidP="00F74A4C">
            <w:pPr>
              <w:jc w:val="center"/>
              <w:rPr>
                <w:sz w:val="20"/>
                <w:szCs w:val="20"/>
              </w:rPr>
            </w:pPr>
            <w:r>
              <w:rPr>
                <w:sz w:val="20"/>
                <w:szCs w:val="20"/>
              </w:rPr>
              <w:t>93%</w:t>
            </w:r>
          </w:p>
        </w:tc>
        <w:tc>
          <w:tcPr>
            <w:tcW w:w="783" w:type="dxa"/>
            <w:noWrap/>
          </w:tcPr>
          <w:p w:rsidR="00554E96" w:rsidRPr="008B75FB" w:rsidRDefault="00554E96" w:rsidP="00F74A4C">
            <w:pPr>
              <w:jc w:val="center"/>
              <w:rPr>
                <w:sz w:val="12"/>
                <w:szCs w:val="12"/>
              </w:rPr>
            </w:pPr>
          </w:p>
          <w:p w:rsidR="00554E96" w:rsidRPr="00165DAB" w:rsidRDefault="00554E96" w:rsidP="00F74A4C">
            <w:pPr>
              <w:jc w:val="center"/>
              <w:rPr>
                <w:sz w:val="20"/>
                <w:szCs w:val="20"/>
              </w:rPr>
            </w:pPr>
            <w:r>
              <w:rPr>
                <w:sz w:val="20"/>
                <w:szCs w:val="20"/>
              </w:rPr>
              <w:t>95%</w:t>
            </w:r>
          </w:p>
        </w:tc>
        <w:tc>
          <w:tcPr>
            <w:tcW w:w="865" w:type="dxa"/>
            <w:noWrap/>
          </w:tcPr>
          <w:p w:rsidR="00554E96" w:rsidRPr="008B75FB" w:rsidRDefault="00554E96" w:rsidP="00F74A4C">
            <w:pPr>
              <w:rPr>
                <w:sz w:val="12"/>
                <w:szCs w:val="12"/>
              </w:rPr>
            </w:pPr>
          </w:p>
          <w:p w:rsidR="00554E96" w:rsidRPr="00165DAB" w:rsidRDefault="00554E96" w:rsidP="00F74A4C">
            <w:pPr>
              <w:jc w:val="center"/>
              <w:rPr>
                <w:sz w:val="20"/>
                <w:szCs w:val="20"/>
              </w:rPr>
            </w:pPr>
            <w:r>
              <w:rPr>
                <w:sz w:val="20"/>
                <w:szCs w:val="20"/>
              </w:rPr>
              <w:t>97%</w:t>
            </w:r>
          </w:p>
        </w:tc>
        <w:tc>
          <w:tcPr>
            <w:tcW w:w="709" w:type="dxa"/>
            <w:noWrap/>
          </w:tcPr>
          <w:p w:rsidR="00554E96" w:rsidRPr="008B75FB" w:rsidRDefault="00554E96" w:rsidP="00F74A4C">
            <w:pPr>
              <w:jc w:val="center"/>
              <w:rPr>
                <w:sz w:val="12"/>
                <w:szCs w:val="12"/>
              </w:rPr>
            </w:pPr>
          </w:p>
          <w:p w:rsidR="00554E96" w:rsidRPr="00165DAB" w:rsidRDefault="00554E96" w:rsidP="00F74A4C">
            <w:pPr>
              <w:jc w:val="center"/>
              <w:rPr>
                <w:sz w:val="20"/>
                <w:szCs w:val="20"/>
              </w:rPr>
            </w:pPr>
            <w:r>
              <w:rPr>
                <w:sz w:val="20"/>
                <w:szCs w:val="20"/>
              </w:rPr>
              <w:t>98%</w:t>
            </w:r>
          </w:p>
        </w:tc>
        <w:tc>
          <w:tcPr>
            <w:tcW w:w="851" w:type="dxa"/>
            <w:noWrap/>
          </w:tcPr>
          <w:p w:rsidR="00554E96" w:rsidRPr="008B75FB" w:rsidRDefault="00554E96" w:rsidP="00F74A4C">
            <w:pPr>
              <w:jc w:val="center"/>
              <w:rPr>
                <w:sz w:val="12"/>
                <w:szCs w:val="12"/>
              </w:rPr>
            </w:pPr>
          </w:p>
          <w:p w:rsidR="00554E96" w:rsidRPr="00D8560E" w:rsidRDefault="00554E96" w:rsidP="00F74A4C">
            <w:pPr>
              <w:jc w:val="center"/>
              <w:rPr>
                <w:sz w:val="20"/>
                <w:szCs w:val="20"/>
              </w:rPr>
            </w:pPr>
            <w:r w:rsidRPr="00D8560E">
              <w:rPr>
                <w:sz w:val="20"/>
                <w:szCs w:val="20"/>
              </w:rPr>
              <w:t>100%</w:t>
            </w:r>
          </w:p>
        </w:tc>
        <w:tc>
          <w:tcPr>
            <w:tcW w:w="708"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B810D7" w:rsidTr="004F4DF3">
        <w:trPr>
          <w:trHeight w:val="306"/>
          <w:jc w:val="center"/>
        </w:trPr>
        <w:tc>
          <w:tcPr>
            <w:tcW w:w="1186" w:type="dxa"/>
            <w:noWrap/>
            <w:vAlign w:val="center"/>
            <w:hideMark/>
          </w:tcPr>
          <w:p w:rsidR="00554E96" w:rsidRPr="00B810D7" w:rsidRDefault="00554E96" w:rsidP="00F74A4C">
            <w:pPr>
              <w:spacing w:line="276" w:lineRule="auto"/>
              <w:rPr>
                <w:rFonts w:ascii="Calibri" w:eastAsia="Calibri" w:hAnsi="Calibri" w:cs="Calibri"/>
                <w:sz w:val="20"/>
                <w:szCs w:val="20"/>
              </w:rPr>
            </w:pPr>
            <w:r w:rsidRPr="00B810D7">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22%</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18,4</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22,9</w:t>
            </w:r>
            <w:r w:rsidRPr="00165DAB">
              <w:rPr>
                <w:rFonts w:cstheme="minorHAnsi"/>
                <w:sz w:val="20"/>
                <w:szCs w:val="20"/>
              </w:rPr>
              <w:t>%</w:t>
            </w:r>
          </w:p>
        </w:tc>
        <w:tc>
          <w:tcPr>
            <w:tcW w:w="99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23,1%</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18,8%</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33,5%</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16,9%</w:t>
            </w:r>
          </w:p>
        </w:tc>
        <w:tc>
          <w:tcPr>
            <w:tcW w:w="783"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25,8%</w:t>
            </w:r>
          </w:p>
        </w:tc>
        <w:tc>
          <w:tcPr>
            <w:tcW w:w="865" w:type="dxa"/>
            <w:noWrap/>
            <w:vAlign w:val="center"/>
            <w:hideMark/>
          </w:tcPr>
          <w:p w:rsidR="00554E96" w:rsidRPr="00165DAB" w:rsidRDefault="004F4DF3" w:rsidP="00F74A4C">
            <w:pPr>
              <w:spacing w:line="276" w:lineRule="auto"/>
              <w:jc w:val="center"/>
              <w:rPr>
                <w:rFonts w:cstheme="minorHAnsi"/>
                <w:sz w:val="20"/>
                <w:szCs w:val="20"/>
              </w:rPr>
            </w:pPr>
            <w:r>
              <w:rPr>
                <w:rFonts w:cstheme="minorHAnsi"/>
                <w:sz w:val="20"/>
                <w:szCs w:val="20"/>
              </w:rPr>
              <w:t>30,95%</w:t>
            </w: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hideMark/>
          </w:tcPr>
          <w:p w:rsidR="00554E96" w:rsidRPr="00D8560E" w:rsidRDefault="00554E96" w:rsidP="00F74A4C">
            <w:pPr>
              <w:jc w:val="center"/>
              <w:rPr>
                <w:sz w:val="20"/>
                <w:szCs w:val="20"/>
              </w:rPr>
            </w:pPr>
          </w:p>
          <w:p w:rsidR="00554E96" w:rsidRPr="00D8560E" w:rsidRDefault="00554E96" w:rsidP="00F74A4C">
            <w:pPr>
              <w:jc w:val="center"/>
              <w:rPr>
                <w:sz w:val="20"/>
                <w:szCs w:val="20"/>
              </w:rPr>
            </w:pPr>
          </w:p>
          <w:p w:rsidR="00554E96" w:rsidRPr="00D8560E" w:rsidRDefault="00554E96" w:rsidP="00F74A4C">
            <w:pPr>
              <w:jc w:val="center"/>
              <w:rPr>
                <w:sz w:val="20"/>
                <w:szCs w:val="20"/>
              </w:rPr>
            </w:pPr>
            <w:r w:rsidRPr="00D8560E">
              <w:rPr>
                <w:sz w:val="20"/>
                <w:szCs w:val="20"/>
              </w:rPr>
              <w:t>100%</w:t>
            </w:r>
          </w:p>
        </w:tc>
        <w:tc>
          <w:tcPr>
            <w:tcW w:w="708" w:type="dxa"/>
            <w:noWrap/>
            <w:hideMark/>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8"/>
                <w:szCs w:val="8"/>
              </w:rPr>
            </w:pPr>
          </w:p>
          <w:p w:rsidR="00554E96" w:rsidRPr="00B810D7" w:rsidRDefault="00554E96" w:rsidP="00F74A4C">
            <w:pPr>
              <w:jc w:val="center"/>
              <w:rPr>
                <w:rFonts w:ascii="Calibri" w:eastAsia="Calibri" w:hAnsi="Calibri" w:cs="Times New Roman"/>
                <w:sz w:val="20"/>
                <w:szCs w:val="20"/>
              </w:rPr>
            </w:pPr>
          </w:p>
          <w:p w:rsidR="00554E96" w:rsidRPr="00B810D7"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B810D7" w:rsidTr="004F4DF3">
        <w:trPr>
          <w:trHeight w:val="306"/>
          <w:jc w:val="center"/>
        </w:trPr>
        <w:tc>
          <w:tcPr>
            <w:tcW w:w="1186" w:type="dxa"/>
            <w:tcBorders>
              <w:bottom w:val="single" w:sz="4" w:space="0" w:color="auto"/>
            </w:tcBorders>
            <w:noWrap/>
            <w:vAlign w:val="center"/>
          </w:tcPr>
          <w:p w:rsidR="00554E96" w:rsidRPr="00B810D7" w:rsidRDefault="00554E96" w:rsidP="00F74A4C">
            <w:pPr>
              <w:rPr>
                <w:rFonts w:ascii="Calibri" w:eastAsia="Calibri" w:hAnsi="Calibri" w:cs="Calibri"/>
                <w:sz w:val="20"/>
                <w:szCs w:val="20"/>
              </w:rPr>
            </w:pPr>
            <w:r w:rsidRPr="00B810D7">
              <w:rPr>
                <w:rFonts w:ascii="Calibri" w:eastAsia="Calibri" w:hAnsi="Calibri" w:cs="Calibri"/>
                <w:sz w:val="20"/>
                <w:szCs w:val="20"/>
              </w:rPr>
              <w:t xml:space="preserve">Meta executada no período (dado </w:t>
            </w:r>
            <w:proofErr w:type="spellStart"/>
            <w:r w:rsidRPr="00B810D7">
              <w:rPr>
                <w:rFonts w:ascii="Calibri" w:eastAsia="Calibri" w:hAnsi="Calibri" w:cs="Calibri"/>
                <w:sz w:val="20"/>
                <w:szCs w:val="20"/>
              </w:rPr>
              <w:t>extraoficial</w:t>
            </w:r>
            <w:proofErr w:type="spellEnd"/>
            <w:r w:rsidRPr="00B810D7">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92,1%</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92,3</w:t>
            </w:r>
            <w:r w:rsidRPr="00165DAB">
              <w:rPr>
                <w:rFonts w:cstheme="minorHAnsi"/>
                <w:sz w:val="20"/>
                <w:szCs w:val="20"/>
              </w:rPr>
              <w:t>%</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92,8</w:t>
            </w:r>
            <w:r w:rsidRPr="00165DAB">
              <w:rPr>
                <w:rFonts w:cstheme="minorHAnsi"/>
                <w:sz w:val="20"/>
                <w:szCs w:val="20"/>
              </w:rPr>
              <w:t>%</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93,1%</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93,2%</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93,4%</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94,2%</w:t>
            </w:r>
          </w:p>
        </w:tc>
        <w:tc>
          <w:tcPr>
            <w:tcW w:w="783" w:type="dxa"/>
            <w:tcBorders>
              <w:bottom w:val="single" w:sz="4" w:space="0" w:color="auto"/>
            </w:tcBorders>
            <w:noWrap/>
            <w:vAlign w:val="center"/>
          </w:tcPr>
          <w:p w:rsidR="00554E96" w:rsidRPr="00165DAB" w:rsidRDefault="004F4DF3" w:rsidP="00F74A4C">
            <w:pPr>
              <w:jc w:val="center"/>
              <w:rPr>
                <w:rFonts w:cstheme="minorHAnsi"/>
                <w:sz w:val="20"/>
                <w:szCs w:val="20"/>
              </w:rPr>
            </w:pPr>
            <w:r>
              <w:rPr>
                <w:rFonts w:cstheme="minorHAnsi"/>
                <w:sz w:val="20"/>
                <w:szCs w:val="20"/>
              </w:rPr>
              <w:t>95,0%</w:t>
            </w:r>
          </w:p>
        </w:tc>
        <w:tc>
          <w:tcPr>
            <w:tcW w:w="865"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tcPr>
          <w:p w:rsidR="00554E96" w:rsidRPr="00D8560E" w:rsidRDefault="00554E96" w:rsidP="00F74A4C">
            <w:pPr>
              <w:jc w:val="center"/>
              <w:rPr>
                <w:sz w:val="20"/>
                <w:szCs w:val="20"/>
              </w:rPr>
            </w:pPr>
          </w:p>
          <w:p w:rsidR="00554E96" w:rsidRPr="00D8560E" w:rsidRDefault="00554E96" w:rsidP="00F74A4C">
            <w:pPr>
              <w:jc w:val="center"/>
              <w:rPr>
                <w:sz w:val="20"/>
                <w:szCs w:val="20"/>
              </w:rPr>
            </w:pPr>
          </w:p>
          <w:p w:rsidR="00554E96" w:rsidRPr="00D8560E" w:rsidRDefault="00554E96" w:rsidP="00F74A4C">
            <w:pPr>
              <w:jc w:val="center"/>
              <w:rPr>
                <w:sz w:val="20"/>
                <w:szCs w:val="20"/>
              </w:rPr>
            </w:pPr>
            <w:r w:rsidRPr="00D8560E">
              <w:rPr>
                <w:sz w:val="20"/>
                <w:szCs w:val="20"/>
              </w:rPr>
              <w:t>100%</w:t>
            </w:r>
          </w:p>
        </w:tc>
        <w:tc>
          <w:tcPr>
            <w:tcW w:w="708" w:type="dxa"/>
            <w:tcBorders>
              <w:bottom w:val="single" w:sz="4" w:space="0" w:color="auto"/>
            </w:tcBorders>
            <w:noWrap/>
          </w:tcPr>
          <w:p w:rsidR="00554E96" w:rsidRPr="00165DAB" w:rsidRDefault="00554E96" w:rsidP="00F74A4C">
            <w:pPr>
              <w:jc w:val="center"/>
              <w:rPr>
                <w:sz w:val="20"/>
                <w:szCs w:val="20"/>
              </w:rPr>
            </w:pPr>
          </w:p>
        </w:tc>
        <w:tc>
          <w:tcPr>
            <w:tcW w:w="851"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012"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20"/>
                <w:szCs w:val="20"/>
              </w:rPr>
            </w:pPr>
          </w:p>
          <w:p w:rsidR="00554E96" w:rsidRPr="00B810D7"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B810D7" w:rsidTr="00F74A4C">
        <w:trPr>
          <w:trHeight w:val="569"/>
          <w:jc w:val="center"/>
        </w:trPr>
        <w:tc>
          <w:tcPr>
            <w:tcW w:w="14061" w:type="dxa"/>
            <w:gridSpan w:val="16"/>
          </w:tcPr>
          <w:p w:rsidR="00554E96" w:rsidRPr="00332FF6" w:rsidRDefault="000357AE" w:rsidP="00F74A4C">
            <w:pPr>
              <w:jc w:val="center"/>
              <w:rPr>
                <w:rFonts w:ascii="Calibri" w:eastAsia="Calibri" w:hAnsi="Calibri" w:cs="Calibri"/>
                <w:sz w:val="20"/>
                <w:szCs w:val="20"/>
              </w:rPr>
            </w:pPr>
            <w:r>
              <w:rPr>
                <w:rFonts w:cstheme="minorHAnsi"/>
                <w:sz w:val="20"/>
                <w:szCs w:val="20"/>
              </w:rPr>
              <w:t>MEC/INEP/DIRED - Relatório do 4</w:t>
            </w:r>
            <w:r w:rsidR="00554E96" w:rsidRPr="00332FF6">
              <w:rPr>
                <w:rFonts w:cstheme="minorHAnsi"/>
                <w:sz w:val="20"/>
                <w:szCs w:val="20"/>
              </w:rPr>
              <w:t>º Ciclo de Monitoramento da</w:t>
            </w:r>
            <w:r>
              <w:rPr>
                <w:rFonts w:cstheme="minorHAnsi"/>
                <w:sz w:val="20"/>
                <w:szCs w:val="20"/>
              </w:rPr>
              <w:t>s Metas do PME – 2022</w:t>
            </w:r>
            <w:r w:rsidR="00554E96" w:rsidRPr="00332FF6">
              <w:rPr>
                <w:rFonts w:cstheme="minorHAnsi"/>
                <w:sz w:val="20"/>
                <w:szCs w:val="20"/>
              </w:rPr>
              <w:t xml:space="preserve"> - Anuário Brasileiro da Educação Básica 2021 – IBGE/</w:t>
            </w:r>
            <w:proofErr w:type="spellStart"/>
            <w:r w:rsidR="00554E96" w:rsidRPr="00332FF6">
              <w:rPr>
                <w:rFonts w:cstheme="minorHAnsi"/>
                <w:sz w:val="20"/>
                <w:szCs w:val="20"/>
              </w:rPr>
              <w:t>Pnad</w:t>
            </w:r>
            <w:proofErr w:type="spellEnd"/>
            <w:r w:rsidR="00554E96" w:rsidRPr="00332FF6">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332FF6">
              <w:rPr>
                <w:rFonts w:cstheme="minorHAnsi"/>
                <w:sz w:val="20"/>
                <w:szCs w:val="20"/>
              </w:rPr>
              <w:t xml:space="preserve"> e INEP, </w:t>
            </w:r>
            <w:proofErr w:type="spellStart"/>
            <w:r w:rsidR="00554E96" w:rsidRPr="00332FF6">
              <w:rPr>
                <w:sz w:val="20"/>
                <w:szCs w:val="20"/>
              </w:rPr>
              <w:t>Dired</w:t>
            </w:r>
            <w:proofErr w:type="spellEnd"/>
            <w:r w:rsidR="00554E96" w:rsidRPr="00332FF6">
              <w:rPr>
                <w:sz w:val="20"/>
                <w:szCs w:val="20"/>
              </w:rPr>
              <w:t>/</w:t>
            </w:r>
            <w:proofErr w:type="spellStart"/>
            <w:r w:rsidR="00554E96" w:rsidRPr="00332FF6">
              <w:rPr>
                <w:sz w:val="20"/>
                <w:szCs w:val="20"/>
              </w:rPr>
              <w:t>Inep</w:t>
            </w:r>
            <w:proofErr w:type="spellEnd"/>
            <w:r w:rsidR="00554E96" w:rsidRPr="00332FF6">
              <w:rPr>
                <w:sz w:val="20"/>
                <w:szCs w:val="20"/>
              </w:rPr>
              <w:t xml:space="preserve"> com base em dados da </w:t>
            </w:r>
            <w:proofErr w:type="spellStart"/>
            <w:r w:rsidR="00554E96" w:rsidRPr="00332FF6">
              <w:rPr>
                <w:sz w:val="20"/>
                <w:szCs w:val="20"/>
              </w:rPr>
              <w:t>Pnad</w:t>
            </w:r>
            <w:proofErr w:type="spellEnd"/>
            <w:r w:rsidR="00554E96" w:rsidRPr="00332FF6">
              <w:rPr>
                <w:sz w:val="20"/>
                <w:szCs w:val="20"/>
              </w:rPr>
              <w:t>-c/IBGE (2012-2019) e Observatório do PME.</w:t>
            </w:r>
          </w:p>
        </w:tc>
      </w:tr>
    </w:tbl>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p w:rsidR="00554E96" w:rsidRDefault="00554E96" w:rsidP="00554E96">
      <w:pPr>
        <w:spacing w:after="0"/>
        <w:rPr>
          <w:rFonts w:eastAsia="Times New Roman" w:cstheme="minorHAnsi"/>
          <w:b/>
          <w:bCs/>
          <w:color w:val="000000"/>
          <w:sz w:val="24"/>
          <w:szCs w:val="24"/>
          <w:lang w:eastAsia="pt-BR"/>
        </w:rPr>
      </w:pPr>
    </w:p>
    <w:tbl>
      <w:tblPr>
        <w:tblStyle w:val="Tabelacomgrade"/>
        <w:tblW w:w="14061" w:type="dxa"/>
        <w:jc w:val="center"/>
        <w:tblInd w:w="201" w:type="dxa"/>
        <w:tblLayout w:type="fixed"/>
        <w:tblLook w:val="04A0"/>
      </w:tblPr>
      <w:tblGrid>
        <w:gridCol w:w="1186"/>
        <w:gridCol w:w="829"/>
        <w:gridCol w:w="760"/>
        <w:gridCol w:w="851"/>
        <w:gridCol w:w="992"/>
        <w:gridCol w:w="851"/>
        <w:gridCol w:w="850"/>
        <w:gridCol w:w="851"/>
        <w:gridCol w:w="850"/>
        <w:gridCol w:w="798"/>
        <w:gridCol w:w="836"/>
        <w:gridCol w:w="724"/>
        <w:gridCol w:w="708"/>
        <w:gridCol w:w="851"/>
        <w:gridCol w:w="1012"/>
        <w:gridCol w:w="1112"/>
      </w:tblGrid>
      <w:tr w:rsidR="00554E96" w:rsidRPr="00B810D7" w:rsidTr="00F74A4C">
        <w:trPr>
          <w:trHeight w:val="486"/>
          <w:jc w:val="center"/>
        </w:trPr>
        <w:tc>
          <w:tcPr>
            <w:tcW w:w="1186" w:type="dxa"/>
            <w:vMerge w:val="restart"/>
            <w:shd w:val="clear" w:color="auto" w:fill="D9D9D9" w:themeFill="background1" w:themeFillShade="D9"/>
            <w:vAlign w:val="center"/>
            <w:hideMark/>
          </w:tcPr>
          <w:p w:rsidR="00554E96" w:rsidRPr="00B810D7"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 xml:space="preserve">INDICADOR </w:t>
            </w:r>
            <w:proofErr w:type="gramStart"/>
            <w:r>
              <w:rPr>
                <w:rFonts w:ascii="Calibri" w:eastAsia="Calibri" w:hAnsi="Calibri" w:cs="Calibri"/>
                <w:b/>
                <w:bCs/>
                <w:sz w:val="20"/>
                <w:szCs w:val="20"/>
              </w:rPr>
              <w:t>9</w:t>
            </w:r>
            <w:proofErr w:type="gramEnd"/>
            <w:r>
              <w:rPr>
                <w:rFonts w:ascii="Calibri" w:eastAsia="Calibri" w:hAnsi="Calibri" w:cs="Calibri"/>
                <w:b/>
                <w:bCs/>
                <w:sz w:val="20"/>
                <w:szCs w:val="20"/>
              </w:rPr>
              <w:t xml:space="preserve"> B</w:t>
            </w:r>
          </w:p>
        </w:tc>
        <w:tc>
          <w:tcPr>
            <w:tcW w:w="9900" w:type="dxa"/>
            <w:gridSpan w:val="12"/>
            <w:tcBorders>
              <w:bottom w:val="single" w:sz="4" w:space="0" w:color="auto"/>
            </w:tcBorders>
            <w:shd w:val="clear" w:color="auto" w:fill="D9D9D9" w:themeFill="background1" w:themeFillShade="D9"/>
            <w:vAlign w:val="center"/>
          </w:tcPr>
          <w:p w:rsidR="00554E96" w:rsidRPr="00B810D7" w:rsidRDefault="00554E96" w:rsidP="00F74A4C">
            <w:pPr>
              <w:contextualSpacing/>
              <w:jc w:val="both"/>
              <w:rPr>
                <w:rFonts w:ascii="Calibri" w:eastAsia="Calibri" w:hAnsi="Calibri" w:cs="Calibri"/>
                <w:bCs/>
                <w:i/>
                <w:sz w:val="20"/>
                <w:szCs w:val="20"/>
              </w:rPr>
            </w:pPr>
            <w:r w:rsidRPr="00B53E25">
              <w:rPr>
                <w:rFonts w:ascii="Calibri" w:eastAsia="Calibri" w:hAnsi="Calibri" w:cs="Calibri"/>
                <w:bCs/>
                <w:i/>
                <w:sz w:val="20"/>
                <w:szCs w:val="20"/>
              </w:rPr>
              <w:t>Taxa de analfabetismo funcional da população com 15 anos ou mais de idade.</w:t>
            </w:r>
          </w:p>
        </w:tc>
        <w:tc>
          <w:tcPr>
            <w:tcW w:w="851"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Prazo</w:t>
            </w:r>
          </w:p>
        </w:tc>
        <w:tc>
          <w:tcPr>
            <w:tcW w:w="1012"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B810D7" w:rsidRDefault="00554E96" w:rsidP="00F74A4C">
            <w:pPr>
              <w:contextualSpacing/>
              <w:jc w:val="center"/>
              <w:rPr>
                <w:rFonts w:ascii="Calibri" w:eastAsia="Calibri" w:hAnsi="Calibri" w:cs="Calibri"/>
                <w:i/>
                <w:sz w:val="20"/>
                <w:szCs w:val="20"/>
              </w:rPr>
            </w:pPr>
            <w:r w:rsidRPr="00B810D7">
              <w:rPr>
                <w:rFonts w:ascii="Calibri" w:eastAsia="Calibri" w:hAnsi="Calibri" w:cs="Calibri"/>
                <w:b/>
                <w:sz w:val="20"/>
                <w:szCs w:val="20"/>
              </w:rPr>
              <w:t>Alcançou indicador?</w:t>
            </w:r>
          </w:p>
        </w:tc>
      </w:tr>
      <w:tr w:rsidR="00554E96" w:rsidRPr="00B810D7" w:rsidTr="00F74A4C">
        <w:trPr>
          <w:trHeight w:val="390"/>
          <w:jc w:val="center"/>
        </w:trPr>
        <w:tc>
          <w:tcPr>
            <w:tcW w:w="1186" w:type="dxa"/>
            <w:vMerge/>
            <w:vAlign w:val="center"/>
          </w:tcPr>
          <w:p w:rsidR="00554E96" w:rsidRPr="00B810D7"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2022</w:t>
            </w:r>
          </w:p>
        </w:tc>
        <w:tc>
          <w:tcPr>
            <w:tcW w:w="836"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2023</w:t>
            </w:r>
          </w:p>
        </w:tc>
        <w:tc>
          <w:tcPr>
            <w:tcW w:w="724"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B810D7" w:rsidRDefault="00554E96" w:rsidP="00F74A4C">
            <w:pPr>
              <w:jc w:val="center"/>
              <w:rPr>
                <w:rFonts w:ascii="Calibri" w:eastAsia="Calibri" w:hAnsi="Calibri" w:cs="Calibri"/>
                <w:b/>
                <w:bCs/>
                <w:sz w:val="20"/>
                <w:szCs w:val="20"/>
              </w:rPr>
            </w:pPr>
            <w:r w:rsidRPr="00B810D7">
              <w:rPr>
                <w:rFonts w:ascii="Calibri" w:eastAsia="Calibri" w:hAnsi="Calibri" w:cs="Calibri"/>
                <w:b/>
                <w:bCs/>
                <w:sz w:val="20"/>
                <w:szCs w:val="20"/>
              </w:rPr>
              <w:t>2025</w:t>
            </w:r>
          </w:p>
        </w:tc>
        <w:tc>
          <w:tcPr>
            <w:tcW w:w="851"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c>
          <w:tcPr>
            <w:tcW w:w="1012"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B810D7" w:rsidRDefault="00554E96" w:rsidP="00F74A4C">
            <w:pPr>
              <w:jc w:val="center"/>
              <w:rPr>
                <w:rFonts w:ascii="Calibri" w:eastAsia="Calibri" w:hAnsi="Calibri" w:cs="Calibri"/>
                <w:b/>
                <w:bCs/>
                <w:sz w:val="20"/>
                <w:szCs w:val="20"/>
              </w:rPr>
            </w:pPr>
          </w:p>
        </w:tc>
      </w:tr>
      <w:tr w:rsidR="00554E96" w:rsidRPr="00B810D7" w:rsidTr="00F74A4C">
        <w:trPr>
          <w:trHeight w:val="306"/>
          <w:jc w:val="center"/>
        </w:trPr>
        <w:tc>
          <w:tcPr>
            <w:tcW w:w="1186" w:type="dxa"/>
            <w:noWrap/>
            <w:vAlign w:val="center"/>
            <w:hideMark/>
          </w:tcPr>
          <w:p w:rsidR="00554E96" w:rsidRPr="00B810D7" w:rsidRDefault="00554E96" w:rsidP="00F74A4C">
            <w:pPr>
              <w:spacing w:line="276" w:lineRule="auto"/>
              <w:rPr>
                <w:rFonts w:ascii="Calibri" w:eastAsia="Calibri" w:hAnsi="Calibri" w:cs="Calibri"/>
                <w:sz w:val="20"/>
                <w:szCs w:val="20"/>
              </w:rPr>
            </w:pPr>
            <w:r w:rsidRPr="00B810D7">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12,3</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12,5%</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12,8%</w:t>
            </w:r>
          </w:p>
        </w:tc>
        <w:tc>
          <w:tcPr>
            <w:tcW w:w="851" w:type="dxa"/>
            <w:noWrap/>
          </w:tcPr>
          <w:p w:rsidR="00554E96" w:rsidRPr="007604A8" w:rsidRDefault="00554E96" w:rsidP="00F74A4C">
            <w:pPr>
              <w:jc w:val="center"/>
              <w:rPr>
                <w:sz w:val="12"/>
                <w:szCs w:val="12"/>
              </w:rPr>
            </w:pPr>
          </w:p>
          <w:p w:rsidR="00554E96" w:rsidRPr="00165DAB" w:rsidRDefault="00554E96" w:rsidP="00F74A4C">
            <w:pPr>
              <w:jc w:val="center"/>
              <w:rPr>
                <w:sz w:val="20"/>
                <w:szCs w:val="20"/>
              </w:rPr>
            </w:pPr>
            <w:r>
              <w:rPr>
                <w:sz w:val="20"/>
                <w:szCs w:val="20"/>
              </w:rPr>
              <w:t>12,9%</w:t>
            </w:r>
          </w:p>
        </w:tc>
        <w:tc>
          <w:tcPr>
            <w:tcW w:w="850" w:type="dxa"/>
            <w:noWrap/>
          </w:tcPr>
          <w:p w:rsidR="00554E96" w:rsidRPr="00D8560E" w:rsidRDefault="00554E96" w:rsidP="00F74A4C">
            <w:pPr>
              <w:jc w:val="center"/>
              <w:rPr>
                <w:sz w:val="12"/>
                <w:szCs w:val="12"/>
              </w:rPr>
            </w:pPr>
          </w:p>
          <w:p w:rsidR="00554E96" w:rsidRPr="00165DAB" w:rsidRDefault="00554E96" w:rsidP="00F74A4C">
            <w:pPr>
              <w:jc w:val="center"/>
              <w:rPr>
                <w:sz w:val="20"/>
                <w:szCs w:val="20"/>
              </w:rPr>
            </w:pPr>
            <w:r>
              <w:rPr>
                <w:sz w:val="20"/>
                <w:szCs w:val="20"/>
              </w:rPr>
              <w:t>13%</w:t>
            </w:r>
          </w:p>
        </w:tc>
        <w:tc>
          <w:tcPr>
            <w:tcW w:w="851" w:type="dxa"/>
            <w:noWrap/>
          </w:tcPr>
          <w:p w:rsidR="00554E96" w:rsidRPr="00783FF1" w:rsidRDefault="00554E96" w:rsidP="00F74A4C">
            <w:pPr>
              <w:rPr>
                <w:sz w:val="12"/>
                <w:szCs w:val="12"/>
              </w:rPr>
            </w:pPr>
          </w:p>
          <w:p w:rsidR="00554E96" w:rsidRPr="00165DAB" w:rsidRDefault="00554E96" w:rsidP="00F74A4C">
            <w:pPr>
              <w:jc w:val="center"/>
              <w:rPr>
                <w:sz w:val="20"/>
                <w:szCs w:val="20"/>
              </w:rPr>
            </w:pPr>
            <w:r>
              <w:rPr>
                <w:sz w:val="20"/>
                <w:szCs w:val="20"/>
              </w:rPr>
              <w:t>13,1%</w:t>
            </w:r>
          </w:p>
        </w:tc>
        <w:tc>
          <w:tcPr>
            <w:tcW w:w="850" w:type="dxa"/>
            <w:noWrap/>
          </w:tcPr>
          <w:p w:rsidR="00554E96" w:rsidRPr="00783FF1" w:rsidRDefault="00554E96" w:rsidP="00F74A4C">
            <w:pPr>
              <w:jc w:val="center"/>
              <w:rPr>
                <w:sz w:val="12"/>
                <w:szCs w:val="12"/>
              </w:rPr>
            </w:pPr>
          </w:p>
          <w:p w:rsidR="00554E96" w:rsidRPr="00165DAB" w:rsidRDefault="00554E96" w:rsidP="00F74A4C">
            <w:pPr>
              <w:jc w:val="center"/>
              <w:rPr>
                <w:sz w:val="20"/>
                <w:szCs w:val="20"/>
              </w:rPr>
            </w:pPr>
            <w:r>
              <w:rPr>
                <w:sz w:val="20"/>
                <w:szCs w:val="20"/>
              </w:rPr>
              <w:t>13,2%</w:t>
            </w:r>
          </w:p>
        </w:tc>
        <w:tc>
          <w:tcPr>
            <w:tcW w:w="798" w:type="dxa"/>
            <w:noWrap/>
          </w:tcPr>
          <w:p w:rsidR="00554E96" w:rsidRPr="00783FF1" w:rsidRDefault="00554E96" w:rsidP="00F74A4C">
            <w:pPr>
              <w:rPr>
                <w:sz w:val="12"/>
                <w:szCs w:val="12"/>
              </w:rPr>
            </w:pPr>
          </w:p>
          <w:p w:rsidR="00554E96" w:rsidRPr="00165DAB" w:rsidRDefault="00554E96" w:rsidP="00F74A4C">
            <w:pPr>
              <w:rPr>
                <w:sz w:val="20"/>
                <w:szCs w:val="20"/>
              </w:rPr>
            </w:pPr>
            <w:r>
              <w:rPr>
                <w:sz w:val="20"/>
                <w:szCs w:val="20"/>
              </w:rPr>
              <w:t>13,3%</w:t>
            </w:r>
          </w:p>
        </w:tc>
        <w:tc>
          <w:tcPr>
            <w:tcW w:w="836" w:type="dxa"/>
            <w:noWrap/>
          </w:tcPr>
          <w:p w:rsidR="00554E96" w:rsidRPr="00783FF1" w:rsidRDefault="00554E96" w:rsidP="00F74A4C">
            <w:pPr>
              <w:rPr>
                <w:sz w:val="12"/>
                <w:szCs w:val="12"/>
              </w:rPr>
            </w:pPr>
          </w:p>
          <w:p w:rsidR="00554E96" w:rsidRPr="00165DAB" w:rsidRDefault="00554E96" w:rsidP="00F74A4C">
            <w:pPr>
              <w:rPr>
                <w:sz w:val="20"/>
                <w:szCs w:val="20"/>
              </w:rPr>
            </w:pPr>
            <w:r>
              <w:rPr>
                <w:sz w:val="20"/>
                <w:szCs w:val="20"/>
              </w:rPr>
              <w:t>13,4%</w:t>
            </w:r>
          </w:p>
        </w:tc>
        <w:tc>
          <w:tcPr>
            <w:tcW w:w="724" w:type="dxa"/>
            <w:noWrap/>
          </w:tcPr>
          <w:p w:rsidR="00554E96" w:rsidRPr="00644313" w:rsidRDefault="00554E96" w:rsidP="00F74A4C">
            <w:pPr>
              <w:jc w:val="center"/>
              <w:rPr>
                <w:sz w:val="12"/>
                <w:szCs w:val="12"/>
              </w:rPr>
            </w:pPr>
          </w:p>
          <w:p w:rsidR="00554E96" w:rsidRPr="00165DAB" w:rsidRDefault="00554E96" w:rsidP="00F74A4C">
            <w:pPr>
              <w:jc w:val="center"/>
              <w:rPr>
                <w:sz w:val="20"/>
                <w:szCs w:val="20"/>
              </w:rPr>
            </w:pPr>
            <w:r>
              <w:rPr>
                <w:sz w:val="20"/>
                <w:szCs w:val="20"/>
              </w:rPr>
              <w:t>13,5%</w:t>
            </w:r>
          </w:p>
        </w:tc>
        <w:tc>
          <w:tcPr>
            <w:tcW w:w="708" w:type="dxa"/>
            <w:noWrap/>
            <w:vAlign w:val="center"/>
          </w:tcPr>
          <w:p w:rsidR="00554E96" w:rsidRPr="00165DAB" w:rsidRDefault="00554E96" w:rsidP="00F74A4C">
            <w:pPr>
              <w:spacing w:line="276" w:lineRule="auto"/>
              <w:jc w:val="center"/>
              <w:rPr>
                <w:rFonts w:cstheme="minorHAnsi"/>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20"/>
                <w:szCs w:val="20"/>
              </w:rPr>
            </w:pPr>
            <w:r w:rsidRPr="00B810D7">
              <w:rPr>
                <w:rFonts w:ascii="Calibri" w:eastAsia="Calibri" w:hAnsi="Calibri" w:cs="Times New Roman"/>
                <w:sz w:val="20"/>
                <w:szCs w:val="20"/>
              </w:rPr>
              <w:t>Não</w:t>
            </w:r>
          </w:p>
        </w:tc>
      </w:tr>
      <w:tr w:rsidR="00554E96" w:rsidRPr="00B810D7" w:rsidTr="00F74A4C">
        <w:trPr>
          <w:trHeight w:val="306"/>
          <w:jc w:val="center"/>
        </w:trPr>
        <w:tc>
          <w:tcPr>
            <w:tcW w:w="1186" w:type="dxa"/>
            <w:noWrap/>
            <w:vAlign w:val="center"/>
            <w:hideMark/>
          </w:tcPr>
          <w:p w:rsidR="00554E96" w:rsidRPr="00B810D7" w:rsidRDefault="00554E96" w:rsidP="00F74A4C">
            <w:pPr>
              <w:spacing w:line="276" w:lineRule="auto"/>
              <w:rPr>
                <w:rFonts w:ascii="Calibri" w:eastAsia="Calibri" w:hAnsi="Calibri" w:cs="Calibri"/>
                <w:sz w:val="20"/>
                <w:szCs w:val="20"/>
              </w:rPr>
            </w:pPr>
            <w:r w:rsidRPr="00B810D7">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22,7%</w:t>
            </w:r>
          </w:p>
        </w:tc>
        <w:tc>
          <w:tcPr>
            <w:tcW w:w="760" w:type="dxa"/>
            <w:noWrap/>
            <w:vAlign w:val="center"/>
            <w:hideMark/>
          </w:tcPr>
          <w:p w:rsidR="00554E96" w:rsidRPr="00781A1F" w:rsidRDefault="00554E96" w:rsidP="00F74A4C">
            <w:pPr>
              <w:spacing w:line="276" w:lineRule="auto"/>
              <w:jc w:val="center"/>
              <w:rPr>
                <w:rFonts w:cstheme="minorHAnsi"/>
                <w:sz w:val="20"/>
                <w:szCs w:val="20"/>
              </w:rPr>
            </w:pPr>
            <w:r w:rsidRPr="00781A1F">
              <w:rPr>
                <w:rFonts w:cstheme="minorHAnsi"/>
                <w:sz w:val="20"/>
                <w:szCs w:val="20"/>
              </w:rPr>
              <w:t>17,4%</w:t>
            </w:r>
          </w:p>
        </w:tc>
        <w:tc>
          <w:tcPr>
            <w:tcW w:w="851" w:type="dxa"/>
            <w:noWrap/>
            <w:vAlign w:val="center"/>
            <w:hideMark/>
          </w:tcPr>
          <w:p w:rsidR="00554E96" w:rsidRPr="00781A1F" w:rsidRDefault="00554E96" w:rsidP="00F74A4C">
            <w:pPr>
              <w:spacing w:line="276" w:lineRule="auto"/>
              <w:jc w:val="center"/>
              <w:rPr>
                <w:rFonts w:cstheme="minorHAnsi"/>
                <w:sz w:val="20"/>
                <w:szCs w:val="20"/>
              </w:rPr>
            </w:pPr>
            <w:r w:rsidRPr="00781A1F">
              <w:rPr>
                <w:rFonts w:cstheme="minorHAnsi"/>
                <w:sz w:val="20"/>
                <w:szCs w:val="20"/>
              </w:rPr>
              <w:t>18,8%</w:t>
            </w:r>
          </w:p>
        </w:tc>
        <w:tc>
          <w:tcPr>
            <w:tcW w:w="992" w:type="dxa"/>
            <w:noWrap/>
            <w:vAlign w:val="center"/>
            <w:hideMark/>
          </w:tcPr>
          <w:p w:rsidR="00554E96" w:rsidRPr="00781A1F" w:rsidRDefault="00554E96" w:rsidP="00F74A4C">
            <w:pPr>
              <w:spacing w:line="276" w:lineRule="auto"/>
              <w:jc w:val="center"/>
              <w:rPr>
                <w:rFonts w:cstheme="minorHAnsi"/>
                <w:sz w:val="20"/>
                <w:szCs w:val="20"/>
              </w:rPr>
            </w:pPr>
            <w:r w:rsidRPr="00781A1F">
              <w:rPr>
                <w:rFonts w:cstheme="minorHAnsi"/>
                <w:sz w:val="20"/>
                <w:szCs w:val="20"/>
              </w:rPr>
              <w:t>19,8%</w:t>
            </w:r>
          </w:p>
        </w:tc>
        <w:tc>
          <w:tcPr>
            <w:tcW w:w="851" w:type="dxa"/>
            <w:noWrap/>
            <w:vAlign w:val="center"/>
            <w:hideMark/>
          </w:tcPr>
          <w:p w:rsidR="00554E96" w:rsidRPr="00781A1F" w:rsidRDefault="00554E96" w:rsidP="00F74A4C">
            <w:pPr>
              <w:spacing w:line="276" w:lineRule="auto"/>
              <w:jc w:val="center"/>
              <w:rPr>
                <w:rFonts w:cstheme="minorHAnsi"/>
                <w:sz w:val="20"/>
                <w:szCs w:val="20"/>
              </w:rPr>
            </w:pPr>
            <w:r w:rsidRPr="00781A1F">
              <w:rPr>
                <w:rFonts w:cstheme="minorHAnsi"/>
                <w:sz w:val="20"/>
                <w:szCs w:val="20"/>
              </w:rPr>
              <w:t>15,9%</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14,4%</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13,3%</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79,6%</w:t>
            </w:r>
          </w:p>
        </w:tc>
        <w:tc>
          <w:tcPr>
            <w:tcW w:w="798" w:type="dxa"/>
            <w:noWrap/>
            <w:vAlign w:val="center"/>
            <w:hideMark/>
          </w:tcPr>
          <w:p w:rsidR="00554E96" w:rsidRPr="00165DAB" w:rsidRDefault="004F4DF3" w:rsidP="00F74A4C">
            <w:pPr>
              <w:spacing w:line="276" w:lineRule="auto"/>
              <w:jc w:val="center"/>
              <w:rPr>
                <w:rFonts w:cstheme="minorHAnsi"/>
                <w:sz w:val="20"/>
                <w:szCs w:val="20"/>
              </w:rPr>
            </w:pPr>
            <w:r>
              <w:rPr>
                <w:rFonts w:cstheme="minorHAnsi"/>
                <w:sz w:val="20"/>
                <w:szCs w:val="20"/>
              </w:rPr>
              <w:t>28,2%</w:t>
            </w:r>
          </w:p>
        </w:tc>
        <w:tc>
          <w:tcPr>
            <w:tcW w:w="836" w:type="dxa"/>
            <w:noWrap/>
            <w:vAlign w:val="center"/>
            <w:hideMark/>
          </w:tcPr>
          <w:p w:rsidR="00554E96" w:rsidRPr="00165DAB" w:rsidRDefault="00554E96" w:rsidP="00F74A4C">
            <w:pPr>
              <w:spacing w:line="276" w:lineRule="auto"/>
              <w:jc w:val="center"/>
              <w:rPr>
                <w:rFonts w:cstheme="minorHAnsi"/>
                <w:sz w:val="20"/>
                <w:szCs w:val="20"/>
              </w:rPr>
            </w:pPr>
          </w:p>
        </w:tc>
        <w:tc>
          <w:tcPr>
            <w:tcW w:w="724"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13,5%</w:t>
            </w:r>
          </w:p>
        </w:tc>
        <w:tc>
          <w:tcPr>
            <w:tcW w:w="708" w:type="dxa"/>
            <w:noWrap/>
            <w:vAlign w:val="center"/>
          </w:tcPr>
          <w:p w:rsidR="00554E96" w:rsidRPr="00165DAB" w:rsidRDefault="00554E96" w:rsidP="00F74A4C">
            <w:pPr>
              <w:spacing w:line="276" w:lineRule="auto"/>
              <w:jc w:val="center"/>
              <w:rPr>
                <w:rFonts w:cstheme="minorHAnsi"/>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831AC"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831AC"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8"/>
                <w:szCs w:val="8"/>
              </w:rPr>
            </w:pPr>
          </w:p>
          <w:p w:rsidR="00554E96" w:rsidRPr="00B810D7" w:rsidRDefault="00554E96" w:rsidP="00F74A4C">
            <w:pPr>
              <w:jc w:val="center"/>
              <w:rPr>
                <w:rFonts w:ascii="Calibri" w:eastAsia="Calibri" w:hAnsi="Calibri" w:cs="Times New Roman"/>
                <w:sz w:val="20"/>
                <w:szCs w:val="20"/>
              </w:rPr>
            </w:pPr>
          </w:p>
          <w:p w:rsidR="00554E96" w:rsidRPr="002D648A" w:rsidRDefault="00554E96" w:rsidP="00F74A4C">
            <w:pPr>
              <w:jc w:val="center"/>
              <w:rPr>
                <w:rFonts w:ascii="Calibri" w:eastAsia="Calibri" w:hAnsi="Calibri" w:cs="Times New Roman"/>
                <w:sz w:val="8"/>
                <w:szCs w:val="8"/>
              </w:rPr>
            </w:pPr>
          </w:p>
          <w:p w:rsidR="00554E96" w:rsidRPr="00B810D7"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B810D7" w:rsidTr="00F74A4C">
        <w:trPr>
          <w:trHeight w:val="306"/>
          <w:jc w:val="center"/>
        </w:trPr>
        <w:tc>
          <w:tcPr>
            <w:tcW w:w="1186" w:type="dxa"/>
            <w:tcBorders>
              <w:bottom w:val="single" w:sz="4" w:space="0" w:color="auto"/>
            </w:tcBorders>
            <w:noWrap/>
            <w:vAlign w:val="center"/>
          </w:tcPr>
          <w:p w:rsidR="00554E96" w:rsidRPr="00B810D7" w:rsidRDefault="00554E96" w:rsidP="00F74A4C">
            <w:pPr>
              <w:rPr>
                <w:rFonts w:ascii="Calibri" w:eastAsia="Calibri" w:hAnsi="Calibri" w:cs="Calibri"/>
                <w:sz w:val="20"/>
                <w:szCs w:val="20"/>
              </w:rPr>
            </w:pPr>
            <w:r w:rsidRPr="00B810D7">
              <w:rPr>
                <w:rFonts w:ascii="Calibri" w:eastAsia="Calibri" w:hAnsi="Calibri" w:cs="Calibri"/>
                <w:sz w:val="20"/>
                <w:szCs w:val="20"/>
              </w:rPr>
              <w:t xml:space="preserve">Meta executada no período (dado </w:t>
            </w:r>
            <w:proofErr w:type="spellStart"/>
            <w:r w:rsidRPr="00B810D7">
              <w:rPr>
                <w:rFonts w:ascii="Calibri" w:eastAsia="Calibri" w:hAnsi="Calibri" w:cs="Calibri"/>
                <w:sz w:val="20"/>
                <w:szCs w:val="20"/>
              </w:rPr>
              <w:t>extraoficial</w:t>
            </w:r>
            <w:proofErr w:type="spellEnd"/>
            <w:r w:rsidRPr="00B810D7">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16,8%</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16,1</w:t>
            </w:r>
            <w:r w:rsidRPr="00165DAB">
              <w:rPr>
                <w:rFonts w:cstheme="minorHAnsi"/>
                <w:sz w:val="20"/>
                <w:szCs w:val="20"/>
              </w:rPr>
              <w:t>%</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16,5</w:t>
            </w:r>
            <w:r w:rsidRPr="00165DAB">
              <w:rPr>
                <w:rFonts w:cstheme="minorHAnsi"/>
                <w:sz w:val="20"/>
                <w:szCs w:val="20"/>
              </w:rPr>
              <w:t>%</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15,1%</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14,5%</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14,1%</w:t>
            </w:r>
          </w:p>
        </w:tc>
        <w:tc>
          <w:tcPr>
            <w:tcW w:w="851" w:type="dxa"/>
            <w:tcBorders>
              <w:bottom w:val="single" w:sz="4" w:space="0" w:color="auto"/>
            </w:tcBorders>
            <w:noWrap/>
            <w:vAlign w:val="center"/>
          </w:tcPr>
          <w:p w:rsidR="00554E96" w:rsidRPr="00165DAB" w:rsidRDefault="004F4DF3" w:rsidP="00F74A4C">
            <w:pPr>
              <w:jc w:val="center"/>
              <w:rPr>
                <w:rFonts w:cstheme="minorHAnsi"/>
                <w:sz w:val="20"/>
                <w:szCs w:val="20"/>
              </w:rPr>
            </w:pPr>
            <w:r>
              <w:rPr>
                <w:rFonts w:cstheme="minorHAnsi"/>
                <w:sz w:val="20"/>
                <w:szCs w:val="20"/>
              </w:rPr>
              <w:t>14,1%</w:t>
            </w:r>
          </w:p>
        </w:tc>
        <w:tc>
          <w:tcPr>
            <w:tcW w:w="850" w:type="dxa"/>
            <w:tcBorders>
              <w:bottom w:val="single" w:sz="4" w:space="0" w:color="auto"/>
            </w:tcBorders>
            <w:noWrap/>
            <w:vAlign w:val="center"/>
          </w:tcPr>
          <w:p w:rsidR="00554E96" w:rsidRPr="00165DAB" w:rsidRDefault="004F4DF3" w:rsidP="00F74A4C">
            <w:pPr>
              <w:jc w:val="center"/>
              <w:rPr>
                <w:rFonts w:cstheme="minorHAnsi"/>
                <w:sz w:val="20"/>
                <w:szCs w:val="20"/>
              </w:rPr>
            </w:pPr>
            <w:r>
              <w:rPr>
                <w:rFonts w:cstheme="minorHAnsi"/>
                <w:sz w:val="20"/>
                <w:szCs w:val="20"/>
              </w:rPr>
              <w:t>11,4%</w:t>
            </w: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36"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24"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13,5%</w:t>
            </w:r>
          </w:p>
        </w:tc>
        <w:tc>
          <w:tcPr>
            <w:tcW w:w="708"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p>
        </w:tc>
        <w:tc>
          <w:tcPr>
            <w:tcW w:w="851"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831AC"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12"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831AC"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B810D7"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20"/>
                <w:szCs w:val="20"/>
              </w:rPr>
            </w:pPr>
          </w:p>
          <w:p w:rsidR="00554E96" w:rsidRPr="001831AC" w:rsidRDefault="00554E96" w:rsidP="00F74A4C">
            <w:pPr>
              <w:jc w:val="center"/>
              <w:rPr>
                <w:rFonts w:ascii="Calibri" w:eastAsia="Calibri" w:hAnsi="Calibri" w:cs="Times New Roman"/>
                <w:sz w:val="12"/>
                <w:szCs w:val="12"/>
              </w:rPr>
            </w:pPr>
          </w:p>
          <w:p w:rsidR="00554E96" w:rsidRPr="00B810D7"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B810D7" w:rsidTr="00F74A4C">
        <w:trPr>
          <w:trHeight w:val="569"/>
          <w:jc w:val="center"/>
        </w:trPr>
        <w:tc>
          <w:tcPr>
            <w:tcW w:w="14061" w:type="dxa"/>
            <w:gridSpan w:val="16"/>
          </w:tcPr>
          <w:p w:rsidR="00554E96" w:rsidRPr="00332FF6" w:rsidRDefault="000357AE" w:rsidP="00F74A4C">
            <w:pPr>
              <w:jc w:val="center"/>
              <w:rPr>
                <w:rFonts w:ascii="Calibri" w:eastAsia="Calibri" w:hAnsi="Calibri" w:cs="Calibri"/>
                <w:sz w:val="20"/>
                <w:szCs w:val="20"/>
              </w:rPr>
            </w:pPr>
            <w:r>
              <w:rPr>
                <w:rFonts w:cstheme="minorHAnsi"/>
                <w:sz w:val="20"/>
                <w:szCs w:val="20"/>
              </w:rPr>
              <w:t>MEC/INEP/DIRED - Relatório do 4</w:t>
            </w:r>
            <w:r w:rsidR="00554E96" w:rsidRPr="00332FF6">
              <w:rPr>
                <w:rFonts w:cstheme="minorHAnsi"/>
                <w:sz w:val="20"/>
                <w:szCs w:val="20"/>
              </w:rPr>
              <w:t>º Ciclo de Monit</w:t>
            </w:r>
            <w:r>
              <w:rPr>
                <w:rFonts w:cstheme="minorHAnsi"/>
                <w:sz w:val="20"/>
                <w:szCs w:val="20"/>
              </w:rPr>
              <w:t>oramento das Metas do PME – 2022</w:t>
            </w:r>
            <w:r w:rsidR="00554E96" w:rsidRPr="00332FF6">
              <w:rPr>
                <w:rFonts w:cstheme="minorHAnsi"/>
                <w:sz w:val="20"/>
                <w:szCs w:val="20"/>
              </w:rPr>
              <w:t xml:space="preserve"> - Anuário Brasileiro da Educação Básica 2021 – IBGE/</w:t>
            </w:r>
            <w:proofErr w:type="spellStart"/>
            <w:r w:rsidR="00554E96" w:rsidRPr="00332FF6">
              <w:rPr>
                <w:rFonts w:cstheme="minorHAnsi"/>
                <w:sz w:val="20"/>
                <w:szCs w:val="20"/>
              </w:rPr>
              <w:t>Pnad</w:t>
            </w:r>
            <w:proofErr w:type="spellEnd"/>
            <w:r w:rsidR="00554E96" w:rsidRPr="00332FF6">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332FF6">
              <w:rPr>
                <w:rFonts w:cstheme="minorHAnsi"/>
                <w:sz w:val="20"/>
                <w:szCs w:val="20"/>
              </w:rPr>
              <w:t>, INEP e</w:t>
            </w:r>
            <w:r w:rsidR="00554E96" w:rsidRPr="00332FF6">
              <w:rPr>
                <w:sz w:val="20"/>
                <w:szCs w:val="20"/>
              </w:rPr>
              <w:t xml:space="preserve"> </w:t>
            </w:r>
            <w:proofErr w:type="spellStart"/>
            <w:r w:rsidR="00554E96" w:rsidRPr="00332FF6">
              <w:rPr>
                <w:sz w:val="20"/>
                <w:szCs w:val="20"/>
              </w:rPr>
              <w:t>Dired</w:t>
            </w:r>
            <w:proofErr w:type="spellEnd"/>
            <w:r w:rsidR="00554E96" w:rsidRPr="00332FF6">
              <w:rPr>
                <w:sz w:val="20"/>
                <w:szCs w:val="20"/>
              </w:rPr>
              <w:t>/</w:t>
            </w:r>
            <w:proofErr w:type="spellStart"/>
            <w:r w:rsidR="00554E96" w:rsidRPr="00332FF6">
              <w:rPr>
                <w:sz w:val="20"/>
                <w:szCs w:val="20"/>
              </w:rPr>
              <w:t>Inep</w:t>
            </w:r>
            <w:proofErr w:type="spellEnd"/>
            <w:r w:rsidR="00554E96" w:rsidRPr="00332FF6">
              <w:rPr>
                <w:sz w:val="20"/>
                <w:szCs w:val="20"/>
              </w:rPr>
              <w:t xml:space="preserve"> com base em dados da </w:t>
            </w:r>
            <w:proofErr w:type="spellStart"/>
            <w:r w:rsidR="00554E96" w:rsidRPr="00332FF6">
              <w:rPr>
                <w:sz w:val="20"/>
                <w:szCs w:val="20"/>
              </w:rPr>
              <w:t>Pnad</w:t>
            </w:r>
            <w:proofErr w:type="spellEnd"/>
            <w:r w:rsidR="00554E96" w:rsidRPr="00332FF6">
              <w:rPr>
                <w:sz w:val="20"/>
                <w:szCs w:val="20"/>
              </w:rPr>
              <w:t>-c/IBGE (2012-2019) e Observatório do PME.</w:t>
            </w:r>
          </w:p>
        </w:tc>
      </w:tr>
    </w:tbl>
    <w:p w:rsidR="00554E96" w:rsidRDefault="00554E96" w:rsidP="00554E96">
      <w:pPr>
        <w:ind w:firstLine="708"/>
        <w:jc w:val="both"/>
        <w:rPr>
          <w:rFonts w:cstheme="minorHAnsi"/>
          <w:sz w:val="24"/>
          <w:szCs w:val="24"/>
        </w:rPr>
      </w:pPr>
    </w:p>
    <w:p w:rsidR="00554E96" w:rsidRDefault="00554E96" w:rsidP="00554E96">
      <w:pPr>
        <w:ind w:firstLine="708"/>
        <w:jc w:val="both"/>
        <w:rPr>
          <w:rFonts w:cstheme="minorHAnsi"/>
          <w:sz w:val="24"/>
          <w:szCs w:val="24"/>
        </w:rPr>
      </w:pPr>
      <w:r>
        <w:rPr>
          <w:rFonts w:cstheme="minorHAnsi"/>
          <w:sz w:val="24"/>
          <w:szCs w:val="24"/>
        </w:rPr>
        <w:t xml:space="preserve">A </w:t>
      </w:r>
      <w:r w:rsidRPr="00AC2E1D">
        <w:rPr>
          <w:rFonts w:cstheme="minorHAnsi"/>
          <w:sz w:val="24"/>
          <w:szCs w:val="24"/>
        </w:rPr>
        <w:t xml:space="preserve">Meta </w:t>
      </w:r>
      <w:proofErr w:type="gramStart"/>
      <w:r w:rsidRPr="00AC2E1D">
        <w:rPr>
          <w:rFonts w:cstheme="minorHAnsi"/>
          <w:sz w:val="24"/>
          <w:szCs w:val="24"/>
        </w:rPr>
        <w:t>9</w:t>
      </w:r>
      <w:proofErr w:type="gramEnd"/>
      <w:r w:rsidRPr="00AC2E1D">
        <w:rPr>
          <w:rFonts w:cstheme="minorHAnsi"/>
          <w:sz w:val="24"/>
          <w:szCs w:val="24"/>
        </w:rPr>
        <w:t xml:space="preserve"> do PNE tem como objetivos a elevação da taxa de alfabetização da</w:t>
      </w:r>
      <w:r>
        <w:rPr>
          <w:rFonts w:cstheme="minorHAnsi"/>
          <w:sz w:val="24"/>
          <w:szCs w:val="24"/>
        </w:rPr>
        <w:t xml:space="preserve"> </w:t>
      </w:r>
      <w:r w:rsidRPr="00AC2E1D">
        <w:rPr>
          <w:rFonts w:cstheme="minorHAnsi"/>
          <w:sz w:val="24"/>
          <w:szCs w:val="24"/>
        </w:rPr>
        <w:t>população com 15 anos ou mais, a fim de alcançar 93,5% até 2015, e, até o final da vigência</w:t>
      </w:r>
      <w:r>
        <w:rPr>
          <w:rFonts w:cstheme="minorHAnsi"/>
          <w:sz w:val="24"/>
          <w:szCs w:val="24"/>
        </w:rPr>
        <w:t xml:space="preserve"> </w:t>
      </w:r>
      <w:r w:rsidRPr="00AC2E1D">
        <w:rPr>
          <w:rFonts w:cstheme="minorHAnsi"/>
          <w:sz w:val="24"/>
          <w:szCs w:val="24"/>
        </w:rPr>
        <w:t>do PNE, em 2024, erradicar ou superar do analfabetismo absoluto e reduzir em 50% a</w:t>
      </w:r>
      <w:r>
        <w:rPr>
          <w:rFonts w:cstheme="minorHAnsi"/>
          <w:sz w:val="24"/>
          <w:szCs w:val="24"/>
        </w:rPr>
        <w:t xml:space="preserve"> </w:t>
      </w:r>
      <w:r w:rsidRPr="00AC2E1D">
        <w:rPr>
          <w:rFonts w:cstheme="minorHAnsi"/>
          <w:sz w:val="24"/>
          <w:szCs w:val="24"/>
        </w:rPr>
        <w:t>taxa de analfabetismo funcional.</w:t>
      </w:r>
    </w:p>
    <w:p w:rsidR="00554E96" w:rsidRDefault="00554E96" w:rsidP="00554E96">
      <w:pPr>
        <w:ind w:firstLine="708"/>
        <w:jc w:val="both"/>
        <w:rPr>
          <w:rFonts w:cstheme="minorHAnsi"/>
          <w:sz w:val="24"/>
          <w:szCs w:val="24"/>
        </w:rPr>
      </w:pPr>
      <w:r w:rsidRPr="00AC2E1D">
        <w:rPr>
          <w:rFonts w:cstheme="minorHAnsi"/>
          <w:sz w:val="24"/>
          <w:szCs w:val="24"/>
        </w:rPr>
        <w:lastRenderedPageBreak/>
        <w:t>A taxa de alfabetização da população de 15 anos</w:t>
      </w:r>
      <w:r>
        <w:rPr>
          <w:rFonts w:cstheme="minorHAnsi"/>
          <w:sz w:val="24"/>
          <w:szCs w:val="24"/>
        </w:rPr>
        <w:t xml:space="preserve"> ou mais de idade no Brasil vem </w:t>
      </w:r>
      <w:r w:rsidRPr="00AC2E1D">
        <w:rPr>
          <w:rFonts w:cstheme="minorHAnsi"/>
          <w:sz w:val="24"/>
          <w:szCs w:val="24"/>
        </w:rPr>
        <w:t>crescendo</w:t>
      </w:r>
      <w:r>
        <w:rPr>
          <w:rFonts w:cstheme="minorHAnsi"/>
          <w:sz w:val="24"/>
          <w:szCs w:val="24"/>
        </w:rPr>
        <w:t>. O percentual desta</w:t>
      </w:r>
      <w:r w:rsidRPr="00AC2E1D">
        <w:rPr>
          <w:rFonts w:cstheme="minorHAnsi"/>
          <w:sz w:val="24"/>
          <w:szCs w:val="24"/>
        </w:rPr>
        <w:t xml:space="preserve"> população</w:t>
      </w:r>
      <w:r>
        <w:rPr>
          <w:rFonts w:cstheme="minorHAnsi"/>
          <w:sz w:val="24"/>
          <w:szCs w:val="24"/>
        </w:rPr>
        <w:t>, dado ofi</w:t>
      </w:r>
      <w:r w:rsidR="004F4DF3">
        <w:rPr>
          <w:rFonts w:cstheme="minorHAnsi"/>
          <w:sz w:val="24"/>
          <w:szCs w:val="24"/>
        </w:rPr>
        <w:t>cial do indicador 9A, atingiu 95,2% em 2021</w:t>
      </w:r>
      <w:r w:rsidRPr="00AC2E1D">
        <w:rPr>
          <w:rFonts w:cstheme="minorHAnsi"/>
          <w:sz w:val="24"/>
          <w:szCs w:val="24"/>
        </w:rPr>
        <w:t>, último ano da série histórica analisada. No município de Teóf</w:t>
      </w:r>
      <w:r>
        <w:rPr>
          <w:rFonts w:cstheme="minorHAnsi"/>
          <w:sz w:val="24"/>
          <w:szCs w:val="24"/>
        </w:rPr>
        <w:t xml:space="preserve">ilo Otoni o percentual é de </w:t>
      </w:r>
      <w:r w:rsidR="004F4DF3">
        <w:rPr>
          <w:rFonts w:cstheme="minorHAnsi"/>
          <w:sz w:val="24"/>
          <w:szCs w:val="24"/>
        </w:rPr>
        <w:t>30,95% (2022</w:t>
      </w:r>
      <w:r>
        <w:rPr>
          <w:rFonts w:cstheme="minorHAnsi"/>
          <w:sz w:val="24"/>
          <w:szCs w:val="24"/>
        </w:rPr>
        <w:t>).</w:t>
      </w:r>
    </w:p>
    <w:p w:rsidR="00554E96" w:rsidRDefault="00554E96" w:rsidP="00554E96">
      <w:pPr>
        <w:ind w:firstLine="708"/>
        <w:jc w:val="both"/>
        <w:rPr>
          <w:rFonts w:cstheme="minorHAnsi"/>
          <w:sz w:val="24"/>
          <w:szCs w:val="24"/>
        </w:rPr>
      </w:pPr>
      <w:r w:rsidRPr="0088328C">
        <w:rPr>
          <w:rFonts w:cstheme="minorHAnsi"/>
          <w:sz w:val="24"/>
          <w:szCs w:val="24"/>
        </w:rPr>
        <w:t>O indicador expressa a taxa de alfabetização da população com 15 anos ou mais no município. A taxa de alfabetização considera alfabetizadas as pessoas que declaram saber ler e escrever. As estimativas levam em consideração a idade em anos completos na data de referência da PNAD (última semana de setembro).</w:t>
      </w:r>
    </w:p>
    <w:p w:rsidR="00554E96" w:rsidRPr="003C7F1B" w:rsidRDefault="00554E96" w:rsidP="00554E96">
      <w:pPr>
        <w:ind w:firstLine="708"/>
        <w:jc w:val="both"/>
        <w:rPr>
          <w:rFonts w:cstheme="minorHAnsi"/>
          <w:sz w:val="24"/>
          <w:szCs w:val="24"/>
        </w:rPr>
      </w:pPr>
      <w:r w:rsidRPr="003C7F1B">
        <w:rPr>
          <w:rFonts w:cstheme="minorHAnsi"/>
          <w:sz w:val="24"/>
          <w:szCs w:val="24"/>
        </w:rPr>
        <w:t xml:space="preserve">Com relação à taxa de analfabetismo funcional da população de </w:t>
      </w:r>
      <w:r>
        <w:rPr>
          <w:rFonts w:cstheme="minorHAnsi"/>
          <w:sz w:val="24"/>
          <w:szCs w:val="24"/>
        </w:rPr>
        <w:t>15 anos ou mais de idade</w:t>
      </w:r>
      <w:r w:rsidRPr="00781A1F">
        <w:rPr>
          <w:rFonts w:cstheme="minorHAnsi"/>
          <w:sz w:val="24"/>
          <w:szCs w:val="24"/>
        </w:rPr>
        <w:t xml:space="preserve">, percebe-se que o dado oficial </w:t>
      </w:r>
      <w:r>
        <w:rPr>
          <w:rFonts w:cstheme="minorHAnsi"/>
          <w:sz w:val="24"/>
          <w:szCs w:val="24"/>
        </w:rPr>
        <w:t xml:space="preserve">do indicador </w:t>
      </w:r>
      <w:proofErr w:type="gramStart"/>
      <w:r>
        <w:rPr>
          <w:rFonts w:cstheme="minorHAnsi"/>
          <w:sz w:val="24"/>
          <w:szCs w:val="24"/>
        </w:rPr>
        <w:t>9</w:t>
      </w:r>
      <w:proofErr w:type="gramEnd"/>
      <w:r>
        <w:rPr>
          <w:rFonts w:cstheme="minorHAnsi"/>
          <w:sz w:val="24"/>
          <w:szCs w:val="24"/>
        </w:rPr>
        <w:t xml:space="preserve"> B, atingiu </w:t>
      </w:r>
      <w:r w:rsidR="004F4DF3">
        <w:rPr>
          <w:rFonts w:cstheme="minorHAnsi"/>
          <w:sz w:val="24"/>
          <w:szCs w:val="24"/>
        </w:rPr>
        <w:t>11,4</w:t>
      </w:r>
      <w:r>
        <w:rPr>
          <w:rFonts w:cstheme="minorHAnsi"/>
          <w:sz w:val="24"/>
          <w:szCs w:val="24"/>
        </w:rPr>
        <w:t>%, última série h</w:t>
      </w:r>
      <w:r w:rsidR="004F4DF3">
        <w:rPr>
          <w:rFonts w:cstheme="minorHAnsi"/>
          <w:sz w:val="24"/>
          <w:szCs w:val="24"/>
        </w:rPr>
        <w:t>istórica analisada (2021</w:t>
      </w:r>
      <w:r>
        <w:rPr>
          <w:rFonts w:cstheme="minorHAnsi"/>
          <w:sz w:val="24"/>
          <w:szCs w:val="24"/>
        </w:rPr>
        <w:t xml:space="preserve">) </w:t>
      </w:r>
      <w:r w:rsidRPr="00781A1F">
        <w:rPr>
          <w:rFonts w:cstheme="minorHAnsi"/>
          <w:sz w:val="24"/>
          <w:szCs w:val="24"/>
        </w:rPr>
        <w:t xml:space="preserve">e no município de Teófilo Otoni o percentual é de </w:t>
      </w:r>
      <w:r w:rsidR="00964C41">
        <w:rPr>
          <w:rFonts w:cstheme="minorHAnsi"/>
          <w:sz w:val="24"/>
          <w:szCs w:val="24"/>
        </w:rPr>
        <w:t>28,2</w:t>
      </w:r>
      <w:r w:rsidR="004F4DF3">
        <w:rPr>
          <w:rFonts w:cstheme="minorHAnsi"/>
          <w:sz w:val="24"/>
          <w:szCs w:val="24"/>
        </w:rPr>
        <w:t>% (2022</w:t>
      </w:r>
      <w:r>
        <w:rPr>
          <w:rFonts w:cstheme="minorHAnsi"/>
          <w:sz w:val="24"/>
          <w:szCs w:val="24"/>
        </w:rPr>
        <w:t>).</w:t>
      </w:r>
    </w:p>
    <w:p w:rsidR="00554E96" w:rsidRPr="003C7F1B" w:rsidRDefault="00554E96" w:rsidP="00554E96">
      <w:pPr>
        <w:ind w:firstLine="708"/>
        <w:jc w:val="both"/>
        <w:rPr>
          <w:rFonts w:cstheme="minorHAnsi"/>
          <w:sz w:val="24"/>
          <w:szCs w:val="24"/>
        </w:rPr>
      </w:pPr>
      <w:r w:rsidRPr="003C7F1B">
        <w:rPr>
          <w:rFonts w:cstheme="minorHAnsi"/>
          <w:sz w:val="24"/>
          <w:szCs w:val="24"/>
        </w:rPr>
        <w:t xml:space="preserve">O indicador expressa a taxa de analfabetismo funcional da população com 15 anos ou mais no município. O Indicador mensura os níveis de </w:t>
      </w:r>
      <w:proofErr w:type="spellStart"/>
      <w:r w:rsidRPr="003C7F1B">
        <w:rPr>
          <w:rFonts w:cstheme="minorHAnsi"/>
          <w:sz w:val="24"/>
          <w:szCs w:val="24"/>
        </w:rPr>
        <w:t>alfabetismo</w:t>
      </w:r>
      <w:proofErr w:type="spellEnd"/>
      <w:r w:rsidRPr="003C7F1B">
        <w:rPr>
          <w:rFonts w:cstheme="minorHAnsi"/>
          <w:sz w:val="24"/>
          <w:szCs w:val="24"/>
        </w:rPr>
        <w:t xml:space="preserve"> funcional da população brasileira entre 15 e 64 anos de idade, englobando residentes em zonas urbanas e rurais de todas as regiões do Brasil, quer estejam estudando ou não. Para o cálculo do indicador da meta foi considerada a proporção de analfabetos na população, definidos como as pessoas que não conseguem realizar tarefas simples que envolvem a leitura de palavras e frases ainda que uma parcela destes consiga ler números familiares (números de telefone, preços etc.) e/ou que possui menos de quatro anos de estudos completos.</w:t>
      </w:r>
    </w:p>
    <w:p w:rsidR="00554E96" w:rsidRDefault="00554E96" w:rsidP="00554E96">
      <w:pPr>
        <w:spacing w:after="360"/>
        <w:ind w:firstLine="708"/>
        <w:jc w:val="both"/>
        <w:rPr>
          <w:rFonts w:cstheme="minorHAnsi"/>
          <w:sz w:val="24"/>
          <w:szCs w:val="24"/>
        </w:rPr>
      </w:pPr>
      <w:r w:rsidRPr="00AC2E1D">
        <w:rPr>
          <w:rFonts w:cstheme="minorHAnsi"/>
          <w:sz w:val="24"/>
          <w:szCs w:val="24"/>
        </w:rPr>
        <w:t>O indicador é calculado com base nos dados da Pesquisa Nacional por Amostra de Domicílios (</w:t>
      </w:r>
      <w:proofErr w:type="spellStart"/>
      <w:r w:rsidRPr="00AC2E1D">
        <w:rPr>
          <w:rFonts w:cstheme="minorHAnsi"/>
          <w:sz w:val="24"/>
          <w:szCs w:val="24"/>
        </w:rPr>
        <w:t>Pnad</w:t>
      </w:r>
      <w:proofErr w:type="spellEnd"/>
      <w:r w:rsidRPr="00AC2E1D">
        <w:rPr>
          <w:rFonts w:cstheme="minorHAnsi"/>
          <w:sz w:val="24"/>
          <w:szCs w:val="24"/>
        </w:rPr>
        <w:t xml:space="preserve">). Os dados foram obtidos a partir do </w:t>
      </w:r>
      <w:r w:rsidR="000357AE">
        <w:rPr>
          <w:rFonts w:cstheme="minorHAnsi"/>
          <w:sz w:val="24"/>
          <w:szCs w:val="24"/>
        </w:rPr>
        <w:t>MEC/INEP/DIRED - Relatório do 4</w:t>
      </w:r>
      <w:r w:rsidRPr="00783FF1">
        <w:rPr>
          <w:rFonts w:cstheme="minorHAnsi"/>
          <w:sz w:val="24"/>
          <w:szCs w:val="24"/>
        </w:rPr>
        <w:t>º Ciclo de Monit</w:t>
      </w:r>
      <w:r w:rsidR="000357AE">
        <w:rPr>
          <w:rFonts w:cstheme="minorHAnsi"/>
          <w:sz w:val="24"/>
          <w:szCs w:val="24"/>
        </w:rPr>
        <w:t>oramento das Metas do PME – 2022</w:t>
      </w:r>
      <w:r w:rsidRPr="00783FF1">
        <w:rPr>
          <w:rFonts w:cstheme="minorHAnsi"/>
          <w:sz w:val="24"/>
          <w:szCs w:val="24"/>
        </w:rPr>
        <w:t xml:space="preserve"> - Anuário Br</w:t>
      </w:r>
      <w:r>
        <w:rPr>
          <w:rFonts w:cstheme="minorHAnsi"/>
          <w:sz w:val="24"/>
          <w:szCs w:val="24"/>
        </w:rPr>
        <w:t>asileiro da Educação Básica 2021</w:t>
      </w:r>
      <w:r w:rsidRPr="00783FF1">
        <w:rPr>
          <w:rFonts w:cstheme="minorHAnsi"/>
          <w:sz w:val="24"/>
          <w:szCs w:val="24"/>
        </w:rPr>
        <w:t xml:space="preserve"> – IBGE/</w:t>
      </w:r>
      <w:proofErr w:type="spellStart"/>
      <w:r w:rsidRPr="00783FF1">
        <w:rPr>
          <w:rFonts w:cstheme="minorHAnsi"/>
          <w:sz w:val="24"/>
          <w:szCs w:val="24"/>
        </w:rPr>
        <w:t>Pnad</w:t>
      </w:r>
      <w:proofErr w:type="spellEnd"/>
      <w:r w:rsidRPr="00783FF1">
        <w:rPr>
          <w:rFonts w:cstheme="minorHAnsi"/>
          <w:sz w:val="24"/>
          <w:szCs w:val="24"/>
        </w:rPr>
        <w:t xml:space="preserve"> – Elaboração: Todos pela Educação e Censo Demográfico - Abrangência Municipal (IB</w:t>
      </w:r>
      <w:r w:rsidR="00B23DB3">
        <w:rPr>
          <w:rFonts w:cstheme="minorHAnsi"/>
          <w:sz w:val="24"/>
          <w:szCs w:val="24"/>
        </w:rPr>
        <w:t>GE - 2010); Censo Escolar 2022</w:t>
      </w:r>
      <w:r>
        <w:rPr>
          <w:rFonts w:cstheme="minorHAnsi"/>
          <w:sz w:val="24"/>
          <w:szCs w:val="24"/>
        </w:rPr>
        <w:t>,</w:t>
      </w:r>
      <w:r w:rsidRPr="00783FF1">
        <w:rPr>
          <w:rFonts w:cstheme="minorHAnsi"/>
          <w:sz w:val="24"/>
          <w:szCs w:val="24"/>
        </w:rPr>
        <w:t xml:space="preserve"> INEP e</w:t>
      </w:r>
      <w:r w:rsidRPr="00783FF1">
        <w:rPr>
          <w:sz w:val="24"/>
          <w:szCs w:val="24"/>
        </w:rPr>
        <w:t xml:space="preserve"> </w:t>
      </w:r>
      <w:proofErr w:type="spellStart"/>
      <w:r w:rsidRPr="00783FF1">
        <w:rPr>
          <w:sz w:val="24"/>
          <w:szCs w:val="24"/>
        </w:rPr>
        <w:t>Dired</w:t>
      </w:r>
      <w:proofErr w:type="spellEnd"/>
      <w:r w:rsidRPr="00783FF1">
        <w:rPr>
          <w:sz w:val="24"/>
          <w:szCs w:val="24"/>
        </w:rPr>
        <w:t>/</w:t>
      </w:r>
      <w:proofErr w:type="spellStart"/>
      <w:r w:rsidRPr="00783FF1">
        <w:rPr>
          <w:sz w:val="24"/>
          <w:szCs w:val="24"/>
        </w:rPr>
        <w:t>Inep</w:t>
      </w:r>
      <w:proofErr w:type="spellEnd"/>
      <w:r w:rsidRPr="00783FF1">
        <w:rPr>
          <w:sz w:val="24"/>
          <w:szCs w:val="24"/>
        </w:rPr>
        <w:t xml:space="preserve"> com base em d</w:t>
      </w:r>
      <w:r>
        <w:rPr>
          <w:sz w:val="24"/>
          <w:szCs w:val="24"/>
        </w:rPr>
        <w:t xml:space="preserve">ados da </w:t>
      </w:r>
      <w:proofErr w:type="spellStart"/>
      <w:r>
        <w:rPr>
          <w:sz w:val="24"/>
          <w:szCs w:val="24"/>
        </w:rPr>
        <w:t>Pnad</w:t>
      </w:r>
      <w:proofErr w:type="spellEnd"/>
      <w:r>
        <w:rPr>
          <w:sz w:val="24"/>
          <w:szCs w:val="24"/>
        </w:rPr>
        <w:t>-c/IBGE (2012-2019) e Observatório do PME.</w:t>
      </w:r>
      <w:r>
        <w:rPr>
          <w:rFonts w:cstheme="minorHAnsi"/>
          <w:sz w:val="24"/>
          <w:szCs w:val="24"/>
        </w:rPr>
        <w:t xml:space="preserve"> </w:t>
      </w:r>
      <w:r w:rsidRPr="00AC2E1D">
        <w:rPr>
          <w:rFonts w:cstheme="minorHAnsi"/>
          <w:sz w:val="24"/>
          <w:szCs w:val="24"/>
        </w:rPr>
        <w:t xml:space="preserve">Para o cálculo dos indicadores, foram utilizados os </w:t>
      </w:r>
      <w:proofErr w:type="spellStart"/>
      <w:r w:rsidRPr="00AC2E1D">
        <w:rPr>
          <w:rFonts w:cstheme="minorHAnsi"/>
          <w:sz w:val="24"/>
          <w:szCs w:val="24"/>
        </w:rPr>
        <w:t>microdados</w:t>
      </w:r>
      <w:proofErr w:type="spellEnd"/>
      <w:r w:rsidRPr="00AC2E1D">
        <w:rPr>
          <w:rFonts w:cstheme="minorHAnsi"/>
          <w:sz w:val="24"/>
          <w:szCs w:val="24"/>
        </w:rPr>
        <w:t xml:space="preserve"> da </w:t>
      </w:r>
      <w:proofErr w:type="spellStart"/>
      <w:r w:rsidRPr="00AC2E1D">
        <w:rPr>
          <w:rFonts w:cstheme="minorHAnsi"/>
          <w:sz w:val="24"/>
          <w:szCs w:val="24"/>
        </w:rPr>
        <w:t>Pnad</w:t>
      </w:r>
      <w:proofErr w:type="spellEnd"/>
      <w:r w:rsidRPr="00AC2E1D">
        <w:rPr>
          <w:rFonts w:cstheme="minorHAnsi"/>
          <w:sz w:val="24"/>
          <w:szCs w:val="24"/>
        </w:rPr>
        <w:t>/IBGE, uma vez que essa base de dados apresenta informações sobre as pessoas que frequentam a escola e tamb</w:t>
      </w:r>
      <w:r>
        <w:rPr>
          <w:rFonts w:cstheme="minorHAnsi"/>
          <w:sz w:val="24"/>
          <w:szCs w:val="24"/>
        </w:rPr>
        <w:t>ém sobre as que não frequentam.</w:t>
      </w:r>
    </w:p>
    <w:p w:rsidR="00554E96" w:rsidRDefault="00554E96" w:rsidP="00554E96">
      <w:pPr>
        <w:spacing w:after="360"/>
        <w:jc w:val="both"/>
        <w:rPr>
          <w:rFonts w:cstheme="minorHAnsi"/>
          <w:sz w:val="24"/>
          <w:szCs w:val="24"/>
        </w:rPr>
      </w:pPr>
    </w:p>
    <w:p w:rsidR="00554E96" w:rsidRDefault="00554E96" w:rsidP="00554E96">
      <w:pPr>
        <w:spacing w:after="360"/>
        <w:jc w:val="both"/>
        <w:rPr>
          <w:rFonts w:cstheme="minorHAnsi"/>
          <w:sz w:val="24"/>
          <w:szCs w:val="24"/>
        </w:rPr>
      </w:pPr>
    </w:p>
    <w:tbl>
      <w:tblPr>
        <w:tblStyle w:val="Tabelacomgrade"/>
        <w:tblW w:w="5160" w:type="pct"/>
        <w:jc w:val="center"/>
        <w:tblInd w:w="-163" w:type="dxa"/>
        <w:tblLayout w:type="fixed"/>
        <w:tblLook w:val="04A0"/>
      </w:tblPr>
      <w:tblGrid>
        <w:gridCol w:w="1617"/>
        <w:gridCol w:w="902"/>
        <w:gridCol w:w="3338"/>
        <w:gridCol w:w="1309"/>
        <w:gridCol w:w="1450"/>
        <w:gridCol w:w="1885"/>
        <w:gridCol w:w="1453"/>
        <w:gridCol w:w="2459"/>
      </w:tblGrid>
      <w:tr w:rsidR="00554E96" w:rsidRPr="00C84159" w:rsidTr="00F74A4C">
        <w:trPr>
          <w:trHeight w:val="833"/>
          <w:jc w:val="center"/>
        </w:trPr>
        <w:tc>
          <w:tcPr>
            <w:tcW w:w="561"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13"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proofErr w:type="gramStart"/>
            <w:r>
              <w:rPr>
                <w:rFonts w:ascii="Calibri" w:eastAsia="Calibri" w:hAnsi="Calibri" w:cs="Calibri"/>
                <w:b/>
                <w:bCs/>
                <w:sz w:val="20"/>
                <w:szCs w:val="20"/>
              </w:rPr>
              <w:t>9</w:t>
            </w:r>
            <w:proofErr w:type="gramEnd"/>
          </w:p>
        </w:tc>
        <w:tc>
          <w:tcPr>
            <w:tcW w:w="4126" w:type="pct"/>
            <w:gridSpan w:val="6"/>
            <w:shd w:val="clear" w:color="auto" w:fill="D9D9D9" w:themeFill="background1" w:themeFillShade="D9"/>
          </w:tcPr>
          <w:p w:rsidR="00554E96" w:rsidRPr="00C84159" w:rsidRDefault="00554E96" w:rsidP="00F74A4C">
            <w:pPr>
              <w:jc w:val="both"/>
              <w:rPr>
                <w:rFonts w:ascii="Calibri" w:eastAsia="Calibri" w:hAnsi="Calibri" w:cs="Calibri"/>
                <w:bCs/>
                <w:sz w:val="20"/>
                <w:szCs w:val="20"/>
              </w:rPr>
            </w:pPr>
            <w:r w:rsidRPr="00572156">
              <w:rPr>
                <w:rFonts w:ascii="Calibri" w:eastAsia="Calibri" w:hAnsi="Calibri" w:cs="Calibri"/>
                <w:bCs/>
                <w:sz w:val="20"/>
                <w:szCs w:val="20"/>
              </w:rPr>
              <w:t>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tc>
      </w:tr>
      <w:tr w:rsidR="00554E96" w:rsidRPr="00141B61" w:rsidTr="00F74A4C">
        <w:trPr>
          <w:trHeight w:val="577"/>
          <w:jc w:val="center"/>
        </w:trPr>
        <w:tc>
          <w:tcPr>
            <w:tcW w:w="874" w:type="pct"/>
            <w:gridSpan w:val="2"/>
            <w:shd w:val="clear" w:color="auto" w:fill="D9D9D9" w:themeFill="background1" w:themeFillShade="D9"/>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SUBMETAS</w:t>
            </w:r>
          </w:p>
        </w:tc>
        <w:tc>
          <w:tcPr>
            <w:tcW w:w="1158" w:type="pct"/>
            <w:shd w:val="clear" w:color="auto" w:fill="D9D9D9" w:themeFill="background1" w:themeFillShade="D9"/>
            <w:noWrap/>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ESTRATÉGIAS</w:t>
            </w:r>
          </w:p>
        </w:tc>
        <w:tc>
          <w:tcPr>
            <w:tcW w:w="454" w:type="pct"/>
            <w:shd w:val="clear" w:color="auto" w:fill="D9D9D9" w:themeFill="background1" w:themeFillShade="D9"/>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PRAZO</w:t>
            </w:r>
          </w:p>
        </w:tc>
        <w:tc>
          <w:tcPr>
            <w:tcW w:w="503" w:type="pct"/>
            <w:shd w:val="clear" w:color="auto" w:fill="D9D9D9" w:themeFill="background1" w:themeFillShade="D9"/>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STATUS</w:t>
            </w:r>
          </w:p>
        </w:tc>
        <w:tc>
          <w:tcPr>
            <w:tcW w:w="654" w:type="pct"/>
            <w:shd w:val="clear" w:color="auto" w:fill="D9D9D9" w:themeFill="background1" w:themeFillShade="D9"/>
          </w:tcPr>
          <w:p w:rsidR="00554E96" w:rsidRPr="00141B61" w:rsidRDefault="00554E96" w:rsidP="00F74A4C">
            <w:pPr>
              <w:jc w:val="center"/>
              <w:rPr>
                <w:rFonts w:ascii="Calibri" w:eastAsia="Calibri" w:hAnsi="Calibri" w:cs="Calibri"/>
                <w:b/>
                <w:bCs/>
                <w:sz w:val="20"/>
                <w:szCs w:val="20"/>
                <w:highlight w:val="yellow"/>
              </w:rPr>
            </w:pPr>
            <w:r w:rsidRPr="00141B61">
              <w:rPr>
                <w:rFonts w:ascii="Calibri" w:eastAsia="Calibri" w:hAnsi="Calibri" w:cs="Calibri"/>
                <w:b/>
                <w:bCs/>
                <w:sz w:val="20"/>
                <w:szCs w:val="20"/>
              </w:rPr>
              <w:t>PREVISÕES ORÇAMENTÁRIAS</w:t>
            </w:r>
          </w:p>
        </w:tc>
        <w:tc>
          <w:tcPr>
            <w:tcW w:w="504" w:type="pct"/>
            <w:shd w:val="clear" w:color="auto" w:fill="D9D9D9" w:themeFill="background1" w:themeFillShade="D9"/>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ALCANÇOU ESTRATÉGIA?</w:t>
            </w:r>
          </w:p>
        </w:tc>
        <w:tc>
          <w:tcPr>
            <w:tcW w:w="853" w:type="pct"/>
            <w:shd w:val="clear" w:color="auto" w:fill="D9D9D9" w:themeFill="background1" w:themeFillShade="D9"/>
          </w:tcPr>
          <w:p w:rsidR="00554E96" w:rsidRPr="00141B61" w:rsidRDefault="00554E96" w:rsidP="00F74A4C">
            <w:pPr>
              <w:jc w:val="center"/>
              <w:rPr>
                <w:rFonts w:ascii="Calibri" w:eastAsia="Calibri" w:hAnsi="Calibri" w:cs="Calibri"/>
                <w:b/>
                <w:bCs/>
                <w:sz w:val="20"/>
                <w:szCs w:val="20"/>
              </w:rPr>
            </w:pPr>
            <w:r w:rsidRPr="00141B61">
              <w:rPr>
                <w:rFonts w:ascii="Calibri" w:eastAsia="Calibri" w:hAnsi="Calibri" w:cs="Calibri"/>
                <w:b/>
                <w:bCs/>
                <w:sz w:val="20"/>
                <w:szCs w:val="20"/>
              </w:rPr>
              <w:t xml:space="preserve">OBSERVAÇÕES </w:t>
            </w:r>
          </w:p>
        </w:tc>
      </w:tr>
      <w:tr w:rsidR="00554E96" w:rsidRPr="00B32896" w:rsidTr="00F74A4C">
        <w:trPr>
          <w:trHeight w:val="2100"/>
          <w:jc w:val="center"/>
        </w:trPr>
        <w:tc>
          <w:tcPr>
            <w:tcW w:w="87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Elevar a escolaridade média da população de 18 (dezoito) a 29 (vinte e nove) anos, de modo a alcançar, no mínimo, 12 (doze) anos de estudos no último ano de vigência deste Plano, para as populações do campo, da região de menor escolaridade no País e dos 25% (vinte e cinco por cento) mais pobres, e igualar a escolaridade média entre negros e não </w:t>
            </w:r>
            <w:proofErr w:type="gramStart"/>
            <w:r w:rsidRPr="00B32896">
              <w:rPr>
                <w:rFonts w:ascii="Calibri" w:eastAsia="Times New Roman" w:hAnsi="Calibri" w:cs="Calibri"/>
                <w:color w:val="000000"/>
                <w:sz w:val="20"/>
                <w:szCs w:val="20"/>
                <w:lang w:eastAsia="pt-BR"/>
              </w:rPr>
              <w:t>negros declarados à Fundação Instituto Brasileiro de Geografia</w:t>
            </w:r>
            <w:proofErr w:type="gramEnd"/>
            <w:r w:rsidRPr="00B32896">
              <w:rPr>
                <w:rFonts w:ascii="Calibri" w:eastAsia="Times New Roman" w:hAnsi="Calibri" w:cs="Calibri"/>
                <w:color w:val="000000"/>
                <w:sz w:val="20"/>
                <w:szCs w:val="20"/>
                <w:lang w:eastAsia="pt-BR"/>
              </w:rPr>
              <w:t xml:space="preserve"> e Estatística - IBGE.</w:t>
            </w: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Mapear, a partir de 2015 por meio de censo educacional, nos termos do art.5º § 1º da LDB, a população analfabeta, por bairro ou distrito das residências e ou locais de trabalho, visando localizar, incluir e programar a oferta de Educação de Jovens e Adultos para essa população.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sidRPr="00E62262">
              <w:rPr>
                <w:rFonts w:ascii="Calibri" w:eastAsia="Times New Roman" w:hAnsi="Calibri" w:cs="Calibri"/>
                <w:color w:val="000000"/>
                <w:sz w:val="20"/>
                <w:szCs w:val="20"/>
                <w:lang w:eastAsia="pt-BR"/>
              </w:rPr>
              <w:t xml:space="preserve">Em </w:t>
            </w:r>
            <w:proofErr w:type="spellStart"/>
            <w:r w:rsidRPr="00E62262">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3765B8" w:rsidRDefault="00554E96" w:rsidP="00F74A4C">
            <w:pPr>
              <w:jc w:val="both"/>
              <w:rPr>
                <w:rFonts w:ascii="Calibri" w:eastAsia="Times New Roman" w:hAnsi="Calibri" w:cs="Calibri"/>
                <w:color w:val="FF0000"/>
                <w:sz w:val="20"/>
                <w:szCs w:val="20"/>
                <w:lang w:eastAsia="pt-BR"/>
              </w:rPr>
            </w:pPr>
          </w:p>
        </w:tc>
      </w:tr>
      <w:tr w:rsidR="00554E96" w:rsidRPr="00B32896" w:rsidTr="00F74A4C">
        <w:trPr>
          <w:trHeight w:val="1407"/>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Criar mecanismos para sensibilizar a população da importância da escolaridade e aumentar a oferta da educação de jovens e adultos nas escolas do município.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503" w:type="pct"/>
          </w:tcPr>
          <w:p w:rsidR="00554E96" w:rsidRPr="00332FF6" w:rsidRDefault="00554E96" w:rsidP="00F74A4C">
            <w:pPr>
              <w:jc w:val="center"/>
              <w:rPr>
                <w:sz w:val="20"/>
                <w:szCs w:val="20"/>
              </w:rPr>
            </w:pPr>
            <w:r w:rsidRPr="00332FF6">
              <w:rPr>
                <w:sz w:val="20"/>
                <w:szCs w:val="20"/>
              </w:rPr>
              <w:t xml:space="preserve">Em </w:t>
            </w:r>
            <w:proofErr w:type="spellStart"/>
            <w:r w:rsidRPr="00332FF6">
              <w:rPr>
                <w:sz w:val="20"/>
                <w:szCs w:val="20"/>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53" w:type="pct"/>
          </w:tcPr>
          <w:p w:rsidR="00554E96" w:rsidRPr="003765B8" w:rsidRDefault="00554E96" w:rsidP="00F74A4C">
            <w:pPr>
              <w:jc w:val="both"/>
              <w:rPr>
                <w:rFonts w:ascii="Calibri" w:eastAsia="Times New Roman" w:hAnsi="Calibri" w:cs="Calibri"/>
                <w:color w:val="FF0000"/>
                <w:sz w:val="20"/>
                <w:szCs w:val="20"/>
                <w:lang w:eastAsia="pt-BR"/>
              </w:rPr>
            </w:pPr>
          </w:p>
        </w:tc>
      </w:tr>
      <w:tr w:rsidR="00554E96" w:rsidRPr="00B32896" w:rsidTr="00F74A4C">
        <w:trPr>
          <w:trHeight w:val="1540"/>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Incentivar, a partir da vigência deste plano, as empresas públicas e privadas, a motivar o funcionário em defasagem escolar ingresso na Educação de Jovens e Adultos para seus trabalhadores.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503" w:type="pct"/>
          </w:tcPr>
          <w:p w:rsidR="00554E96" w:rsidRPr="00332FF6" w:rsidRDefault="00554E96" w:rsidP="00F74A4C">
            <w:pPr>
              <w:jc w:val="center"/>
              <w:rPr>
                <w:sz w:val="20"/>
                <w:szCs w:val="20"/>
              </w:rPr>
            </w:pPr>
            <w:r w:rsidRPr="00332FF6">
              <w:rPr>
                <w:sz w:val="20"/>
                <w:szCs w:val="20"/>
              </w:rPr>
              <w:t xml:space="preserve">Em </w:t>
            </w:r>
            <w:proofErr w:type="spellStart"/>
            <w:r w:rsidRPr="00332FF6">
              <w:rPr>
                <w:sz w:val="20"/>
                <w:szCs w:val="20"/>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911"/>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Realizar um cadastramento escolar da população de 15 anos ou mais que não concluiu o ensino fundamental e oferecer a modalidade a partir dos dados adquiridos.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503" w:type="pct"/>
          </w:tcPr>
          <w:p w:rsidR="00554E96" w:rsidRPr="00332FF6" w:rsidRDefault="00554E96" w:rsidP="00F74A4C">
            <w:pPr>
              <w:jc w:val="center"/>
              <w:rPr>
                <w:sz w:val="20"/>
                <w:szCs w:val="20"/>
              </w:rPr>
            </w:pPr>
            <w:r w:rsidRPr="00332FF6">
              <w:rPr>
                <w:sz w:val="20"/>
                <w:szCs w:val="20"/>
              </w:rPr>
              <w:t xml:space="preserve">Em </w:t>
            </w:r>
            <w:proofErr w:type="spellStart"/>
            <w:r w:rsidRPr="00332FF6">
              <w:rPr>
                <w:sz w:val="20"/>
                <w:szCs w:val="20"/>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542"/>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Estabelecer parcerias a partir de 2015 entre município, estado, instituições de ensino superior e entidades sociais, para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da Educação de Jovens e Adultos.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sidRPr="00C31F22">
              <w:rPr>
                <w:rFonts w:ascii="Calibri" w:eastAsia="Times New Roman" w:hAnsi="Calibri" w:cs="Calibri"/>
                <w:color w:val="000000"/>
                <w:sz w:val="20"/>
                <w:szCs w:val="20"/>
                <w:lang w:eastAsia="pt-BR"/>
              </w:rPr>
              <w:t xml:space="preserve">Em </w:t>
            </w:r>
            <w:proofErr w:type="spellStart"/>
            <w:r w:rsidRPr="00C31F22">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072"/>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Garantir a partir de 2015 que os jovens entre 18 e 29 anos concluam o ensino fundamental através do Programa Pró Jovem Urbano.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houve neste período de avaliação o </w:t>
            </w:r>
            <w:r w:rsidRPr="00E62262">
              <w:rPr>
                <w:rFonts w:ascii="Calibri" w:eastAsia="Times New Roman" w:hAnsi="Calibri" w:cs="Calibri"/>
                <w:color w:val="000000"/>
                <w:sz w:val="20"/>
                <w:szCs w:val="20"/>
                <w:lang w:eastAsia="pt-BR"/>
              </w:rPr>
              <w:t>Programa Pró Jovem Urbano</w:t>
            </w:r>
            <w:r>
              <w:rPr>
                <w:rFonts w:ascii="Calibri" w:eastAsia="Times New Roman" w:hAnsi="Calibri" w:cs="Calibri"/>
                <w:color w:val="000000"/>
                <w:sz w:val="20"/>
                <w:szCs w:val="20"/>
                <w:lang w:eastAsia="pt-BR"/>
              </w:rPr>
              <w:t>.</w:t>
            </w:r>
          </w:p>
        </w:tc>
      </w:tr>
      <w:tr w:rsidR="00554E96" w:rsidRPr="00B32896" w:rsidTr="00F74A4C">
        <w:trPr>
          <w:trHeight w:val="1398"/>
          <w:jc w:val="center"/>
        </w:trPr>
        <w:tc>
          <w:tcPr>
            <w:tcW w:w="874" w:type="pct"/>
            <w:gridSpan w:val="2"/>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 Elevar a taxa de alfabetização da população com 15 (quinze) anos ou mais para 93,5% (noventa e três inteiros e cinco décimos por cento) até 2015 e, até o final da vigência deste PNE, erradicar o analfabetismo absoluto e reduzir em 50% (cinquenta por cento) a taxa de analfabetismo funcional.</w:t>
            </w: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Criar mecanismos para sensibilizar a população da importância da escolaridade e aumentar a oferta da educação de jovens e adultos nas escolas do município.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503" w:type="pct"/>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842"/>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Realizar um cadastramento escolar da população de 15 anos ou mais que não concluiu o ensino fundamental e oferecer a modalidade a partir dos dados adquiridos.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503" w:type="pct"/>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542"/>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Estabelecer parcerias a partir de 2015 entre município, estado, instituições de ensino superior e entidades sociais, para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da Educação de Jovens e Adultos.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826"/>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Realizar, a partir de 2015, anualmente, levantamento, avaliação e divulgação de experiências na Educação de Jovens e Adultos, que constituam referência para os agentes integrados na erradicação do analfabetismo.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853" w:type="pct"/>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rPr>
          <w:trHeight w:val="986"/>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a partir de 2015 a adequação da metodologia para as diversas etapas da Educação de Jovens e Adultos.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sidRPr="0008408F">
              <w:rPr>
                <w:rFonts w:ascii="Calibri" w:eastAsia="Times New Roman" w:hAnsi="Calibri" w:cs="Calibri"/>
                <w:color w:val="000000"/>
                <w:sz w:val="20"/>
                <w:szCs w:val="20"/>
                <w:lang w:eastAsia="pt-BR"/>
              </w:rPr>
              <w:t xml:space="preserve">Em </w:t>
            </w:r>
            <w:proofErr w:type="spellStart"/>
            <w:r w:rsidRPr="0008408F">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539"/>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Reestruturar e fortalecer a partir de 2015, na Secretaria Municipal de Educação, setor próprio incumbido de orientar, acompanhar e avaliar a Educação de Jovens e Adultos na rede municipal de ensino.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53" w:type="pct"/>
          </w:tcPr>
          <w:p w:rsidR="00554E96" w:rsidRPr="00B8002C" w:rsidRDefault="00554E96" w:rsidP="00F74A4C">
            <w:pPr>
              <w:jc w:val="both"/>
              <w:rPr>
                <w:rFonts w:ascii="Calibri" w:eastAsia="Times New Roman" w:hAnsi="Calibri" w:cs="Calibri"/>
                <w:color w:val="000000"/>
                <w:sz w:val="20"/>
                <w:szCs w:val="20"/>
                <w:highlight w:val="yellow"/>
                <w:lang w:eastAsia="pt-BR"/>
              </w:rPr>
            </w:pPr>
          </w:p>
        </w:tc>
      </w:tr>
      <w:tr w:rsidR="00554E96" w:rsidRPr="00B32896" w:rsidTr="00F74A4C">
        <w:trPr>
          <w:trHeight w:val="344"/>
          <w:jc w:val="center"/>
        </w:trPr>
        <w:tc>
          <w:tcPr>
            <w:tcW w:w="874"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Elevar a proficiência dos alunos da Educação de Jovens e Adultos do município no decorrer da vigência deste plano.</w:t>
            </w: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Garantir, a partir de 2015, o fornecimento de material didático pedagógico, adequado à clientela para os cursos em níveis de ensino fundamental para jovens e adultos, conforme responsabilidade constitucional de cada ente federado.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 Educação</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366. Educação </w:t>
            </w:r>
            <w:proofErr w:type="gramStart"/>
            <w:r>
              <w:rPr>
                <w:rFonts w:ascii="Calibri" w:eastAsia="Times New Roman" w:hAnsi="Calibri" w:cs="Calibri"/>
                <w:color w:val="000000"/>
                <w:sz w:val="20"/>
                <w:szCs w:val="20"/>
                <w:lang w:eastAsia="pt-BR"/>
              </w:rPr>
              <w:t>de Jovem e Adultos</w:t>
            </w:r>
            <w:proofErr w:type="gramEnd"/>
            <w:r>
              <w:rPr>
                <w:rFonts w:ascii="Calibri" w:eastAsia="Times New Roman" w:hAnsi="Calibri" w:cs="Calibri"/>
                <w:color w:val="000000"/>
                <w:sz w:val="20"/>
                <w:szCs w:val="20"/>
                <w:lang w:eastAsia="pt-BR"/>
              </w:rPr>
              <w:t xml:space="preserve"> – EJA.</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0029. Manutenção das Atividades da Educação de Jovens e Adultos – EJA</w:t>
            </w:r>
          </w:p>
          <w:p w:rsidR="00554E96" w:rsidRPr="00B32896" w:rsidRDefault="00B23DB3"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R$73.9</w:t>
            </w:r>
            <w:r w:rsidR="00554E96">
              <w:rPr>
                <w:rFonts w:ascii="Calibri" w:eastAsia="Times New Roman" w:hAnsi="Calibri" w:cs="Calibri"/>
                <w:color w:val="000000"/>
                <w:sz w:val="20"/>
                <w:szCs w:val="20"/>
                <w:lang w:eastAsia="pt-BR"/>
              </w:rPr>
              <w:t>00,00</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53" w:type="pct"/>
          </w:tcPr>
          <w:p w:rsidR="00554E96" w:rsidRPr="00D4539C" w:rsidRDefault="00554E96" w:rsidP="00F74A4C">
            <w:pPr>
              <w:jc w:val="both"/>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 xml:space="preserve">O material didático e pedagógico para atender a Educação de Jovens e Adultos é distribuído anualmente pelo PNLD/EJA. A rede estadual e municipal utiliza este material didático-pedagógico no processo de formação dos jovens que frequentam a Educação de Jovens e Adultos. A garantia da distribuição do material é realizada através do repasse do link para escolas, que repassa </w:t>
            </w:r>
            <w:r w:rsidRPr="00D4539C">
              <w:rPr>
                <w:rFonts w:ascii="Calibri" w:eastAsia="Times New Roman" w:hAnsi="Calibri" w:cs="Calibri"/>
                <w:color w:val="000000"/>
                <w:sz w:val="20"/>
                <w:szCs w:val="20"/>
                <w:lang w:eastAsia="pt-BR"/>
              </w:rPr>
              <w:lastRenderedPageBreak/>
              <w:t>para os educadores.</w:t>
            </w:r>
          </w:p>
          <w:p w:rsidR="00554E96" w:rsidRPr="00D4539C"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117"/>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a partir de 2015 a adequação da metodologia para as diversas etapas da Educação de Jovens e Adultos.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sidRPr="0008408F">
              <w:rPr>
                <w:rFonts w:ascii="Calibri" w:eastAsia="Times New Roman" w:hAnsi="Calibri" w:cs="Calibri"/>
                <w:color w:val="000000"/>
                <w:sz w:val="20"/>
                <w:szCs w:val="20"/>
                <w:lang w:eastAsia="pt-BR"/>
              </w:rPr>
              <w:t xml:space="preserve">Em </w:t>
            </w:r>
            <w:proofErr w:type="spellStart"/>
            <w:r w:rsidRPr="0008408F">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684"/>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Reestruturar e fortalecer a partir de 2015, na Secretaria Municipal de Educação, setor próprio incumbido de orientar, acompanhar e avaliar a Educação de Jovens e Adultos na rede municipal de ensino.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911"/>
          <w:jc w:val="center"/>
        </w:trPr>
        <w:tc>
          <w:tcPr>
            <w:tcW w:w="874" w:type="pct"/>
            <w:gridSpan w:val="2"/>
            <w:vMerge w:val="restart"/>
            <w:hideMark/>
          </w:tcPr>
          <w:p w:rsidR="00554E96" w:rsidRPr="00D4539C" w:rsidRDefault="00554E96" w:rsidP="00F74A4C">
            <w:pPr>
              <w:jc w:val="both"/>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4 - Oferecer suporte pedagógico através da Secretaria Municipal de Educação às Escolas Municipais que oferecem a Educação de Jovens e Adultos</w:t>
            </w:r>
          </w:p>
        </w:tc>
        <w:tc>
          <w:tcPr>
            <w:tcW w:w="1158" w:type="pct"/>
            <w:hideMark/>
          </w:tcPr>
          <w:p w:rsidR="00554E96" w:rsidRPr="00D4539C" w:rsidRDefault="00554E96" w:rsidP="00F74A4C">
            <w:pPr>
              <w:jc w:val="both"/>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7. Garantir, a partir de 2015, o fornecimento de material didático pedagógico, adequado à clientela para os cursos em níveis de ensino fundamental para jovens e adultos, conforme responsabilidade constitucional de cada ente federado.</w:t>
            </w:r>
          </w:p>
        </w:tc>
        <w:tc>
          <w:tcPr>
            <w:tcW w:w="454" w:type="pct"/>
            <w:hideMark/>
          </w:tcPr>
          <w:p w:rsidR="00554E96" w:rsidRPr="00D4539C" w:rsidRDefault="00554E96" w:rsidP="00F74A4C">
            <w:pPr>
              <w:jc w:val="cente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A partir de 2015</w:t>
            </w:r>
          </w:p>
        </w:tc>
        <w:tc>
          <w:tcPr>
            <w:tcW w:w="503" w:type="pct"/>
          </w:tcPr>
          <w:p w:rsidR="00554E96" w:rsidRPr="00D4539C" w:rsidRDefault="00554E96" w:rsidP="00F74A4C">
            <w:pPr>
              <w:jc w:val="cente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 xml:space="preserve">Em </w:t>
            </w:r>
            <w:proofErr w:type="spellStart"/>
            <w:r w:rsidRPr="00D4539C">
              <w:rPr>
                <w:rFonts w:ascii="Calibri" w:eastAsia="Times New Roman" w:hAnsi="Calibri" w:cs="Calibri"/>
                <w:color w:val="000000"/>
                <w:sz w:val="20"/>
                <w:szCs w:val="20"/>
                <w:lang w:eastAsia="pt-BR"/>
              </w:rPr>
              <w:t>desenvol-vimento</w:t>
            </w:r>
            <w:proofErr w:type="spellEnd"/>
          </w:p>
        </w:tc>
        <w:tc>
          <w:tcPr>
            <w:tcW w:w="654" w:type="pct"/>
          </w:tcPr>
          <w:p w:rsidR="00554E96" w:rsidRPr="00D4539C" w:rsidRDefault="00554E96" w:rsidP="00F74A4C">
            <w:pP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12. Educação</w:t>
            </w:r>
          </w:p>
          <w:p w:rsidR="00554E96" w:rsidRPr="00D4539C" w:rsidRDefault="00554E96" w:rsidP="00F74A4C">
            <w:pP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 xml:space="preserve">366. Educação </w:t>
            </w:r>
            <w:proofErr w:type="gramStart"/>
            <w:r w:rsidRPr="00D4539C">
              <w:rPr>
                <w:rFonts w:ascii="Calibri" w:eastAsia="Times New Roman" w:hAnsi="Calibri" w:cs="Calibri"/>
                <w:color w:val="000000"/>
                <w:sz w:val="20"/>
                <w:szCs w:val="20"/>
                <w:lang w:eastAsia="pt-BR"/>
              </w:rPr>
              <w:t>de Jovem e Adultos</w:t>
            </w:r>
            <w:proofErr w:type="gramEnd"/>
            <w:r w:rsidRPr="00D4539C">
              <w:rPr>
                <w:rFonts w:ascii="Calibri" w:eastAsia="Times New Roman" w:hAnsi="Calibri" w:cs="Calibri"/>
                <w:color w:val="000000"/>
                <w:sz w:val="20"/>
                <w:szCs w:val="20"/>
                <w:lang w:eastAsia="pt-BR"/>
              </w:rPr>
              <w:t xml:space="preserve"> – EJA.</w:t>
            </w:r>
          </w:p>
          <w:p w:rsidR="00554E96" w:rsidRPr="00D4539C" w:rsidRDefault="00554E96" w:rsidP="00F74A4C">
            <w:pP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0029. Manutenção das Atividades da Educação de Jovens e Adultos – EJA</w:t>
            </w:r>
          </w:p>
          <w:p w:rsidR="00554E96" w:rsidRPr="00D4539C" w:rsidRDefault="00B23DB3"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R$73.9</w:t>
            </w:r>
            <w:r w:rsidR="00554E96" w:rsidRPr="00D4539C">
              <w:rPr>
                <w:rFonts w:ascii="Calibri" w:eastAsia="Times New Roman" w:hAnsi="Calibri" w:cs="Calibri"/>
                <w:color w:val="000000"/>
                <w:sz w:val="20"/>
                <w:szCs w:val="20"/>
                <w:lang w:eastAsia="pt-BR"/>
              </w:rPr>
              <w:t>00,00</w:t>
            </w:r>
          </w:p>
        </w:tc>
        <w:tc>
          <w:tcPr>
            <w:tcW w:w="504" w:type="pct"/>
          </w:tcPr>
          <w:p w:rsidR="00554E96" w:rsidRPr="00D4539C" w:rsidRDefault="00554E96" w:rsidP="00F74A4C">
            <w:pPr>
              <w:jc w:val="center"/>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Sim</w:t>
            </w:r>
          </w:p>
        </w:tc>
        <w:tc>
          <w:tcPr>
            <w:tcW w:w="853" w:type="pct"/>
          </w:tcPr>
          <w:p w:rsidR="00554E96" w:rsidRPr="00D4539C" w:rsidRDefault="00554E96" w:rsidP="00F74A4C">
            <w:pPr>
              <w:jc w:val="both"/>
              <w:rPr>
                <w:rFonts w:ascii="Calibri" w:eastAsia="Times New Roman" w:hAnsi="Calibri" w:cs="Calibri"/>
                <w:color w:val="000000"/>
                <w:sz w:val="20"/>
                <w:szCs w:val="20"/>
                <w:lang w:eastAsia="pt-BR"/>
              </w:rPr>
            </w:pPr>
            <w:r w:rsidRPr="00D4539C">
              <w:rPr>
                <w:rFonts w:ascii="Calibri" w:eastAsia="Times New Roman" w:hAnsi="Calibri" w:cs="Calibri"/>
                <w:color w:val="000000"/>
                <w:sz w:val="20"/>
                <w:szCs w:val="20"/>
                <w:lang w:eastAsia="pt-BR"/>
              </w:rPr>
              <w:t>O material didático e pedagógico para atender a Educação de Jovens e Adultos é distribuído anualmente pelo PNLD/EJA. A rede estadual e municipal utiliza este material didático-pedagógico no processo de formação dos jovens que frequentam a Educação de Jovens e Adultos. A garantia da distribuição do material é realizada através do repasse do link para escolas, que repassa para os educadores.</w:t>
            </w:r>
          </w:p>
          <w:p w:rsidR="00554E96" w:rsidRPr="00D4539C"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911"/>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a partir de 2015 a adequação da metodologia para as diversas etapas da Educação de Jovens e Adultos.</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sidRPr="0008408F">
              <w:rPr>
                <w:rFonts w:ascii="Calibri" w:eastAsia="Times New Roman" w:hAnsi="Calibri" w:cs="Calibri"/>
                <w:color w:val="000000"/>
                <w:sz w:val="20"/>
                <w:szCs w:val="20"/>
                <w:lang w:eastAsia="pt-BR"/>
              </w:rPr>
              <w:t xml:space="preserve">Em </w:t>
            </w:r>
            <w:proofErr w:type="spellStart"/>
            <w:r w:rsidRPr="0008408F">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682"/>
          <w:jc w:val="center"/>
        </w:trPr>
        <w:tc>
          <w:tcPr>
            <w:tcW w:w="874"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9. Reestruturar e fortalecer a partir de 2015, na Secretaria Municipal de Educação, setor próprio incumbido de orientar, acompanhar e avaliar a Educação de Jovens e Adultos na rede municipal de ensino.</w:t>
            </w:r>
          </w:p>
        </w:tc>
        <w:tc>
          <w:tcPr>
            <w:tcW w:w="454"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50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53" w:type="pct"/>
          </w:tcPr>
          <w:p w:rsidR="00554E96" w:rsidRPr="00B32896" w:rsidRDefault="00554E96" w:rsidP="00F74A4C">
            <w:pPr>
              <w:jc w:val="both"/>
              <w:rPr>
                <w:rFonts w:ascii="Calibri" w:eastAsia="Times New Roman" w:hAnsi="Calibri" w:cs="Calibri"/>
                <w:color w:val="000000"/>
                <w:sz w:val="20"/>
                <w:szCs w:val="20"/>
                <w:lang w:eastAsia="pt-BR"/>
              </w:rPr>
            </w:pPr>
          </w:p>
        </w:tc>
      </w:tr>
    </w:tbl>
    <w:p w:rsidR="00554E96" w:rsidRDefault="00554E96" w:rsidP="00554E96">
      <w:pPr>
        <w:jc w:val="both"/>
        <w:rPr>
          <w:rFonts w:cstheme="minorHAnsi"/>
          <w:b/>
          <w:color w:val="FF0000"/>
          <w:sz w:val="24"/>
          <w:szCs w:val="24"/>
        </w:rPr>
      </w:pPr>
    </w:p>
    <w:p w:rsidR="00554E96" w:rsidRPr="007765A4" w:rsidRDefault="00554E96" w:rsidP="00554E96">
      <w:pPr>
        <w:spacing w:after="0"/>
        <w:jc w:val="both"/>
        <w:rPr>
          <w:rFonts w:eastAsia="Times New Roman" w:cstheme="minorHAnsi"/>
          <w:bCs/>
          <w:sz w:val="24"/>
          <w:szCs w:val="24"/>
          <w:lang w:eastAsia="pt-BR"/>
        </w:rPr>
      </w:pPr>
    </w:p>
    <w:p w:rsidR="00554E96" w:rsidRPr="00D4539C" w:rsidRDefault="00554E96" w:rsidP="00554E96">
      <w:pPr>
        <w:pStyle w:val="PargrafodaLista"/>
        <w:numPr>
          <w:ilvl w:val="0"/>
          <w:numId w:val="20"/>
        </w:numPr>
        <w:rPr>
          <w:rFonts w:cstheme="minorHAnsi"/>
          <w:b/>
          <w:color w:val="FF0000"/>
          <w:sz w:val="24"/>
          <w:szCs w:val="24"/>
        </w:rPr>
      </w:pPr>
      <w:r w:rsidRPr="007765A4">
        <w:rPr>
          <w:rFonts w:cstheme="minorHAnsi"/>
          <w:b/>
          <w:sz w:val="24"/>
          <w:szCs w:val="24"/>
        </w:rPr>
        <w:t>Meta sobre EJA Integrada à Educação Profissional</w:t>
      </w:r>
    </w:p>
    <w:p w:rsidR="00554E96" w:rsidRPr="00572156" w:rsidRDefault="00554E96" w:rsidP="00554E96">
      <w:pPr>
        <w:pStyle w:val="PargrafodaLista"/>
        <w:ind w:left="360"/>
        <w:rPr>
          <w:rFonts w:cstheme="minorHAnsi"/>
          <w:b/>
          <w:color w:val="FF0000"/>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4217"/>
        <w:gridCol w:w="684"/>
        <w:gridCol w:w="8250"/>
      </w:tblGrid>
      <w:tr w:rsidR="00554E96" w:rsidRPr="000D16DF" w:rsidTr="00F74A4C">
        <w:trPr>
          <w:trHeight w:val="321"/>
          <w:jc w:val="center"/>
        </w:trPr>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Meta</w:t>
            </w:r>
          </w:p>
        </w:tc>
        <w:tc>
          <w:tcPr>
            <w:tcW w:w="4217" w:type="dxa"/>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Texto da meta</w:t>
            </w:r>
          </w:p>
        </w:tc>
        <w:tc>
          <w:tcPr>
            <w:tcW w:w="425" w:type="dxa"/>
            <w:shd w:val="clear" w:color="auto" w:fill="D9D9D9"/>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Prazo</w:t>
            </w:r>
          </w:p>
        </w:tc>
        <w:tc>
          <w:tcPr>
            <w:tcW w:w="8250" w:type="dxa"/>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Observações/Relato sintético (opcional)</w:t>
            </w:r>
          </w:p>
        </w:tc>
      </w:tr>
      <w:tr w:rsidR="00554E96" w:rsidRPr="00572156" w:rsidTr="00F74A4C">
        <w:trPr>
          <w:trHeight w:val="500"/>
          <w:jc w:val="center"/>
        </w:trPr>
        <w:tc>
          <w:tcPr>
            <w:tcW w:w="0" w:type="auto"/>
            <w:tcMar>
              <w:top w:w="100" w:type="dxa"/>
              <w:left w:w="80" w:type="dxa"/>
              <w:bottom w:w="100" w:type="dxa"/>
              <w:right w:w="80" w:type="dxa"/>
            </w:tcMar>
          </w:tcPr>
          <w:p w:rsidR="00554E96" w:rsidRPr="00572156"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10</w:t>
            </w:r>
          </w:p>
        </w:tc>
        <w:tc>
          <w:tcPr>
            <w:tcW w:w="4217" w:type="dxa"/>
            <w:tcMar>
              <w:top w:w="100" w:type="dxa"/>
              <w:left w:w="80" w:type="dxa"/>
              <w:bottom w:w="100" w:type="dxa"/>
              <w:right w:w="80" w:type="dxa"/>
            </w:tcMar>
          </w:tcPr>
          <w:p w:rsidR="00554E96" w:rsidRPr="00572156" w:rsidRDefault="00554E96" w:rsidP="00F74A4C">
            <w:pPr>
              <w:spacing w:after="0"/>
              <w:ind w:left="60"/>
              <w:jc w:val="both"/>
              <w:rPr>
                <w:rFonts w:ascii="Calibri" w:eastAsia="Times New Roman" w:hAnsi="Calibri" w:cs="Calibri"/>
                <w:i/>
                <w:color w:val="000000"/>
                <w:sz w:val="20"/>
                <w:szCs w:val="20"/>
                <w:lang w:eastAsia="pt-BR"/>
              </w:rPr>
            </w:pPr>
            <w:r w:rsidRPr="00572156">
              <w:rPr>
                <w:rFonts w:ascii="Calibri" w:eastAsia="Calibri" w:hAnsi="Calibri" w:cs="Calibri"/>
                <w:color w:val="000000"/>
                <w:sz w:val="20"/>
                <w:szCs w:val="20"/>
              </w:rPr>
              <w:t xml:space="preserve">Oferecer, no mínimo, 25% (vinte e cinco por cento) das matrículas de educação de jovens e adultos, nos </w:t>
            </w:r>
            <w:proofErr w:type="gramStart"/>
            <w:r w:rsidRPr="00572156">
              <w:rPr>
                <w:rFonts w:ascii="Calibri" w:eastAsia="Calibri" w:hAnsi="Calibri" w:cs="Calibri"/>
                <w:color w:val="000000"/>
                <w:sz w:val="20"/>
                <w:szCs w:val="20"/>
              </w:rPr>
              <w:t>ensinos fundamental e médio, na forma integrada à educação profissional</w:t>
            </w:r>
            <w:proofErr w:type="gramEnd"/>
            <w:r w:rsidRPr="00572156">
              <w:rPr>
                <w:rFonts w:ascii="Calibri" w:eastAsia="Calibri" w:hAnsi="Calibri" w:cs="Calibri"/>
                <w:color w:val="000000"/>
                <w:sz w:val="20"/>
                <w:szCs w:val="20"/>
              </w:rPr>
              <w:t>.</w:t>
            </w:r>
          </w:p>
        </w:tc>
        <w:tc>
          <w:tcPr>
            <w:tcW w:w="425" w:type="dxa"/>
            <w:tcMar>
              <w:top w:w="100" w:type="dxa"/>
              <w:left w:w="80" w:type="dxa"/>
              <w:bottom w:w="100" w:type="dxa"/>
              <w:right w:w="80" w:type="dxa"/>
            </w:tcMar>
          </w:tcPr>
          <w:p w:rsidR="00554E96" w:rsidRPr="00572156"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2024</w:t>
            </w:r>
          </w:p>
        </w:tc>
        <w:tc>
          <w:tcPr>
            <w:tcW w:w="8250" w:type="dxa"/>
            <w:tcMar>
              <w:top w:w="100" w:type="dxa"/>
              <w:left w:w="80" w:type="dxa"/>
              <w:bottom w:w="100" w:type="dxa"/>
              <w:right w:w="80" w:type="dxa"/>
            </w:tcMar>
          </w:tcPr>
          <w:p w:rsidR="00554E96" w:rsidRPr="00572156" w:rsidRDefault="00554E96" w:rsidP="00F74A4C">
            <w:pPr>
              <w:spacing w:after="0"/>
              <w:ind w:left="60"/>
              <w:jc w:val="both"/>
              <w:rPr>
                <w:rFonts w:ascii="Calibri" w:eastAsia="Times New Roman" w:hAnsi="Calibri" w:cs="Calibri"/>
                <w:color w:val="000000"/>
                <w:sz w:val="20"/>
                <w:szCs w:val="20"/>
                <w:lang w:eastAsia="pt-BR"/>
              </w:rPr>
            </w:pPr>
            <w:r w:rsidRPr="00D36898">
              <w:rPr>
                <w:rFonts w:ascii="Calibri" w:eastAsia="Times New Roman" w:hAnsi="Calibri" w:cs="Calibri"/>
                <w:color w:val="000000"/>
                <w:sz w:val="20"/>
                <w:szCs w:val="20"/>
                <w:lang w:eastAsia="pt-BR"/>
              </w:rPr>
              <w:t xml:space="preserve">A Educação de Jovens e Adultos (EJA) é contemplada pelo Plano Nacional de Educação (PNE) em duas metas, </w:t>
            </w:r>
            <w:proofErr w:type="gramStart"/>
            <w:r w:rsidRPr="00D36898">
              <w:rPr>
                <w:rFonts w:ascii="Calibri" w:eastAsia="Times New Roman" w:hAnsi="Calibri" w:cs="Calibri"/>
                <w:color w:val="000000"/>
                <w:sz w:val="20"/>
                <w:szCs w:val="20"/>
                <w:lang w:eastAsia="pt-BR"/>
              </w:rPr>
              <w:t>9</w:t>
            </w:r>
            <w:proofErr w:type="gramEnd"/>
            <w:r w:rsidRPr="00D36898">
              <w:rPr>
                <w:rFonts w:ascii="Calibri" w:eastAsia="Times New Roman" w:hAnsi="Calibri" w:cs="Calibri"/>
                <w:color w:val="000000"/>
                <w:sz w:val="20"/>
                <w:szCs w:val="20"/>
                <w:lang w:eastAsia="pt-BR"/>
              </w:rPr>
              <w:t xml:space="preserve"> e 10, o que sinaliza que o País quer dar mais atenção a essa modalidade de ensino. No entanto, o desafio de torná-la mais atrativa (uma vez que a </w:t>
            </w:r>
            <w:proofErr w:type="spellStart"/>
            <w:r w:rsidRPr="00D36898">
              <w:rPr>
                <w:rFonts w:ascii="Calibri" w:eastAsia="Times New Roman" w:hAnsi="Calibri" w:cs="Calibri"/>
                <w:color w:val="000000"/>
                <w:sz w:val="20"/>
                <w:szCs w:val="20"/>
                <w:lang w:eastAsia="pt-BR"/>
              </w:rPr>
              <w:t>frequência</w:t>
            </w:r>
            <w:proofErr w:type="spellEnd"/>
            <w:r w:rsidRPr="00D36898">
              <w:rPr>
                <w:rFonts w:ascii="Calibri" w:eastAsia="Times New Roman" w:hAnsi="Calibri" w:cs="Calibri"/>
                <w:color w:val="000000"/>
                <w:sz w:val="20"/>
                <w:szCs w:val="20"/>
                <w:lang w:eastAsia="pt-BR"/>
              </w:rPr>
              <w:t xml:space="preserve"> não é obrigatória) permanece imenso. É necessário </w:t>
            </w:r>
            <w:proofErr w:type="gramStart"/>
            <w:r w:rsidRPr="00D36898">
              <w:rPr>
                <w:rFonts w:ascii="Calibri" w:eastAsia="Times New Roman" w:hAnsi="Calibri" w:cs="Calibri"/>
                <w:color w:val="000000"/>
                <w:sz w:val="20"/>
                <w:szCs w:val="20"/>
                <w:lang w:eastAsia="pt-BR"/>
              </w:rPr>
              <w:t>implementar</w:t>
            </w:r>
            <w:proofErr w:type="gramEnd"/>
            <w:r w:rsidRPr="00D36898">
              <w:rPr>
                <w:rFonts w:ascii="Calibri" w:eastAsia="Times New Roman" w:hAnsi="Calibri" w:cs="Calibri"/>
                <w:color w:val="000000"/>
                <w:sz w:val="20"/>
                <w:szCs w:val="20"/>
                <w:lang w:eastAsia="pt-BR"/>
              </w:rPr>
              <w:t xml:space="preserve"> ações para manter esse aluno na escola.</w:t>
            </w:r>
          </w:p>
        </w:tc>
      </w:tr>
    </w:tbl>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tbl>
      <w:tblPr>
        <w:tblStyle w:val="Tabelacomgrade"/>
        <w:tblW w:w="14061" w:type="dxa"/>
        <w:jc w:val="center"/>
        <w:tblInd w:w="201" w:type="dxa"/>
        <w:tblLayout w:type="fixed"/>
        <w:tblLook w:val="04A0"/>
      </w:tblPr>
      <w:tblGrid>
        <w:gridCol w:w="1186"/>
        <w:gridCol w:w="829"/>
        <w:gridCol w:w="760"/>
        <w:gridCol w:w="851"/>
        <w:gridCol w:w="992"/>
        <w:gridCol w:w="851"/>
        <w:gridCol w:w="783"/>
        <w:gridCol w:w="918"/>
        <w:gridCol w:w="850"/>
        <w:gridCol w:w="798"/>
        <w:gridCol w:w="709"/>
        <w:gridCol w:w="851"/>
        <w:gridCol w:w="708"/>
        <w:gridCol w:w="851"/>
        <w:gridCol w:w="1012"/>
        <w:gridCol w:w="1112"/>
      </w:tblGrid>
      <w:tr w:rsidR="00554E96" w:rsidRPr="00572156" w:rsidTr="00F74A4C">
        <w:trPr>
          <w:trHeight w:val="538"/>
          <w:jc w:val="center"/>
        </w:trPr>
        <w:tc>
          <w:tcPr>
            <w:tcW w:w="14061" w:type="dxa"/>
            <w:gridSpan w:val="16"/>
            <w:shd w:val="clear" w:color="auto" w:fill="D9D9D9" w:themeFill="background1" w:themeFillShade="D9"/>
            <w:vAlign w:val="center"/>
          </w:tcPr>
          <w:p w:rsidR="00554E96" w:rsidRPr="00572156" w:rsidRDefault="00554E96" w:rsidP="00F74A4C">
            <w:pPr>
              <w:jc w:val="both"/>
              <w:rPr>
                <w:rFonts w:ascii="Calibri" w:eastAsia="Calibri" w:hAnsi="Calibri" w:cs="Calibri"/>
                <w:b/>
                <w:sz w:val="20"/>
                <w:szCs w:val="20"/>
              </w:rPr>
            </w:pPr>
            <w:r>
              <w:rPr>
                <w:rFonts w:ascii="Calibri" w:eastAsia="Calibri" w:hAnsi="Calibri" w:cs="Calibri"/>
                <w:b/>
                <w:sz w:val="20"/>
                <w:szCs w:val="20"/>
              </w:rPr>
              <w:lastRenderedPageBreak/>
              <w:t>Meta 10</w:t>
            </w:r>
            <w:r w:rsidRPr="00572156">
              <w:rPr>
                <w:rFonts w:ascii="Calibri" w:eastAsia="Calibri" w:hAnsi="Calibri" w:cs="Calibri"/>
                <w:sz w:val="20"/>
                <w:szCs w:val="20"/>
              </w:rPr>
              <w:t xml:space="preserve"> - Oferecer, no mínimo, 25% (vinte e cinco por cento) das matrículas de educação de jovens e adultos, nos </w:t>
            </w:r>
            <w:proofErr w:type="gramStart"/>
            <w:r w:rsidRPr="00572156">
              <w:rPr>
                <w:rFonts w:ascii="Calibri" w:eastAsia="Calibri" w:hAnsi="Calibri" w:cs="Calibri"/>
                <w:sz w:val="20"/>
                <w:szCs w:val="20"/>
              </w:rPr>
              <w:t>ensinos fundamental e médio, na forma integrada à educação profissional</w:t>
            </w:r>
            <w:proofErr w:type="gramEnd"/>
            <w:r>
              <w:rPr>
                <w:rFonts w:ascii="Calibri" w:eastAsia="Calibri" w:hAnsi="Calibri" w:cs="Calibri"/>
                <w:sz w:val="20"/>
                <w:szCs w:val="20"/>
              </w:rPr>
              <w:t xml:space="preserve">. </w:t>
            </w:r>
          </w:p>
        </w:tc>
      </w:tr>
      <w:tr w:rsidR="00554E96" w:rsidRPr="00572156" w:rsidTr="00F74A4C">
        <w:trPr>
          <w:trHeight w:val="294"/>
          <w:jc w:val="center"/>
        </w:trPr>
        <w:tc>
          <w:tcPr>
            <w:tcW w:w="1186" w:type="dxa"/>
            <w:vMerge w:val="restart"/>
            <w:shd w:val="clear" w:color="auto" w:fill="D9D9D9" w:themeFill="background1" w:themeFillShade="D9"/>
            <w:vAlign w:val="center"/>
            <w:hideMark/>
          </w:tcPr>
          <w:p w:rsidR="00554E96" w:rsidRPr="00572156" w:rsidRDefault="00554E96" w:rsidP="00F74A4C">
            <w:pPr>
              <w:spacing w:line="276" w:lineRule="auto"/>
              <w:jc w:val="center"/>
              <w:rPr>
                <w:rFonts w:ascii="Calibri" w:eastAsia="Calibri" w:hAnsi="Calibri" w:cs="Calibri"/>
                <w:b/>
                <w:bCs/>
                <w:sz w:val="20"/>
                <w:szCs w:val="20"/>
              </w:rPr>
            </w:pPr>
            <w:r>
              <w:rPr>
                <w:rFonts w:ascii="Calibri" w:eastAsia="Calibri" w:hAnsi="Calibri" w:cs="Calibri"/>
                <w:b/>
                <w:bCs/>
                <w:sz w:val="20"/>
                <w:szCs w:val="20"/>
              </w:rPr>
              <w:t>INDICADOR 10</w:t>
            </w:r>
          </w:p>
        </w:tc>
        <w:tc>
          <w:tcPr>
            <w:tcW w:w="9900" w:type="dxa"/>
            <w:gridSpan w:val="12"/>
            <w:tcBorders>
              <w:bottom w:val="single" w:sz="4" w:space="0" w:color="auto"/>
            </w:tcBorders>
            <w:shd w:val="clear" w:color="auto" w:fill="D9D9D9" w:themeFill="background1" w:themeFillShade="D9"/>
            <w:vAlign w:val="center"/>
          </w:tcPr>
          <w:p w:rsidR="00554E96" w:rsidRPr="00572156" w:rsidRDefault="00554E96" w:rsidP="00F74A4C">
            <w:pPr>
              <w:contextualSpacing/>
              <w:jc w:val="both"/>
              <w:rPr>
                <w:rFonts w:ascii="Calibri" w:eastAsia="Calibri" w:hAnsi="Calibri" w:cs="Calibri"/>
                <w:bCs/>
                <w:i/>
                <w:sz w:val="20"/>
                <w:szCs w:val="20"/>
              </w:rPr>
            </w:pPr>
            <w:r w:rsidRPr="00572156">
              <w:rPr>
                <w:rFonts w:ascii="Calibri" w:eastAsia="Calibri" w:hAnsi="Calibri" w:cs="Calibri"/>
                <w:bCs/>
                <w:i/>
                <w:sz w:val="20"/>
                <w:szCs w:val="20"/>
              </w:rPr>
              <w:t>Percentual de matrículas de Educação de Jovens e Adultos na forma integrada à Educação Profissional</w:t>
            </w:r>
            <w:r>
              <w:rPr>
                <w:rFonts w:ascii="Calibri" w:eastAsia="Calibri" w:hAnsi="Calibri" w:cs="Calibri"/>
                <w:bCs/>
                <w:i/>
                <w:sz w:val="20"/>
                <w:szCs w:val="20"/>
              </w:rPr>
              <w:t>.</w:t>
            </w:r>
          </w:p>
        </w:tc>
        <w:tc>
          <w:tcPr>
            <w:tcW w:w="851" w:type="dxa"/>
            <w:vMerge w:val="restart"/>
            <w:shd w:val="clear" w:color="auto" w:fill="D9D9D9" w:themeFill="background1" w:themeFillShade="D9"/>
          </w:tcPr>
          <w:p w:rsidR="00554E96" w:rsidRPr="00572156" w:rsidRDefault="00554E96" w:rsidP="00F74A4C">
            <w:pPr>
              <w:contextualSpacing/>
              <w:jc w:val="center"/>
              <w:rPr>
                <w:rFonts w:ascii="Calibri" w:eastAsia="Calibri" w:hAnsi="Calibri" w:cs="Calibri"/>
                <w:i/>
                <w:sz w:val="20"/>
                <w:szCs w:val="20"/>
              </w:rPr>
            </w:pPr>
            <w:r w:rsidRPr="00572156">
              <w:rPr>
                <w:rFonts w:ascii="Calibri" w:eastAsia="Calibri" w:hAnsi="Calibri" w:cs="Calibri"/>
                <w:b/>
                <w:sz w:val="20"/>
                <w:szCs w:val="20"/>
              </w:rPr>
              <w:t>Prazo</w:t>
            </w:r>
          </w:p>
        </w:tc>
        <w:tc>
          <w:tcPr>
            <w:tcW w:w="1012" w:type="dxa"/>
            <w:vMerge w:val="restart"/>
            <w:shd w:val="clear" w:color="auto" w:fill="D9D9D9" w:themeFill="background1" w:themeFillShade="D9"/>
          </w:tcPr>
          <w:p w:rsidR="00554E96" w:rsidRPr="00572156" w:rsidRDefault="00554E96" w:rsidP="00F74A4C">
            <w:pPr>
              <w:contextualSpacing/>
              <w:jc w:val="center"/>
              <w:rPr>
                <w:rFonts w:ascii="Calibri" w:eastAsia="Calibri" w:hAnsi="Calibri" w:cs="Calibri"/>
                <w:i/>
                <w:sz w:val="20"/>
                <w:szCs w:val="20"/>
              </w:rPr>
            </w:pPr>
            <w:r w:rsidRPr="00572156">
              <w:rPr>
                <w:rFonts w:ascii="Calibri" w:eastAsia="Calibri" w:hAnsi="Calibri" w:cs="Calibri"/>
                <w:b/>
                <w:sz w:val="20"/>
                <w:szCs w:val="20"/>
              </w:rPr>
              <w:t>Prazo do indicador</w:t>
            </w:r>
          </w:p>
        </w:tc>
        <w:tc>
          <w:tcPr>
            <w:tcW w:w="1112" w:type="dxa"/>
            <w:vMerge w:val="restart"/>
            <w:shd w:val="clear" w:color="auto" w:fill="D9D9D9" w:themeFill="background1" w:themeFillShade="D9"/>
          </w:tcPr>
          <w:p w:rsidR="00554E96" w:rsidRPr="00572156" w:rsidRDefault="00554E96" w:rsidP="00F74A4C">
            <w:pPr>
              <w:contextualSpacing/>
              <w:jc w:val="center"/>
              <w:rPr>
                <w:rFonts w:ascii="Calibri" w:eastAsia="Calibri" w:hAnsi="Calibri" w:cs="Calibri"/>
                <w:i/>
                <w:sz w:val="20"/>
                <w:szCs w:val="20"/>
              </w:rPr>
            </w:pPr>
            <w:r w:rsidRPr="00572156">
              <w:rPr>
                <w:rFonts w:ascii="Calibri" w:eastAsia="Calibri" w:hAnsi="Calibri" w:cs="Calibri"/>
                <w:b/>
                <w:sz w:val="20"/>
                <w:szCs w:val="20"/>
              </w:rPr>
              <w:t>Alcançou indicador?</w:t>
            </w:r>
          </w:p>
        </w:tc>
      </w:tr>
      <w:tr w:rsidR="00554E96" w:rsidRPr="00572156" w:rsidTr="00F74A4C">
        <w:trPr>
          <w:trHeight w:val="390"/>
          <w:jc w:val="center"/>
        </w:trPr>
        <w:tc>
          <w:tcPr>
            <w:tcW w:w="1186" w:type="dxa"/>
            <w:vMerge/>
            <w:vAlign w:val="center"/>
          </w:tcPr>
          <w:p w:rsidR="00554E96" w:rsidRPr="00572156" w:rsidRDefault="00554E96" w:rsidP="00F74A4C">
            <w:pPr>
              <w:jc w:val="center"/>
              <w:rPr>
                <w:rFonts w:ascii="Calibri" w:eastAsia="Calibri" w:hAnsi="Calibri" w:cs="Calibri"/>
                <w:b/>
                <w:bCs/>
                <w:sz w:val="20"/>
                <w:szCs w:val="20"/>
              </w:rPr>
            </w:pPr>
          </w:p>
        </w:tc>
        <w:tc>
          <w:tcPr>
            <w:tcW w:w="829"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2014</w:t>
            </w:r>
          </w:p>
        </w:tc>
        <w:tc>
          <w:tcPr>
            <w:tcW w:w="760"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 xml:space="preserve">2016 </w:t>
            </w:r>
          </w:p>
        </w:tc>
        <w:tc>
          <w:tcPr>
            <w:tcW w:w="992"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2018</w:t>
            </w:r>
          </w:p>
        </w:tc>
        <w:tc>
          <w:tcPr>
            <w:tcW w:w="783"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2019</w:t>
            </w:r>
          </w:p>
        </w:tc>
        <w:tc>
          <w:tcPr>
            <w:tcW w:w="918"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2021</w:t>
            </w:r>
          </w:p>
        </w:tc>
        <w:tc>
          <w:tcPr>
            <w:tcW w:w="798"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2022</w:t>
            </w:r>
          </w:p>
        </w:tc>
        <w:tc>
          <w:tcPr>
            <w:tcW w:w="709"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2024</w:t>
            </w:r>
          </w:p>
        </w:tc>
        <w:tc>
          <w:tcPr>
            <w:tcW w:w="708" w:type="dxa"/>
            <w:shd w:val="clear" w:color="auto" w:fill="D9D9D9" w:themeFill="background1" w:themeFillShade="D9"/>
            <w:vAlign w:val="center"/>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2025</w:t>
            </w:r>
          </w:p>
        </w:tc>
        <w:tc>
          <w:tcPr>
            <w:tcW w:w="851" w:type="dxa"/>
            <w:vMerge/>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p>
        </w:tc>
        <w:tc>
          <w:tcPr>
            <w:tcW w:w="1012" w:type="dxa"/>
            <w:vMerge/>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p>
        </w:tc>
        <w:tc>
          <w:tcPr>
            <w:tcW w:w="1112" w:type="dxa"/>
            <w:vMerge/>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p>
        </w:tc>
      </w:tr>
      <w:tr w:rsidR="00554E96" w:rsidRPr="00572156" w:rsidTr="00F74A4C">
        <w:trPr>
          <w:trHeight w:val="306"/>
          <w:jc w:val="center"/>
        </w:trPr>
        <w:tc>
          <w:tcPr>
            <w:tcW w:w="1186" w:type="dxa"/>
            <w:noWrap/>
            <w:vAlign w:val="center"/>
            <w:hideMark/>
          </w:tcPr>
          <w:p w:rsidR="00554E96" w:rsidRPr="00572156" w:rsidRDefault="00554E96" w:rsidP="00F74A4C">
            <w:pPr>
              <w:spacing w:line="276" w:lineRule="auto"/>
              <w:rPr>
                <w:rFonts w:ascii="Calibri" w:eastAsia="Calibri" w:hAnsi="Calibri" w:cs="Calibri"/>
                <w:sz w:val="20"/>
                <w:szCs w:val="20"/>
              </w:rPr>
            </w:pPr>
            <w:r w:rsidRPr="00572156">
              <w:rPr>
                <w:rFonts w:ascii="Calibri" w:eastAsia="Calibri" w:hAnsi="Calibri" w:cs="Calibri"/>
                <w:sz w:val="20"/>
                <w:szCs w:val="20"/>
              </w:rPr>
              <w:t>Meta prevista</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3,3</w:t>
            </w:r>
            <w:r w:rsidRPr="00165DAB">
              <w:rPr>
                <w:rFonts w:cstheme="minorHAnsi"/>
                <w:sz w:val="20"/>
                <w:szCs w:val="20"/>
              </w:rPr>
              <w:t>%</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3,4</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3,5%</w:t>
            </w:r>
          </w:p>
        </w:tc>
        <w:tc>
          <w:tcPr>
            <w:tcW w:w="992" w:type="dxa"/>
            <w:noWrap/>
            <w:hideMark/>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3,6%</w:t>
            </w:r>
          </w:p>
        </w:tc>
        <w:tc>
          <w:tcPr>
            <w:tcW w:w="851" w:type="dxa"/>
            <w:noWrap/>
          </w:tcPr>
          <w:p w:rsidR="00554E96" w:rsidRPr="007604A8" w:rsidRDefault="00554E96" w:rsidP="00F74A4C">
            <w:pPr>
              <w:jc w:val="center"/>
              <w:rPr>
                <w:sz w:val="12"/>
                <w:szCs w:val="12"/>
              </w:rPr>
            </w:pPr>
          </w:p>
          <w:p w:rsidR="00554E96" w:rsidRPr="00165DAB" w:rsidRDefault="00554E96" w:rsidP="00F74A4C">
            <w:pPr>
              <w:jc w:val="center"/>
              <w:rPr>
                <w:sz w:val="20"/>
                <w:szCs w:val="20"/>
              </w:rPr>
            </w:pPr>
            <w:r>
              <w:rPr>
                <w:sz w:val="20"/>
                <w:szCs w:val="20"/>
              </w:rPr>
              <w:t>3,0%</w:t>
            </w:r>
          </w:p>
        </w:tc>
        <w:tc>
          <w:tcPr>
            <w:tcW w:w="783" w:type="dxa"/>
            <w:noWrap/>
          </w:tcPr>
          <w:p w:rsidR="00554E96" w:rsidRPr="008D2FEA" w:rsidRDefault="00554E96" w:rsidP="00F74A4C">
            <w:pPr>
              <w:rPr>
                <w:sz w:val="12"/>
                <w:szCs w:val="12"/>
              </w:rPr>
            </w:pPr>
          </w:p>
          <w:p w:rsidR="00554E96" w:rsidRPr="00165DAB" w:rsidRDefault="00554E96" w:rsidP="00F74A4C">
            <w:pPr>
              <w:jc w:val="center"/>
              <w:rPr>
                <w:sz w:val="20"/>
                <w:szCs w:val="20"/>
              </w:rPr>
            </w:pPr>
            <w:r>
              <w:rPr>
                <w:sz w:val="20"/>
                <w:szCs w:val="20"/>
              </w:rPr>
              <w:t>20%</w:t>
            </w:r>
          </w:p>
        </w:tc>
        <w:tc>
          <w:tcPr>
            <w:tcW w:w="918" w:type="dxa"/>
            <w:noWrap/>
          </w:tcPr>
          <w:p w:rsidR="00554E96" w:rsidRPr="008D2FEA" w:rsidRDefault="00554E96" w:rsidP="00F74A4C">
            <w:pPr>
              <w:rPr>
                <w:sz w:val="12"/>
                <w:szCs w:val="12"/>
              </w:rPr>
            </w:pPr>
          </w:p>
          <w:p w:rsidR="00554E96" w:rsidRPr="00165DAB" w:rsidRDefault="00554E96" w:rsidP="00F74A4C">
            <w:pPr>
              <w:jc w:val="center"/>
              <w:rPr>
                <w:sz w:val="20"/>
                <w:szCs w:val="20"/>
              </w:rPr>
            </w:pPr>
            <w:r>
              <w:rPr>
                <w:sz w:val="20"/>
                <w:szCs w:val="20"/>
              </w:rPr>
              <w:t>21%</w:t>
            </w:r>
          </w:p>
        </w:tc>
        <w:tc>
          <w:tcPr>
            <w:tcW w:w="850" w:type="dxa"/>
            <w:noWrap/>
          </w:tcPr>
          <w:p w:rsidR="00554E96" w:rsidRPr="008D2FEA" w:rsidRDefault="00554E96" w:rsidP="00F74A4C">
            <w:pPr>
              <w:rPr>
                <w:sz w:val="12"/>
                <w:szCs w:val="12"/>
              </w:rPr>
            </w:pPr>
          </w:p>
          <w:p w:rsidR="00554E96" w:rsidRPr="00165DAB" w:rsidRDefault="00554E96" w:rsidP="00F74A4C">
            <w:pPr>
              <w:jc w:val="center"/>
              <w:rPr>
                <w:sz w:val="20"/>
                <w:szCs w:val="20"/>
              </w:rPr>
            </w:pPr>
            <w:r>
              <w:rPr>
                <w:sz w:val="20"/>
                <w:szCs w:val="20"/>
              </w:rPr>
              <w:t>22%</w:t>
            </w:r>
          </w:p>
        </w:tc>
        <w:tc>
          <w:tcPr>
            <w:tcW w:w="798" w:type="dxa"/>
            <w:noWrap/>
          </w:tcPr>
          <w:p w:rsidR="00554E96" w:rsidRPr="008D2FEA" w:rsidRDefault="00554E96" w:rsidP="00F74A4C">
            <w:pPr>
              <w:rPr>
                <w:sz w:val="12"/>
                <w:szCs w:val="12"/>
              </w:rPr>
            </w:pPr>
          </w:p>
          <w:p w:rsidR="00554E96" w:rsidRPr="00165DAB" w:rsidRDefault="00554E96" w:rsidP="00F74A4C">
            <w:pPr>
              <w:jc w:val="center"/>
              <w:rPr>
                <w:sz w:val="20"/>
                <w:szCs w:val="20"/>
              </w:rPr>
            </w:pPr>
            <w:r>
              <w:rPr>
                <w:sz w:val="20"/>
                <w:szCs w:val="20"/>
              </w:rPr>
              <w:t>23%</w:t>
            </w:r>
          </w:p>
        </w:tc>
        <w:tc>
          <w:tcPr>
            <w:tcW w:w="709" w:type="dxa"/>
            <w:noWrap/>
          </w:tcPr>
          <w:p w:rsidR="00554E96" w:rsidRPr="008D2FEA" w:rsidRDefault="00554E96" w:rsidP="00F74A4C">
            <w:pPr>
              <w:rPr>
                <w:sz w:val="12"/>
                <w:szCs w:val="12"/>
              </w:rPr>
            </w:pPr>
          </w:p>
          <w:p w:rsidR="00554E96" w:rsidRPr="00165DAB" w:rsidRDefault="00554E96" w:rsidP="00F74A4C">
            <w:pPr>
              <w:jc w:val="center"/>
              <w:rPr>
                <w:sz w:val="20"/>
                <w:szCs w:val="20"/>
              </w:rPr>
            </w:pPr>
            <w:r>
              <w:rPr>
                <w:sz w:val="20"/>
                <w:szCs w:val="20"/>
              </w:rPr>
              <w:t>24%</w:t>
            </w:r>
          </w:p>
        </w:tc>
        <w:tc>
          <w:tcPr>
            <w:tcW w:w="851" w:type="dxa"/>
            <w:noWrap/>
          </w:tcPr>
          <w:p w:rsidR="00554E96" w:rsidRPr="00D52227" w:rsidRDefault="00554E96" w:rsidP="00F74A4C">
            <w:pPr>
              <w:jc w:val="center"/>
              <w:rPr>
                <w:sz w:val="8"/>
                <w:szCs w:val="8"/>
              </w:rPr>
            </w:pPr>
          </w:p>
          <w:p w:rsidR="00554E96" w:rsidRPr="00165DAB" w:rsidRDefault="00554E96" w:rsidP="00F74A4C">
            <w:pPr>
              <w:jc w:val="center"/>
              <w:rPr>
                <w:sz w:val="20"/>
                <w:szCs w:val="20"/>
              </w:rPr>
            </w:pPr>
            <w:r>
              <w:rPr>
                <w:sz w:val="20"/>
                <w:szCs w:val="20"/>
              </w:rPr>
              <w:t>25%</w:t>
            </w:r>
          </w:p>
        </w:tc>
        <w:tc>
          <w:tcPr>
            <w:tcW w:w="708" w:type="dxa"/>
            <w:noWrap/>
          </w:tcPr>
          <w:p w:rsidR="00554E96" w:rsidRPr="008D26DB" w:rsidRDefault="00554E96" w:rsidP="00F74A4C">
            <w:pPr>
              <w:jc w:val="center"/>
              <w:rPr>
                <w:sz w:val="12"/>
                <w:szCs w:val="12"/>
              </w:rPr>
            </w:pPr>
          </w:p>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12" w:type="dxa"/>
          </w:tcPr>
          <w:p w:rsidR="00554E96" w:rsidRPr="00572156" w:rsidRDefault="00554E96" w:rsidP="00F74A4C">
            <w:pPr>
              <w:jc w:val="center"/>
              <w:rPr>
                <w:rFonts w:ascii="Calibri" w:eastAsia="Calibri" w:hAnsi="Calibri" w:cs="Times New Roman"/>
                <w:sz w:val="12"/>
                <w:szCs w:val="12"/>
              </w:rPr>
            </w:pPr>
          </w:p>
          <w:p w:rsidR="00554E96" w:rsidRPr="00572156" w:rsidRDefault="00554E96" w:rsidP="00F74A4C">
            <w:pPr>
              <w:jc w:val="center"/>
              <w:rPr>
                <w:rFonts w:ascii="Calibri" w:eastAsia="Calibri" w:hAnsi="Calibri" w:cs="Times New Roman"/>
                <w:sz w:val="20"/>
                <w:szCs w:val="20"/>
              </w:rPr>
            </w:pPr>
            <w:r w:rsidRPr="00572156">
              <w:rPr>
                <w:rFonts w:ascii="Calibri" w:eastAsia="Calibri" w:hAnsi="Calibri" w:cs="Times New Roman"/>
                <w:sz w:val="20"/>
                <w:szCs w:val="20"/>
              </w:rPr>
              <w:t>Não</w:t>
            </w:r>
          </w:p>
        </w:tc>
      </w:tr>
      <w:tr w:rsidR="00554E96" w:rsidRPr="00572156" w:rsidTr="00F74A4C">
        <w:trPr>
          <w:trHeight w:val="306"/>
          <w:jc w:val="center"/>
        </w:trPr>
        <w:tc>
          <w:tcPr>
            <w:tcW w:w="1186" w:type="dxa"/>
            <w:noWrap/>
            <w:vAlign w:val="center"/>
            <w:hideMark/>
          </w:tcPr>
          <w:p w:rsidR="00554E96" w:rsidRPr="00572156" w:rsidRDefault="00554E96" w:rsidP="00F74A4C">
            <w:pPr>
              <w:spacing w:line="276" w:lineRule="auto"/>
              <w:rPr>
                <w:rFonts w:ascii="Calibri" w:eastAsia="Calibri" w:hAnsi="Calibri" w:cs="Calibri"/>
                <w:sz w:val="20"/>
                <w:szCs w:val="20"/>
              </w:rPr>
            </w:pPr>
            <w:r w:rsidRPr="00572156">
              <w:rPr>
                <w:rFonts w:ascii="Calibri" w:eastAsia="Calibri" w:hAnsi="Calibri" w:cs="Calibri"/>
                <w:sz w:val="20"/>
                <w:szCs w:val="20"/>
              </w:rPr>
              <w:t>Meta executada no período (dado municipal)</w:t>
            </w:r>
          </w:p>
        </w:tc>
        <w:tc>
          <w:tcPr>
            <w:tcW w:w="829"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76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4,2</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1,4</w:t>
            </w:r>
            <w:r w:rsidRPr="00165DAB">
              <w:rPr>
                <w:rFonts w:cstheme="minorHAnsi"/>
                <w:sz w:val="20"/>
                <w:szCs w:val="20"/>
              </w:rPr>
              <w:t>%</w:t>
            </w:r>
          </w:p>
        </w:tc>
        <w:tc>
          <w:tcPr>
            <w:tcW w:w="992"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783"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918"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0%</w:t>
            </w:r>
          </w:p>
        </w:tc>
        <w:tc>
          <w:tcPr>
            <w:tcW w:w="798" w:type="dxa"/>
            <w:noWrap/>
            <w:vAlign w:val="center"/>
            <w:hideMark/>
          </w:tcPr>
          <w:p w:rsidR="00554E96" w:rsidRPr="00165DAB" w:rsidRDefault="004F4DF3" w:rsidP="00F74A4C">
            <w:pPr>
              <w:spacing w:line="276" w:lineRule="auto"/>
              <w:jc w:val="center"/>
              <w:rPr>
                <w:rFonts w:cstheme="minorHAnsi"/>
                <w:sz w:val="20"/>
                <w:szCs w:val="20"/>
              </w:rPr>
            </w:pPr>
            <w:r>
              <w:rPr>
                <w:rFonts w:cstheme="minorHAnsi"/>
                <w:sz w:val="20"/>
                <w:szCs w:val="20"/>
              </w:rPr>
              <w:t>0%</w:t>
            </w:r>
          </w:p>
        </w:tc>
        <w:tc>
          <w:tcPr>
            <w:tcW w:w="709"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25%</w:t>
            </w:r>
          </w:p>
        </w:tc>
        <w:tc>
          <w:tcPr>
            <w:tcW w:w="708" w:type="dxa"/>
            <w:noWrap/>
            <w:hideMark/>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012"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12" w:type="dxa"/>
          </w:tcPr>
          <w:p w:rsidR="00554E96" w:rsidRPr="00572156" w:rsidRDefault="00554E96" w:rsidP="00F74A4C">
            <w:pPr>
              <w:jc w:val="center"/>
              <w:rPr>
                <w:rFonts w:ascii="Calibri" w:eastAsia="Calibri" w:hAnsi="Calibri" w:cs="Times New Roman"/>
                <w:sz w:val="12"/>
                <w:szCs w:val="12"/>
              </w:rPr>
            </w:pPr>
          </w:p>
          <w:p w:rsidR="00554E96" w:rsidRPr="00572156" w:rsidRDefault="00554E96" w:rsidP="00F74A4C">
            <w:pPr>
              <w:jc w:val="center"/>
              <w:rPr>
                <w:rFonts w:ascii="Calibri" w:eastAsia="Calibri" w:hAnsi="Calibri" w:cs="Times New Roman"/>
                <w:sz w:val="8"/>
                <w:szCs w:val="8"/>
              </w:rPr>
            </w:pPr>
          </w:p>
          <w:p w:rsidR="00554E96" w:rsidRPr="00572156" w:rsidRDefault="00554E96" w:rsidP="00F74A4C">
            <w:pPr>
              <w:jc w:val="center"/>
              <w:rPr>
                <w:rFonts w:ascii="Calibri" w:eastAsia="Calibri" w:hAnsi="Calibri" w:cs="Times New Roman"/>
                <w:sz w:val="20"/>
                <w:szCs w:val="20"/>
              </w:rPr>
            </w:pPr>
          </w:p>
          <w:p w:rsidR="00554E96" w:rsidRPr="00572156" w:rsidRDefault="00554E96" w:rsidP="00F74A4C">
            <w:pPr>
              <w:jc w:val="center"/>
              <w:rPr>
                <w:rFonts w:ascii="Calibri" w:eastAsia="Calibri" w:hAnsi="Calibri" w:cs="Times New Roman"/>
                <w:sz w:val="20"/>
                <w:szCs w:val="20"/>
              </w:rPr>
            </w:pPr>
            <w:r w:rsidRPr="00572156">
              <w:rPr>
                <w:rFonts w:ascii="Calibri" w:eastAsia="Calibri" w:hAnsi="Calibri" w:cs="Times New Roman"/>
                <w:sz w:val="20"/>
                <w:szCs w:val="20"/>
              </w:rPr>
              <w:t>Não</w:t>
            </w:r>
          </w:p>
        </w:tc>
      </w:tr>
      <w:tr w:rsidR="00554E96" w:rsidRPr="00572156" w:rsidTr="00F74A4C">
        <w:trPr>
          <w:trHeight w:val="306"/>
          <w:jc w:val="center"/>
        </w:trPr>
        <w:tc>
          <w:tcPr>
            <w:tcW w:w="1186" w:type="dxa"/>
            <w:tcBorders>
              <w:bottom w:val="single" w:sz="4" w:space="0" w:color="auto"/>
            </w:tcBorders>
            <w:noWrap/>
            <w:vAlign w:val="center"/>
          </w:tcPr>
          <w:p w:rsidR="00554E96" w:rsidRPr="00572156" w:rsidRDefault="00554E96" w:rsidP="00F74A4C">
            <w:pPr>
              <w:rPr>
                <w:rFonts w:ascii="Calibri" w:eastAsia="Calibri" w:hAnsi="Calibri" w:cs="Calibri"/>
                <w:sz w:val="20"/>
                <w:szCs w:val="20"/>
              </w:rPr>
            </w:pPr>
            <w:r w:rsidRPr="00572156">
              <w:rPr>
                <w:rFonts w:ascii="Calibri" w:eastAsia="Calibri" w:hAnsi="Calibri" w:cs="Calibri"/>
                <w:sz w:val="20"/>
                <w:szCs w:val="20"/>
              </w:rPr>
              <w:t xml:space="preserve">Meta executada no período (dado </w:t>
            </w:r>
            <w:proofErr w:type="spellStart"/>
            <w:r w:rsidRPr="00572156">
              <w:rPr>
                <w:rFonts w:ascii="Calibri" w:eastAsia="Calibri" w:hAnsi="Calibri" w:cs="Calibri"/>
                <w:sz w:val="20"/>
                <w:szCs w:val="20"/>
              </w:rPr>
              <w:t>extraoficial</w:t>
            </w:r>
            <w:proofErr w:type="spellEnd"/>
            <w:r w:rsidRPr="00572156">
              <w:rPr>
                <w:rFonts w:ascii="Calibri" w:eastAsia="Calibri" w:hAnsi="Calibri" w:cs="Calibri"/>
                <w:sz w:val="20"/>
                <w:szCs w:val="20"/>
              </w:rPr>
              <w:t>)</w:t>
            </w:r>
          </w:p>
        </w:tc>
        <w:tc>
          <w:tcPr>
            <w:tcW w:w="829"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2,5%</w:t>
            </w:r>
          </w:p>
        </w:tc>
        <w:tc>
          <w:tcPr>
            <w:tcW w:w="760"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3,1</w:t>
            </w:r>
            <w:r w:rsidRPr="00165DAB">
              <w:rPr>
                <w:rFonts w:cstheme="minorHAnsi"/>
                <w:sz w:val="20"/>
                <w:szCs w:val="20"/>
              </w:rPr>
              <w:t>%</w:t>
            </w:r>
          </w:p>
        </w:tc>
        <w:tc>
          <w:tcPr>
            <w:tcW w:w="851"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2,9</w:t>
            </w:r>
            <w:r w:rsidRPr="00165DAB">
              <w:rPr>
                <w:rFonts w:cstheme="minorHAnsi"/>
                <w:sz w:val="20"/>
                <w:szCs w:val="20"/>
              </w:rPr>
              <w:t>%</w:t>
            </w:r>
          </w:p>
        </w:tc>
        <w:tc>
          <w:tcPr>
            <w:tcW w:w="992" w:type="dxa"/>
            <w:tcBorders>
              <w:bottom w:val="single" w:sz="4" w:space="0" w:color="auto"/>
            </w:tcBorders>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0,5%</w:t>
            </w: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0,3%</w:t>
            </w:r>
          </w:p>
        </w:tc>
        <w:tc>
          <w:tcPr>
            <w:tcW w:w="783"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0,6%</w:t>
            </w:r>
          </w:p>
        </w:tc>
        <w:tc>
          <w:tcPr>
            <w:tcW w:w="918"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0,5%</w:t>
            </w:r>
          </w:p>
        </w:tc>
        <w:tc>
          <w:tcPr>
            <w:tcW w:w="850"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98"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709" w:type="dxa"/>
            <w:tcBorders>
              <w:bottom w:val="single" w:sz="4" w:space="0" w:color="auto"/>
            </w:tcBorders>
            <w:noWrap/>
            <w:vAlign w:val="center"/>
          </w:tcPr>
          <w:p w:rsidR="00554E96" w:rsidRPr="00165DAB" w:rsidRDefault="00554E96" w:rsidP="00F74A4C">
            <w:pPr>
              <w:jc w:val="center"/>
              <w:rPr>
                <w:rFonts w:cstheme="minorHAnsi"/>
                <w:sz w:val="20"/>
                <w:szCs w:val="20"/>
              </w:rPr>
            </w:pPr>
          </w:p>
        </w:tc>
        <w:tc>
          <w:tcPr>
            <w:tcW w:w="851" w:type="dxa"/>
            <w:tcBorders>
              <w:bottom w:val="single" w:sz="4" w:space="0" w:color="auto"/>
            </w:tcBorders>
            <w:noWrap/>
            <w:vAlign w:val="center"/>
          </w:tcPr>
          <w:p w:rsidR="00554E96" w:rsidRPr="00165DAB" w:rsidRDefault="00554E96" w:rsidP="00F74A4C">
            <w:pPr>
              <w:jc w:val="center"/>
              <w:rPr>
                <w:rFonts w:cstheme="minorHAnsi"/>
                <w:sz w:val="20"/>
                <w:szCs w:val="20"/>
              </w:rPr>
            </w:pPr>
            <w:r>
              <w:rPr>
                <w:rFonts w:cstheme="minorHAnsi"/>
                <w:sz w:val="20"/>
                <w:szCs w:val="20"/>
              </w:rPr>
              <w:t>25%</w:t>
            </w:r>
          </w:p>
        </w:tc>
        <w:tc>
          <w:tcPr>
            <w:tcW w:w="708" w:type="dxa"/>
            <w:tcBorders>
              <w:bottom w:val="single" w:sz="4" w:space="0" w:color="auto"/>
            </w:tcBorders>
            <w:noWrap/>
          </w:tcPr>
          <w:p w:rsidR="00554E96" w:rsidRPr="00165DAB" w:rsidRDefault="00554E96" w:rsidP="00F74A4C">
            <w:pPr>
              <w:jc w:val="center"/>
              <w:rPr>
                <w:sz w:val="20"/>
                <w:szCs w:val="20"/>
              </w:rPr>
            </w:pPr>
          </w:p>
        </w:tc>
        <w:tc>
          <w:tcPr>
            <w:tcW w:w="851"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012" w:type="dxa"/>
            <w:tcBorders>
              <w:bottom w:val="single" w:sz="4" w:space="0" w:color="auto"/>
            </w:tcBorders>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12" w:type="dxa"/>
            <w:tcBorders>
              <w:bottom w:val="single" w:sz="4" w:space="0" w:color="auto"/>
            </w:tcBorders>
          </w:tcPr>
          <w:p w:rsidR="00554E96" w:rsidRPr="00572156" w:rsidRDefault="00554E96" w:rsidP="00F74A4C">
            <w:pPr>
              <w:jc w:val="center"/>
              <w:rPr>
                <w:rFonts w:ascii="Calibri" w:eastAsia="Calibri" w:hAnsi="Calibri" w:cs="Times New Roman"/>
                <w:sz w:val="12"/>
                <w:szCs w:val="12"/>
              </w:rPr>
            </w:pPr>
          </w:p>
          <w:p w:rsidR="00554E96" w:rsidRPr="00572156" w:rsidRDefault="00554E96" w:rsidP="00F74A4C">
            <w:pPr>
              <w:jc w:val="center"/>
              <w:rPr>
                <w:rFonts w:ascii="Calibri" w:eastAsia="Calibri" w:hAnsi="Calibri" w:cs="Times New Roman"/>
                <w:sz w:val="20"/>
                <w:szCs w:val="20"/>
              </w:rPr>
            </w:pPr>
          </w:p>
          <w:p w:rsidR="00554E96" w:rsidRPr="00572156" w:rsidRDefault="00554E96" w:rsidP="00F74A4C">
            <w:pPr>
              <w:jc w:val="center"/>
              <w:rPr>
                <w:rFonts w:ascii="Calibri" w:eastAsia="Calibri" w:hAnsi="Calibri" w:cs="Times New Roman"/>
                <w:sz w:val="20"/>
                <w:szCs w:val="20"/>
              </w:rPr>
            </w:pPr>
            <w:r w:rsidRPr="00572156">
              <w:rPr>
                <w:rFonts w:ascii="Calibri" w:eastAsia="Calibri" w:hAnsi="Calibri" w:cs="Times New Roman"/>
                <w:sz w:val="20"/>
                <w:szCs w:val="20"/>
              </w:rPr>
              <w:t>Não</w:t>
            </w:r>
          </w:p>
        </w:tc>
      </w:tr>
      <w:tr w:rsidR="00554E96" w:rsidRPr="00572156" w:rsidTr="00F74A4C">
        <w:trPr>
          <w:trHeight w:val="569"/>
          <w:jc w:val="center"/>
        </w:trPr>
        <w:tc>
          <w:tcPr>
            <w:tcW w:w="14061" w:type="dxa"/>
            <w:gridSpan w:val="16"/>
          </w:tcPr>
          <w:p w:rsidR="00554E96" w:rsidRPr="00332FF6" w:rsidRDefault="00B23DB3" w:rsidP="00F74A4C">
            <w:pPr>
              <w:jc w:val="center"/>
              <w:rPr>
                <w:rFonts w:ascii="Calibri" w:eastAsia="Calibri" w:hAnsi="Calibri" w:cs="Calibri"/>
                <w:sz w:val="20"/>
                <w:szCs w:val="20"/>
              </w:rPr>
            </w:pPr>
            <w:r>
              <w:rPr>
                <w:rFonts w:cstheme="minorHAnsi"/>
                <w:sz w:val="20"/>
                <w:szCs w:val="20"/>
              </w:rPr>
              <w:t>MEC/INEP/DIRED - Relatório do 4</w:t>
            </w:r>
            <w:r w:rsidR="00554E96" w:rsidRPr="00332FF6">
              <w:rPr>
                <w:rFonts w:cstheme="minorHAnsi"/>
                <w:sz w:val="20"/>
                <w:szCs w:val="20"/>
              </w:rPr>
              <w:t>º Ciclo de Monit</w:t>
            </w:r>
            <w:r>
              <w:rPr>
                <w:rFonts w:cstheme="minorHAnsi"/>
                <w:sz w:val="20"/>
                <w:szCs w:val="20"/>
              </w:rPr>
              <w:t>oramento das Metas do PME – 2022</w:t>
            </w:r>
            <w:r w:rsidR="00554E96" w:rsidRPr="00332FF6">
              <w:rPr>
                <w:rFonts w:cstheme="minorHAnsi"/>
                <w:sz w:val="20"/>
                <w:szCs w:val="20"/>
              </w:rPr>
              <w:t xml:space="preserve"> - Anuário Brasileiro da Educação Básica 2021 – IBGE/</w:t>
            </w:r>
            <w:proofErr w:type="spellStart"/>
            <w:r w:rsidR="00554E96" w:rsidRPr="00332FF6">
              <w:rPr>
                <w:rFonts w:cstheme="minorHAnsi"/>
                <w:sz w:val="20"/>
                <w:szCs w:val="20"/>
              </w:rPr>
              <w:t>Pnad</w:t>
            </w:r>
            <w:proofErr w:type="spellEnd"/>
            <w:r w:rsidR="00554E96" w:rsidRPr="00332FF6">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332FF6">
              <w:rPr>
                <w:rFonts w:cstheme="minorHAnsi"/>
                <w:sz w:val="20"/>
                <w:szCs w:val="20"/>
              </w:rPr>
              <w:t>, INEP e</w:t>
            </w:r>
            <w:r w:rsidR="00554E96" w:rsidRPr="00332FF6">
              <w:rPr>
                <w:sz w:val="20"/>
                <w:szCs w:val="20"/>
              </w:rPr>
              <w:t xml:space="preserve"> </w:t>
            </w:r>
            <w:proofErr w:type="spellStart"/>
            <w:r w:rsidR="00554E96" w:rsidRPr="00332FF6">
              <w:rPr>
                <w:sz w:val="20"/>
                <w:szCs w:val="20"/>
              </w:rPr>
              <w:t>Dired</w:t>
            </w:r>
            <w:proofErr w:type="spellEnd"/>
            <w:r w:rsidR="00554E96" w:rsidRPr="00332FF6">
              <w:rPr>
                <w:sz w:val="20"/>
                <w:szCs w:val="20"/>
              </w:rPr>
              <w:t>/</w:t>
            </w:r>
            <w:proofErr w:type="spellStart"/>
            <w:r w:rsidR="00554E96" w:rsidRPr="00332FF6">
              <w:rPr>
                <w:sz w:val="20"/>
                <w:szCs w:val="20"/>
              </w:rPr>
              <w:t>Inep</w:t>
            </w:r>
            <w:proofErr w:type="spellEnd"/>
            <w:r w:rsidR="00554E96" w:rsidRPr="00332FF6">
              <w:rPr>
                <w:sz w:val="20"/>
                <w:szCs w:val="20"/>
              </w:rPr>
              <w:t xml:space="preserve"> com base em dados da </w:t>
            </w:r>
            <w:proofErr w:type="spellStart"/>
            <w:r w:rsidR="00554E96" w:rsidRPr="00332FF6">
              <w:rPr>
                <w:sz w:val="20"/>
                <w:szCs w:val="20"/>
              </w:rPr>
              <w:t>Pnad</w:t>
            </w:r>
            <w:proofErr w:type="spellEnd"/>
            <w:r w:rsidR="00554E96" w:rsidRPr="00332FF6">
              <w:rPr>
                <w:sz w:val="20"/>
                <w:szCs w:val="20"/>
              </w:rPr>
              <w:t>-c/IBGE (2012-2019) e observatório do PME.</w:t>
            </w:r>
          </w:p>
        </w:tc>
      </w:tr>
    </w:tbl>
    <w:p w:rsidR="00554E96" w:rsidRDefault="00554E96" w:rsidP="00554E96">
      <w:pPr>
        <w:spacing w:after="0"/>
        <w:rPr>
          <w:rFonts w:eastAsia="Times New Roman" w:cstheme="minorHAnsi"/>
          <w:color w:val="000000"/>
          <w:sz w:val="24"/>
          <w:szCs w:val="24"/>
          <w:lang w:eastAsia="pt-BR"/>
        </w:rPr>
      </w:pPr>
    </w:p>
    <w:p w:rsidR="00554E96" w:rsidRDefault="00554E96" w:rsidP="00554E96">
      <w:pPr>
        <w:spacing w:after="0"/>
        <w:rPr>
          <w:rFonts w:eastAsia="Times New Roman" w:cstheme="minorHAnsi"/>
          <w:color w:val="000000"/>
          <w:sz w:val="24"/>
          <w:szCs w:val="24"/>
          <w:lang w:eastAsia="pt-BR"/>
        </w:rPr>
      </w:pPr>
    </w:p>
    <w:p w:rsidR="00554E96" w:rsidRDefault="00554E96" w:rsidP="00554E96">
      <w:pPr>
        <w:ind w:firstLine="708"/>
        <w:jc w:val="both"/>
        <w:rPr>
          <w:rFonts w:ascii="Calibri" w:eastAsia="Calibri" w:hAnsi="Calibri" w:cs="Calibri"/>
          <w:sz w:val="24"/>
          <w:szCs w:val="24"/>
        </w:rPr>
      </w:pPr>
      <w:r w:rsidRPr="00AB6141">
        <w:rPr>
          <w:rFonts w:ascii="Calibri" w:eastAsia="Calibri" w:hAnsi="Calibri" w:cs="Calibri"/>
          <w:sz w:val="24"/>
          <w:szCs w:val="24"/>
        </w:rPr>
        <w:t>O PNE (2014-2024), no conjunto de suas metas, reserv</w:t>
      </w:r>
      <w:r>
        <w:rPr>
          <w:rFonts w:ascii="Calibri" w:eastAsia="Calibri" w:hAnsi="Calibri" w:cs="Calibri"/>
          <w:sz w:val="24"/>
          <w:szCs w:val="24"/>
        </w:rPr>
        <w:t xml:space="preserve">ou à Meta 10 tratar da educação </w:t>
      </w:r>
      <w:r w:rsidRPr="00AB6141">
        <w:rPr>
          <w:rFonts w:ascii="Calibri" w:eastAsia="Calibri" w:hAnsi="Calibri" w:cs="Calibri"/>
          <w:sz w:val="24"/>
          <w:szCs w:val="24"/>
        </w:rPr>
        <w:t xml:space="preserve">de jovens e adultos (EJA), estabelecendo o objetivo </w:t>
      </w:r>
      <w:r>
        <w:rPr>
          <w:rFonts w:ascii="Calibri" w:eastAsia="Calibri" w:hAnsi="Calibri" w:cs="Calibri"/>
          <w:sz w:val="24"/>
          <w:szCs w:val="24"/>
        </w:rPr>
        <w:t xml:space="preserve">de que, do total das matrículas </w:t>
      </w:r>
      <w:r w:rsidRPr="00AB6141">
        <w:rPr>
          <w:rFonts w:ascii="Calibri" w:eastAsia="Calibri" w:hAnsi="Calibri" w:cs="Calibri"/>
          <w:sz w:val="24"/>
          <w:szCs w:val="24"/>
        </w:rPr>
        <w:t>dessa modalidade, 25% sejam inte</w:t>
      </w:r>
      <w:r>
        <w:rPr>
          <w:rFonts w:ascii="Calibri" w:eastAsia="Calibri" w:hAnsi="Calibri" w:cs="Calibri"/>
          <w:sz w:val="24"/>
          <w:szCs w:val="24"/>
        </w:rPr>
        <w:t xml:space="preserve">gradas à educação profissional. </w:t>
      </w:r>
    </w:p>
    <w:p w:rsidR="00554E96" w:rsidRDefault="00554E96" w:rsidP="00554E96">
      <w:pPr>
        <w:ind w:firstLine="708"/>
        <w:jc w:val="both"/>
        <w:rPr>
          <w:rFonts w:ascii="Calibri" w:eastAsia="Calibri" w:hAnsi="Calibri" w:cs="Calibri"/>
          <w:sz w:val="24"/>
          <w:szCs w:val="24"/>
        </w:rPr>
      </w:pPr>
      <w:r w:rsidRPr="00AB6141">
        <w:rPr>
          <w:rFonts w:ascii="Calibri" w:eastAsia="Calibri" w:hAnsi="Calibri" w:cs="Calibri"/>
          <w:sz w:val="24"/>
          <w:szCs w:val="24"/>
        </w:rPr>
        <w:t>Nesse sentido, a Meta 10 tem como foco não só ampliar a escolarização dos jovens</w:t>
      </w:r>
      <w:r>
        <w:rPr>
          <w:rFonts w:ascii="Calibri" w:eastAsia="Calibri" w:hAnsi="Calibri" w:cs="Calibri"/>
          <w:sz w:val="24"/>
          <w:szCs w:val="24"/>
        </w:rPr>
        <w:t xml:space="preserve"> </w:t>
      </w:r>
      <w:r w:rsidRPr="00AB6141">
        <w:rPr>
          <w:rFonts w:ascii="Calibri" w:eastAsia="Calibri" w:hAnsi="Calibri" w:cs="Calibri"/>
          <w:sz w:val="24"/>
          <w:szCs w:val="24"/>
        </w:rPr>
        <w:t>e adultos, mas também proporcionar capacitação profissional, de modo que estes estejam</w:t>
      </w:r>
      <w:r>
        <w:rPr>
          <w:rFonts w:ascii="Calibri" w:eastAsia="Calibri" w:hAnsi="Calibri" w:cs="Calibri"/>
          <w:sz w:val="24"/>
          <w:szCs w:val="24"/>
        </w:rPr>
        <w:t xml:space="preserve"> </w:t>
      </w:r>
      <w:r w:rsidRPr="00AB6141">
        <w:rPr>
          <w:rFonts w:ascii="Calibri" w:eastAsia="Calibri" w:hAnsi="Calibri" w:cs="Calibri"/>
          <w:sz w:val="24"/>
          <w:szCs w:val="24"/>
        </w:rPr>
        <w:t>preparados para atuar no mercado de trabalho.</w:t>
      </w:r>
    </w:p>
    <w:p w:rsidR="00554E96" w:rsidRDefault="00554E96" w:rsidP="00554E96">
      <w:pPr>
        <w:ind w:firstLine="708"/>
        <w:jc w:val="both"/>
        <w:rPr>
          <w:rFonts w:ascii="Calibri" w:eastAsia="Calibri" w:hAnsi="Calibri" w:cs="Calibri"/>
          <w:sz w:val="24"/>
          <w:szCs w:val="24"/>
        </w:rPr>
      </w:pPr>
      <w:r w:rsidRPr="00AB6141">
        <w:rPr>
          <w:rFonts w:ascii="Calibri" w:eastAsia="Calibri" w:hAnsi="Calibri" w:cs="Calibri"/>
          <w:sz w:val="24"/>
          <w:szCs w:val="24"/>
        </w:rPr>
        <w:t>O percentual de matrículas de educação de jovens e adultos na forma in</w:t>
      </w:r>
      <w:r>
        <w:rPr>
          <w:rFonts w:ascii="Calibri" w:eastAsia="Calibri" w:hAnsi="Calibri" w:cs="Calibri"/>
          <w:sz w:val="24"/>
          <w:szCs w:val="24"/>
        </w:rPr>
        <w:t>tegrada à educação profissional</w:t>
      </w:r>
      <w:r w:rsidRPr="00AB6141">
        <w:rPr>
          <w:rFonts w:ascii="Calibri" w:eastAsia="Calibri" w:hAnsi="Calibri" w:cs="Calibri"/>
          <w:sz w:val="24"/>
          <w:szCs w:val="24"/>
        </w:rPr>
        <w:t xml:space="preserve">, dado oficial, atingiu </w:t>
      </w:r>
      <w:r>
        <w:rPr>
          <w:rFonts w:ascii="Calibri" w:eastAsia="Calibri" w:hAnsi="Calibri" w:cs="Calibri"/>
          <w:sz w:val="24"/>
          <w:szCs w:val="24"/>
        </w:rPr>
        <w:t>0,5% em 2020</w:t>
      </w:r>
      <w:r w:rsidRPr="00AB6141">
        <w:rPr>
          <w:rFonts w:ascii="Calibri" w:eastAsia="Calibri" w:hAnsi="Calibri" w:cs="Calibri"/>
          <w:sz w:val="24"/>
          <w:szCs w:val="24"/>
        </w:rPr>
        <w:t xml:space="preserve">, último ano da série histórica analisada. No município de Teófilo Otoni o percentual é de </w:t>
      </w:r>
      <w:r>
        <w:rPr>
          <w:rFonts w:ascii="Calibri" w:eastAsia="Calibri" w:hAnsi="Calibri" w:cs="Calibri"/>
          <w:sz w:val="24"/>
          <w:szCs w:val="24"/>
        </w:rPr>
        <w:t xml:space="preserve">0% no </w:t>
      </w:r>
      <w:r w:rsidR="002E013C">
        <w:rPr>
          <w:rFonts w:ascii="Calibri" w:eastAsia="Calibri" w:hAnsi="Calibri" w:cs="Calibri"/>
          <w:sz w:val="24"/>
          <w:szCs w:val="24"/>
        </w:rPr>
        <w:t>ano de 2022</w:t>
      </w:r>
      <w:r>
        <w:rPr>
          <w:rFonts w:ascii="Calibri" w:eastAsia="Calibri" w:hAnsi="Calibri" w:cs="Calibri"/>
          <w:sz w:val="24"/>
          <w:szCs w:val="24"/>
        </w:rPr>
        <w:t>.</w:t>
      </w:r>
    </w:p>
    <w:p w:rsidR="00554E96" w:rsidRDefault="00554E96" w:rsidP="00554E96">
      <w:pPr>
        <w:ind w:firstLine="708"/>
        <w:jc w:val="both"/>
        <w:rPr>
          <w:rFonts w:ascii="Calibri" w:eastAsia="Calibri" w:hAnsi="Calibri" w:cs="Calibri"/>
          <w:sz w:val="24"/>
          <w:szCs w:val="24"/>
        </w:rPr>
      </w:pPr>
      <w:r w:rsidRPr="0012281B">
        <w:rPr>
          <w:rFonts w:ascii="Calibri" w:eastAsia="Calibri" w:hAnsi="Calibri" w:cs="Calibri"/>
          <w:sz w:val="24"/>
          <w:szCs w:val="24"/>
        </w:rPr>
        <w:lastRenderedPageBreak/>
        <w:t xml:space="preserve">O indicador expressa o número de matrículas de Jovens e Adultos no Ensino Fundamental integrada à Educação Profissional. Para o cálculo do indicador foi considerado o número de matrículas de Ensino Fundamental na Educação de Jovens e Adultos integrados à Educação Profissional, nas </w:t>
      </w:r>
      <w:proofErr w:type="gramStart"/>
      <w:r w:rsidRPr="0012281B">
        <w:rPr>
          <w:rFonts w:ascii="Calibri" w:eastAsia="Calibri" w:hAnsi="Calibri" w:cs="Calibri"/>
          <w:sz w:val="24"/>
          <w:szCs w:val="24"/>
        </w:rPr>
        <w:t>modalidades semipresencial e presencial</w:t>
      </w:r>
      <w:proofErr w:type="gramEnd"/>
      <w:r w:rsidRPr="0012281B">
        <w:rPr>
          <w:rFonts w:ascii="Calibri" w:eastAsia="Calibri" w:hAnsi="Calibri" w:cs="Calibri"/>
          <w:sz w:val="24"/>
          <w:szCs w:val="24"/>
        </w:rPr>
        <w:t xml:space="preserve"> como proporção do total de matrículas de Ensino Fundamental na Educação de Jovens e Adultos.</w:t>
      </w:r>
    </w:p>
    <w:p w:rsidR="00554E96" w:rsidRPr="008D2FEA" w:rsidRDefault="00554E96" w:rsidP="00554E96">
      <w:pPr>
        <w:ind w:firstLine="708"/>
        <w:jc w:val="both"/>
        <w:rPr>
          <w:rFonts w:ascii="Calibri" w:eastAsia="Calibri" w:hAnsi="Calibri" w:cs="Calibri"/>
          <w:sz w:val="24"/>
          <w:szCs w:val="24"/>
        </w:rPr>
      </w:pPr>
      <w:r w:rsidRPr="00AA49FF">
        <w:rPr>
          <w:rFonts w:ascii="Calibri" w:eastAsia="Calibri" w:hAnsi="Calibri" w:cs="Calibri"/>
          <w:sz w:val="24"/>
          <w:szCs w:val="24"/>
        </w:rPr>
        <w:t xml:space="preserve">O indicador é calculado com base nos dados </w:t>
      </w:r>
      <w:r>
        <w:rPr>
          <w:rFonts w:ascii="Calibri" w:eastAsia="Calibri" w:hAnsi="Calibri" w:cs="Calibri"/>
          <w:sz w:val="24"/>
          <w:szCs w:val="24"/>
        </w:rPr>
        <w:t xml:space="preserve">no </w:t>
      </w:r>
      <w:r w:rsidRPr="00AA49FF">
        <w:rPr>
          <w:rFonts w:ascii="Calibri" w:eastAsia="Calibri" w:hAnsi="Calibri" w:cs="Calibri"/>
          <w:sz w:val="24"/>
          <w:szCs w:val="24"/>
        </w:rPr>
        <w:t>Censo Escolar da Educação Básic</w:t>
      </w:r>
      <w:r>
        <w:rPr>
          <w:rFonts w:ascii="Calibri" w:eastAsia="Calibri" w:hAnsi="Calibri" w:cs="Calibri"/>
          <w:sz w:val="24"/>
          <w:szCs w:val="24"/>
        </w:rPr>
        <w:t xml:space="preserve">a realizado pelo </w:t>
      </w:r>
      <w:r w:rsidR="00B23DB3">
        <w:rPr>
          <w:rFonts w:cstheme="minorHAnsi"/>
          <w:sz w:val="24"/>
          <w:szCs w:val="24"/>
        </w:rPr>
        <w:t>MEC/INEP/DIRED - Relatório do 4</w:t>
      </w:r>
      <w:r w:rsidRPr="008D2FEA">
        <w:rPr>
          <w:rFonts w:cstheme="minorHAnsi"/>
          <w:sz w:val="24"/>
          <w:szCs w:val="24"/>
        </w:rPr>
        <w:t>º Ciclo de Monit</w:t>
      </w:r>
      <w:r w:rsidR="00B23DB3">
        <w:rPr>
          <w:rFonts w:cstheme="minorHAnsi"/>
          <w:sz w:val="24"/>
          <w:szCs w:val="24"/>
        </w:rPr>
        <w:t>oramento das Metas do PME – 2022</w:t>
      </w:r>
      <w:r w:rsidRPr="008D2FEA">
        <w:rPr>
          <w:rFonts w:cstheme="minorHAnsi"/>
          <w:sz w:val="24"/>
          <w:szCs w:val="24"/>
        </w:rPr>
        <w:t xml:space="preserve"> - Anuário Brasileiro da </w:t>
      </w:r>
      <w:r>
        <w:rPr>
          <w:rFonts w:cstheme="minorHAnsi"/>
          <w:sz w:val="24"/>
          <w:szCs w:val="24"/>
        </w:rPr>
        <w:t>Educação Básica 2021</w:t>
      </w:r>
      <w:r w:rsidRPr="008D2FEA">
        <w:rPr>
          <w:rFonts w:cstheme="minorHAnsi"/>
          <w:sz w:val="24"/>
          <w:szCs w:val="24"/>
        </w:rPr>
        <w:t xml:space="preserve"> – IBGE/</w:t>
      </w:r>
      <w:proofErr w:type="spellStart"/>
      <w:r w:rsidRPr="008D2FEA">
        <w:rPr>
          <w:rFonts w:cstheme="minorHAnsi"/>
          <w:sz w:val="24"/>
          <w:szCs w:val="24"/>
        </w:rPr>
        <w:t>Pnad</w:t>
      </w:r>
      <w:proofErr w:type="spellEnd"/>
      <w:r w:rsidRPr="008D2FEA">
        <w:rPr>
          <w:rFonts w:cstheme="minorHAnsi"/>
          <w:sz w:val="24"/>
          <w:szCs w:val="24"/>
        </w:rPr>
        <w:t xml:space="preserve"> – Elaboração: Todos pela Educação e Censo Demográfico - Abrangência Municipal (IB</w:t>
      </w:r>
      <w:r w:rsidR="00B23DB3">
        <w:rPr>
          <w:rFonts w:cstheme="minorHAnsi"/>
          <w:sz w:val="24"/>
          <w:szCs w:val="24"/>
        </w:rPr>
        <w:t>GE - 2010); Censo Escolar 2022</w:t>
      </w:r>
      <w:r>
        <w:rPr>
          <w:rFonts w:cstheme="minorHAnsi"/>
          <w:sz w:val="24"/>
          <w:szCs w:val="24"/>
        </w:rPr>
        <w:t>,</w:t>
      </w:r>
      <w:r w:rsidRPr="008D2FEA">
        <w:rPr>
          <w:rFonts w:cstheme="minorHAnsi"/>
          <w:sz w:val="24"/>
          <w:szCs w:val="24"/>
        </w:rPr>
        <w:t xml:space="preserve"> INEP e</w:t>
      </w:r>
      <w:r w:rsidRPr="008D2FEA">
        <w:rPr>
          <w:sz w:val="24"/>
          <w:szCs w:val="24"/>
        </w:rPr>
        <w:t xml:space="preserve"> </w:t>
      </w:r>
      <w:proofErr w:type="spellStart"/>
      <w:r w:rsidRPr="008D2FEA">
        <w:rPr>
          <w:sz w:val="24"/>
          <w:szCs w:val="24"/>
        </w:rPr>
        <w:t>Dired</w:t>
      </w:r>
      <w:proofErr w:type="spellEnd"/>
      <w:r w:rsidRPr="008D2FEA">
        <w:rPr>
          <w:sz w:val="24"/>
          <w:szCs w:val="24"/>
        </w:rPr>
        <w:t>/</w:t>
      </w:r>
      <w:proofErr w:type="spellStart"/>
      <w:r w:rsidRPr="008D2FEA">
        <w:rPr>
          <w:sz w:val="24"/>
          <w:szCs w:val="24"/>
        </w:rPr>
        <w:t>Inep</w:t>
      </w:r>
      <w:proofErr w:type="spellEnd"/>
      <w:r w:rsidRPr="008D2FEA">
        <w:rPr>
          <w:sz w:val="24"/>
          <w:szCs w:val="24"/>
        </w:rPr>
        <w:t xml:space="preserve"> com base em dados da </w:t>
      </w:r>
      <w:proofErr w:type="spellStart"/>
      <w:r w:rsidRPr="008D2FEA">
        <w:rPr>
          <w:sz w:val="24"/>
          <w:szCs w:val="24"/>
        </w:rPr>
        <w:t>Pnad</w:t>
      </w:r>
      <w:proofErr w:type="spellEnd"/>
      <w:r w:rsidRPr="008D2FEA">
        <w:rPr>
          <w:sz w:val="24"/>
          <w:szCs w:val="24"/>
        </w:rPr>
        <w:t>-c/IBGE (2012-2019)</w:t>
      </w:r>
      <w:r>
        <w:rPr>
          <w:sz w:val="24"/>
          <w:szCs w:val="24"/>
        </w:rPr>
        <w:t xml:space="preserve"> e Observatório do PME.</w:t>
      </w:r>
    </w:p>
    <w:p w:rsidR="00554E96" w:rsidRPr="0088328C" w:rsidRDefault="00554E96" w:rsidP="00554E96">
      <w:pPr>
        <w:ind w:firstLine="708"/>
        <w:jc w:val="both"/>
        <w:rPr>
          <w:rFonts w:ascii="Calibri" w:eastAsia="Calibri" w:hAnsi="Calibri" w:cs="Calibri"/>
          <w:sz w:val="16"/>
          <w:szCs w:val="16"/>
        </w:rPr>
      </w:pPr>
    </w:p>
    <w:tbl>
      <w:tblPr>
        <w:tblStyle w:val="Tabelacomgrade"/>
        <w:tblW w:w="5153" w:type="pct"/>
        <w:jc w:val="center"/>
        <w:tblInd w:w="-176" w:type="dxa"/>
        <w:tblLayout w:type="fixed"/>
        <w:tblLook w:val="04A0"/>
      </w:tblPr>
      <w:tblGrid>
        <w:gridCol w:w="34"/>
        <w:gridCol w:w="1303"/>
        <w:gridCol w:w="1128"/>
        <w:gridCol w:w="32"/>
        <w:gridCol w:w="3302"/>
        <w:gridCol w:w="32"/>
        <w:gridCol w:w="1419"/>
        <w:gridCol w:w="32"/>
        <w:gridCol w:w="1128"/>
        <w:gridCol w:w="32"/>
        <w:gridCol w:w="1707"/>
        <w:gridCol w:w="35"/>
        <w:gridCol w:w="1416"/>
        <w:gridCol w:w="35"/>
        <w:gridCol w:w="2726"/>
        <w:gridCol w:w="32"/>
      </w:tblGrid>
      <w:tr w:rsidR="00554E96" w:rsidRPr="00C84159" w:rsidTr="00F74A4C">
        <w:trPr>
          <w:gridBefore w:val="1"/>
          <w:wBefore w:w="12" w:type="pct"/>
          <w:trHeight w:val="911"/>
          <w:jc w:val="center"/>
        </w:trPr>
        <w:tc>
          <w:tcPr>
            <w:tcW w:w="453"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403"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10</w:t>
            </w:r>
          </w:p>
        </w:tc>
        <w:tc>
          <w:tcPr>
            <w:tcW w:w="4132"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572156">
              <w:rPr>
                <w:rFonts w:ascii="Calibri" w:eastAsia="Calibri" w:hAnsi="Calibri" w:cs="Calibri"/>
                <w:bCs/>
                <w:sz w:val="20"/>
                <w:szCs w:val="20"/>
              </w:rPr>
              <w:t xml:space="preserve">Oferecer, no mínimo, 25% (vinte e cinco por cento) das matrículas de educação de jovens e adultos, nos </w:t>
            </w:r>
            <w:proofErr w:type="gramStart"/>
            <w:r w:rsidRPr="00572156">
              <w:rPr>
                <w:rFonts w:ascii="Calibri" w:eastAsia="Calibri" w:hAnsi="Calibri" w:cs="Calibri"/>
                <w:bCs/>
                <w:sz w:val="20"/>
                <w:szCs w:val="20"/>
              </w:rPr>
              <w:t>ensinos fundamental e médio, na forma in</w:t>
            </w:r>
            <w:r>
              <w:rPr>
                <w:rFonts w:ascii="Calibri" w:eastAsia="Calibri" w:hAnsi="Calibri" w:cs="Calibri"/>
                <w:bCs/>
                <w:sz w:val="20"/>
                <w:szCs w:val="20"/>
              </w:rPr>
              <w:t>tegrada à educação profissional</w:t>
            </w:r>
            <w:proofErr w:type="gramEnd"/>
            <w:r w:rsidRPr="00956278">
              <w:rPr>
                <w:rFonts w:ascii="Calibri" w:eastAsia="Calibri" w:hAnsi="Calibri" w:cs="Calibri"/>
                <w:bCs/>
                <w:sz w:val="20"/>
                <w:szCs w:val="20"/>
              </w:rPr>
              <w:t>.</w:t>
            </w:r>
          </w:p>
        </w:tc>
      </w:tr>
      <w:tr w:rsidR="00554E96" w:rsidRPr="00572156" w:rsidTr="00F74A4C">
        <w:trPr>
          <w:gridBefore w:val="1"/>
          <w:wBefore w:w="12" w:type="pct"/>
          <w:trHeight w:val="577"/>
          <w:jc w:val="center"/>
        </w:trPr>
        <w:tc>
          <w:tcPr>
            <w:tcW w:w="856" w:type="pct"/>
            <w:gridSpan w:val="3"/>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SUBMETAS</w:t>
            </w:r>
          </w:p>
        </w:tc>
        <w:tc>
          <w:tcPr>
            <w:tcW w:w="1158" w:type="pct"/>
            <w:gridSpan w:val="2"/>
            <w:shd w:val="clear" w:color="auto" w:fill="D9D9D9" w:themeFill="background1" w:themeFillShade="D9"/>
            <w:noWrap/>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ESTRATÉGIAS</w:t>
            </w:r>
          </w:p>
        </w:tc>
        <w:tc>
          <w:tcPr>
            <w:tcW w:w="504" w:type="pct"/>
            <w:gridSpan w:val="2"/>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PRAZO</w:t>
            </w:r>
          </w:p>
        </w:tc>
        <w:tc>
          <w:tcPr>
            <w:tcW w:w="403" w:type="pct"/>
            <w:gridSpan w:val="2"/>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STATUS</w:t>
            </w:r>
          </w:p>
        </w:tc>
        <w:tc>
          <w:tcPr>
            <w:tcW w:w="605" w:type="pct"/>
            <w:gridSpan w:val="2"/>
            <w:shd w:val="clear" w:color="auto" w:fill="D9D9D9" w:themeFill="background1" w:themeFillShade="D9"/>
          </w:tcPr>
          <w:p w:rsidR="00554E96" w:rsidRPr="00572156" w:rsidRDefault="00554E96" w:rsidP="00F74A4C">
            <w:pPr>
              <w:jc w:val="center"/>
              <w:rPr>
                <w:rFonts w:ascii="Calibri" w:eastAsia="Calibri" w:hAnsi="Calibri" w:cs="Calibri"/>
                <w:b/>
                <w:bCs/>
                <w:sz w:val="20"/>
                <w:szCs w:val="20"/>
                <w:highlight w:val="yellow"/>
              </w:rPr>
            </w:pPr>
            <w:r w:rsidRPr="00572156">
              <w:rPr>
                <w:rFonts w:ascii="Calibri" w:eastAsia="Calibri" w:hAnsi="Calibri" w:cs="Calibri"/>
                <w:b/>
                <w:bCs/>
                <w:sz w:val="20"/>
                <w:szCs w:val="20"/>
              </w:rPr>
              <w:t>PREVISÕES ORÇAMENTÁRIAS</w:t>
            </w:r>
          </w:p>
        </w:tc>
        <w:tc>
          <w:tcPr>
            <w:tcW w:w="504" w:type="pct"/>
            <w:gridSpan w:val="2"/>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ALCANÇOU ESTRATÉGIA?</w:t>
            </w:r>
          </w:p>
        </w:tc>
        <w:tc>
          <w:tcPr>
            <w:tcW w:w="958" w:type="pct"/>
            <w:gridSpan w:val="2"/>
            <w:shd w:val="clear" w:color="auto" w:fill="D9D9D9" w:themeFill="background1" w:themeFillShade="D9"/>
          </w:tcPr>
          <w:p w:rsidR="00554E96" w:rsidRPr="00572156" w:rsidRDefault="00554E96" w:rsidP="00F74A4C">
            <w:pPr>
              <w:jc w:val="center"/>
              <w:rPr>
                <w:rFonts w:ascii="Calibri" w:eastAsia="Calibri" w:hAnsi="Calibri" w:cs="Calibri"/>
                <w:b/>
                <w:bCs/>
                <w:sz w:val="20"/>
                <w:szCs w:val="20"/>
              </w:rPr>
            </w:pPr>
            <w:r w:rsidRPr="00572156">
              <w:rPr>
                <w:rFonts w:ascii="Calibri" w:eastAsia="Calibri" w:hAnsi="Calibri" w:cs="Calibri"/>
                <w:b/>
                <w:bCs/>
                <w:sz w:val="20"/>
                <w:szCs w:val="20"/>
              </w:rPr>
              <w:t xml:space="preserve">OBSERVAÇÕES </w:t>
            </w:r>
          </w:p>
        </w:tc>
      </w:tr>
      <w:tr w:rsidR="00554E96" w:rsidRPr="00B32896" w:rsidTr="00F74A4C">
        <w:tblPrEx>
          <w:jc w:val="left"/>
        </w:tblPrEx>
        <w:trPr>
          <w:gridAfter w:val="1"/>
          <w:wAfter w:w="11" w:type="pct"/>
          <w:trHeight w:val="1711"/>
        </w:trPr>
        <w:tc>
          <w:tcPr>
            <w:tcW w:w="85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w:t>
            </w:r>
            <w:r w:rsidRPr="00B32896">
              <w:rPr>
                <w:rFonts w:ascii="Calibri" w:eastAsia="Times New Roman" w:hAnsi="Calibri" w:cs="Calibri"/>
                <w:b/>
                <w:bCs/>
                <w:color w:val="000000"/>
                <w:sz w:val="20"/>
                <w:szCs w:val="20"/>
                <w:lang w:eastAsia="pt-BR"/>
              </w:rPr>
              <w:t xml:space="preserve"> </w:t>
            </w:r>
            <w:r w:rsidRPr="00B32896">
              <w:rPr>
                <w:rFonts w:ascii="Calibri" w:eastAsia="Times New Roman" w:hAnsi="Calibri" w:cs="Calibri"/>
                <w:color w:val="000000"/>
                <w:sz w:val="20"/>
                <w:szCs w:val="20"/>
                <w:lang w:eastAsia="pt-BR"/>
              </w:rPr>
              <w:t xml:space="preserve">Elevar a escolaridade média da população de 18 (dezoito) a 29 (vinte e nove) anos, de modo a alcançar, no mínimo, 12 (doze) anos de estudos no último ano de vigência deste Plano, para as populações do campo, da região de menor escolaridade no País e dos 25% (vinte e cinco por cento) mais pobres, e </w:t>
            </w:r>
            <w:r w:rsidRPr="00B32896">
              <w:rPr>
                <w:rFonts w:ascii="Calibri" w:eastAsia="Times New Roman" w:hAnsi="Calibri" w:cs="Calibri"/>
                <w:color w:val="000000"/>
                <w:sz w:val="20"/>
                <w:szCs w:val="20"/>
                <w:lang w:eastAsia="pt-BR"/>
              </w:rPr>
              <w:lastRenderedPageBreak/>
              <w:t xml:space="preserve">igualar a escolaridade média entre negros e não </w:t>
            </w:r>
            <w:proofErr w:type="gramStart"/>
            <w:r w:rsidRPr="00B32896">
              <w:rPr>
                <w:rFonts w:ascii="Calibri" w:eastAsia="Times New Roman" w:hAnsi="Calibri" w:cs="Calibri"/>
                <w:color w:val="000000"/>
                <w:sz w:val="20"/>
                <w:szCs w:val="20"/>
                <w:lang w:eastAsia="pt-BR"/>
              </w:rPr>
              <w:t>negros declarados à Fundação Instituto Brasileiro de Geografia</w:t>
            </w:r>
            <w:proofErr w:type="gramEnd"/>
            <w:r w:rsidRPr="00B32896">
              <w:rPr>
                <w:rFonts w:ascii="Calibri" w:eastAsia="Times New Roman" w:hAnsi="Calibri" w:cs="Calibri"/>
                <w:color w:val="000000"/>
                <w:sz w:val="20"/>
                <w:szCs w:val="20"/>
                <w:lang w:eastAsia="pt-BR"/>
              </w:rPr>
              <w:t xml:space="preserve"> e Estatística - IBGE</w:t>
            </w: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 Mapear, a partir de 2015 por meio de censo educacional, nos termos do art.5º § 1º da LDB, a população analfabeta, por bairro ou distrito das residências e ou locais de trabalho, visando localizar, incluir e programar a oferta de Educação de Jovens e Adultos para essa população.</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E62262">
              <w:rPr>
                <w:rFonts w:ascii="Calibri" w:eastAsia="Times New Roman" w:hAnsi="Calibri" w:cs="Calibri"/>
                <w:color w:val="000000"/>
                <w:sz w:val="20"/>
                <w:szCs w:val="20"/>
                <w:lang w:eastAsia="pt-BR"/>
              </w:rPr>
              <w:t xml:space="preserve">Em </w:t>
            </w:r>
            <w:proofErr w:type="spellStart"/>
            <w:r w:rsidRPr="00E62262">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289"/>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Criar mecanismos para sensibilizar a população da importância da escolaridade e aumentar a oferta da educação de jovens e adultos nas escolas do município.</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563"/>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Incentivar, a partir da vigência deste plano, as empresas públicas e privadas, a motivar o funcionário em defasagem escolar ingresso na Educação de Jovens e Adultos para seus trabalhadores.</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471"/>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Realizar um cadastramento escolar da população de 15 anos ou mais que não concluiu o ensino fundamental e oferecer a modalidade a partir dos dados adquiridos. </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336"/>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Estabelecer parcerias a partir de 2015 entre município, estado, instituições de ensino superior e entidades sociais, para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da Educação de Jovens e Adultos.</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135"/>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10. Garantir a partir de 2015 que os jovens entre 18 e 29 anos concluam o ensino fundamental através do Programa </w:t>
            </w:r>
            <w:proofErr w:type="spellStart"/>
            <w:r w:rsidRPr="00B32896">
              <w:rPr>
                <w:rFonts w:ascii="Calibri" w:eastAsia="Times New Roman" w:hAnsi="Calibri" w:cs="Calibri"/>
                <w:color w:val="000000"/>
                <w:sz w:val="20"/>
                <w:szCs w:val="20"/>
                <w:lang w:eastAsia="pt-BR"/>
              </w:rPr>
              <w:t>Projovem</w:t>
            </w:r>
            <w:proofErr w:type="spellEnd"/>
            <w:r w:rsidRPr="00B32896">
              <w:rPr>
                <w:rFonts w:ascii="Calibri" w:eastAsia="Times New Roman" w:hAnsi="Calibri" w:cs="Calibri"/>
                <w:color w:val="000000"/>
                <w:sz w:val="20"/>
                <w:szCs w:val="20"/>
                <w:lang w:eastAsia="pt-BR"/>
              </w:rPr>
              <w:t xml:space="preserve"> Urbano.</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houve neste período de avaliação o </w:t>
            </w:r>
            <w:r w:rsidRPr="00E62262">
              <w:rPr>
                <w:rFonts w:ascii="Calibri" w:eastAsia="Times New Roman" w:hAnsi="Calibri" w:cs="Calibri"/>
                <w:color w:val="000000"/>
                <w:sz w:val="20"/>
                <w:szCs w:val="20"/>
                <w:lang w:eastAsia="pt-BR"/>
              </w:rPr>
              <w:t>Programa Pró Jovem Urbano</w:t>
            </w:r>
            <w:r>
              <w:rPr>
                <w:rFonts w:ascii="Calibri" w:eastAsia="Times New Roman" w:hAnsi="Calibri" w:cs="Calibri"/>
                <w:color w:val="000000"/>
                <w:sz w:val="20"/>
                <w:szCs w:val="20"/>
                <w:lang w:eastAsia="pt-BR"/>
              </w:rPr>
              <w:t>.</w:t>
            </w:r>
          </w:p>
        </w:tc>
      </w:tr>
      <w:tr w:rsidR="00554E96" w:rsidRPr="00B32896" w:rsidTr="00F74A4C">
        <w:tblPrEx>
          <w:jc w:val="left"/>
        </w:tblPrEx>
        <w:trPr>
          <w:gridAfter w:val="1"/>
          <w:wAfter w:w="11" w:type="pct"/>
          <w:trHeight w:val="1427"/>
        </w:trPr>
        <w:tc>
          <w:tcPr>
            <w:tcW w:w="857" w:type="pct"/>
            <w:gridSpan w:val="3"/>
            <w:vMerge w:val="restart"/>
            <w:hideMark/>
          </w:tcPr>
          <w:p w:rsidR="00554E96" w:rsidRPr="00B32896" w:rsidRDefault="00554E96" w:rsidP="00F74A4C">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 Elevar a taxa de alfabetização da população com 15 (quinze) anos ou mais para 93,5% (noventa e três inteiros e cinco </w:t>
            </w:r>
            <w:r w:rsidRPr="00B32896">
              <w:rPr>
                <w:rFonts w:ascii="Calibri" w:eastAsia="Times New Roman" w:hAnsi="Calibri" w:cs="Calibri"/>
                <w:color w:val="000000"/>
                <w:sz w:val="20"/>
                <w:szCs w:val="20"/>
                <w:lang w:eastAsia="pt-BR"/>
              </w:rPr>
              <w:lastRenderedPageBreak/>
              <w:t>décimos por cento) até 2015 e, até o final da vigência deste PNE, erradicar o analfabetismo absoluto e reduzir em 50% (cinquenta por cento) a taxa de analfabetismo funcional.</w:t>
            </w: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4. Realizar um cadastramento escolar da população de 15 anos ou mais que não concluiu o ensino fundamental e oferecer a modalidade a partir dos dados adquiridos. </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478"/>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Estabelecer parcerias a partir de 2015 entre município, estado, instituições de ensino superior e entidades sociais, para </w:t>
            </w:r>
            <w:proofErr w:type="gramStart"/>
            <w:r w:rsidRPr="00B32896">
              <w:rPr>
                <w:rFonts w:ascii="Calibri" w:eastAsia="Times New Roman" w:hAnsi="Calibri" w:cs="Calibri"/>
                <w:color w:val="000000"/>
                <w:sz w:val="20"/>
                <w:szCs w:val="20"/>
                <w:lang w:eastAsia="pt-BR"/>
              </w:rPr>
              <w:t>implementação</w:t>
            </w:r>
            <w:proofErr w:type="gramEnd"/>
            <w:r w:rsidRPr="00B32896">
              <w:rPr>
                <w:rFonts w:ascii="Calibri" w:eastAsia="Times New Roman" w:hAnsi="Calibri" w:cs="Calibri"/>
                <w:color w:val="000000"/>
                <w:sz w:val="20"/>
                <w:szCs w:val="20"/>
                <w:lang w:eastAsia="pt-BR"/>
              </w:rPr>
              <w:t xml:space="preserve"> da Educação de Jovens e Adultos.</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829"/>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Realizar, a partir de 2015, anualmente, levantamento, avaliação e divulgação de experiências na Educação de Jovens e Adultos, que constituam referência para os agentes integrados na erradicação do analfabetismo.</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r>
              <w:rPr>
                <w:rFonts w:ascii="Calibri" w:eastAsia="Times New Roman" w:hAnsi="Calibri" w:cs="Calibri"/>
                <w:color w:val="000000"/>
                <w:sz w:val="20"/>
                <w:szCs w:val="20"/>
                <w:lang w:eastAsia="pt-BR"/>
              </w:rPr>
              <w:t xml:space="preserve"> </w:t>
            </w:r>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w:t>
            </w:r>
          </w:p>
        </w:tc>
        <w:tc>
          <w:tcPr>
            <w:tcW w:w="959"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64"/>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Garantir, a partir de 2015, o fornecimento de material didático pedagógico, adequado à clientela para os cursos em níveis de ensino fundamental para jovens e adultos, conforme responsabilidade constitucional de cada ente federado.</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tcPr>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12. Educação</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366. Educação </w:t>
            </w:r>
            <w:proofErr w:type="gramStart"/>
            <w:r>
              <w:rPr>
                <w:rFonts w:ascii="Calibri" w:eastAsia="Times New Roman" w:hAnsi="Calibri" w:cs="Calibri"/>
                <w:color w:val="000000"/>
                <w:sz w:val="20"/>
                <w:szCs w:val="20"/>
                <w:lang w:eastAsia="pt-BR"/>
              </w:rPr>
              <w:t>de Jovem e Adultos</w:t>
            </w:r>
            <w:proofErr w:type="gramEnd"/>
            <w:r>
              <w:rPr>
                <w:rFonts w:ascii="Calibri" w:eastAsia="Times New Roman" w:hAnsi="Calibri" w:cs="Calibri"/>
                <w:color w:val="000000"/>
                <w:sz w:val="20"/>
                <w:szCs w:val="20"/>
                <w:lang w:eastAsia="pt-BR"/>
              </w:rPr>
              <w:t xml:space="preserve"> – EJA.</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0029. Manutenção das Atividades da Educação de Jovens e Adultos – EJA</w:t>
            </w:r>
          </w:p>
          <w:p w:rsidR="00554E96" w:rsidRPr="00B32896" w:rsidRDefault="00B23DB3"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R$73.9</w:t>
            </w:r>
            <w:r w:rsidR="00554E96">
              <w:rPr>
                <w:rFonts w:ascii="Calibri" w:eastAsia="Times New Roman" w:hAnsi="Calibri" w:cs="Calibri"/>
                <w:color w:val="000000"/>
                <w:sz w:val="20"/>
                <w:szCs w:val="20"/>
                <w:lang w:eastAsia="pt-BR"/>
              </w:rPr>
              <w:t>00,00</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08408F">
              <w:rPr>
                <w:rFonts w:ascii="Calibri" w:eastAsia="Times New Roman" w:hAnsi="Calibri" w:cs="Calibri"/>
                <w:color w:val="000000"/>
                <w:sz w:val="20"/>
                <w:szCs w:val="20"/>
                <w:lang w:eastAsia="pt-BR"/>
              </w:rPr>
              <w:t>O material didático e pedagógico para atender a Educação de Jovens e Adultos é distribuído anualmente pelo PNLD/EJA. A rede estadual e municipal utiliza este material didático-pedagógico no processo de formação dos jovens que frequentam a Educação de Jovens e Adultos. A garantia da distribuição do material é realizada através do repasse do link para escolas, que repassa para os educadores.</w:t>
            </w:r>
          </w:p>
        </w:tc>
      </w:tr>
      <w:tr w:rsidR="00554E96" w:rsidRPr="00B32896" w:rsidTr="00F74A4C">
        <w:tblPrEx>
          <w:jc w:val="left"/>
        </w:tblPrEx>
        <w:trPr>
          <w:gridAfter w:val="1"/>
          <w:wAfter w:w="11" w:type="pct"/>
          <w:trHeight w:val="930"/>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1C4DFF">
              <w:rPr>
                <w:rFonts w:ascii="Calibri" w:eastAsia="Times New Roman" w:hAnsi="Calibri" w:cs="Calibri"/>
                <w:color w:val="000000"/>
                <w:sz w:val="20"/>
                <w:szCs w:val="20"/>
                <w:lang w:eastAsia="pt-BR"/>
              </w:rPr>
              <w:t>8. Promover a partir de 2015 a adequação da metodologia para as diversas etapas da Educação de Jovens e Adultos.</w:t>
            </w: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08408F">
              <w:rPr>
                <w:rFonts w:ascii="Calibri" w:eastAsia="Times New Roman" w:hAnsi="Calibri" w:cs="Calibri"/>
                <w:color w:val="000000"/>
                <w:sz w:val="20"/>
                <w:szCs w:val="20"/>
                <w:lang w:eastAsia="pt-BR"/>
              </w:rPr>
              <w:t xml:space="preserve">Em </w:t>
            </w:r>
            <w:proofErr w:type="spellStart"/>
            <w:r w:rsidRPr="0008408F">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1" w:type="pct"/>
          <w:trHeight w:val="1144"/>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8" w:type="pct"/>
            <w:gridSpan w:val="2"/>
            <w:hideMark/>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9. </w:t>
            </w:r>
            <w:r w:rsidRPr="001C4DFF">
              <w:rPr>
                <w:rFonts w:ascii="Calibri" w:eastAsia="Times New Roman" w:hAnsi="Calibri" w:cs="Calibri"/>
                <w:color w:val="000000"/>
                <w:sz w:val="20"/>
                <w:szCs w:val="20"/>
                <w:lang w:eastAsia="pt-BR"/>
              </w:rPr>
              <w:t>Reestruturar e fortalecer a partir de 2015, na Secretaria Municipal de Educação, setor próprio incumbido de orientar, acompanhar e avaliar a Educação de Jovens e Adultos na rede municipal de ensino.</w:t>
            </w:r>
          </w:p>
          <w:p w:rsidR="00554E96" w:rsidRPr="00B32896" w:rsidRDefault="00554E96" w:rsidP="00F74A4C">
            <w:pPr>
              <w:jc w:val="both"/>
              <w:rPr>
                <w:rFonts w:ascii="Calibri" w:eastAsia="Times New Roman" w:hAnsi="Calibri" w:cs="Calibri"/>
                <w:color w:val="000000"/>
                <w:sz w:val="20"/>
                <w:szCs w:val="20"/>
                <w:lang w:eastAsia="pt-BR"/>
              </w:rPr>
            </w:pPr>
          </w:p>
        </w:tc>
        <w:tc>
          <w:tcPr>
            <w:tcW w:w="50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2015</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959"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bl>
    <w:p w:rsidR="00554E96" w:rsidRDefault="00554E96" w:rsidP="00554E96">
      <w:pPr>
        <w:spacing w:after="0"/>
        <w:ind w:firstLine="708"/>
        <w:jc w:val="both"/>
        <w:rPr>
          <w:rFonts w:eastAsia="Times New Roman" w:cstheme="minorHAnsi"/>
          <w:bCs/>
          <w:sz w:val="24"/>
          <w:szCs w:val="24"/>
          <w:lang w:eastAsia="pt-BR"/>
        </w:rPr>
      </w:pPr>
    </w:p>
    <w:p w:rsidR="00554E96" w:rsidRPr="0012281B" w:rsidRDefault="00554E96" w:rsidP="00554E96">
      <w:pPr>
        <w:spacing w:after="0"/>
        <w:ind w:firstLine="708"/>
        <w:jc w:val="both"/>
        <w:rPr>
          <w:rFonts w:eastAsia="Times New Roman" w:cstheme="minorHAnsi"/>
          <w:bCs/>
          <w:sz w:val="24"/>
          <w:szCs w:val="24"/>
          <w:lang w:eastAsia="pt-BR"/>
        </w:rPr>
      </w:pPr>
    </w:p>
    <w:p w:rsidR="00554E96" w:rsidRPr="00554E96" w:rsidRDefault="00554E96" w:rsidP="00554E96">
      <w:pPr>
        <w:pStyle w:val="PargrafodaLista"/>
        <w:numPr>
          <w:ilvl w:val="0"/>
          <w:numId w:val="20"/>
        </w:numPr>
        <w:spacing w:after="360"/>
        <w:rPr>
          <w:rFonts w:cstheme="minorHAnsi"/>
          <w:b/>
          <w:color w:val="FF0000"/>
          <w:sz w:val="24"/>
          <w:szCs w:val="24"/>
        </w:rPr>
      </w:pPr>
      <w:r w:rsidRPr="00EE46ED">
        <w:rPr>
          <w:rFonts w:cstheme="minorHAnsi"/>
          <w:b/>
          <w:sz w:val="24"/>
          <w:szCs w:val="24"/>
        </w:rPr>
        <w:t>Meta sobre Educação Profissional</w:t>
      </w:r>
    </w:p>
    <w:p w:rsidR="00554E96" w:rsidRPr="00E47B12" w:rsidRDefault="00554E96" w:rsidP="00554E96">
      <w:pPr>
        <w:pStyle w:val="PargrafodaLista"/>
        <w:spacing w:after="360"/>
        <w:ind w:left="360"/>
        <w:rPr>
          <w:rFonts w:cstheme="minorHAnsi"/>
          <w:b/>
          <w:color w:val="FF0000"/>
          <w:sz w:val="24"/>
          <w:szCs w:val="24"/>
        </w:rPr>
      </w:pPr>
    </w:p>
    <w:p w:rsidR="00554E96" w:rsidRPr="00D656C1" w:rsidRDefault="00554E96" w:rsidP="00554E96">
      <w:pPr>
        <w:pStyle w:val="PargrafodaLista"/>
        <w:spacing w:after="0"/>
        <w:ind w:left="927"/>
        <w:rPr>
          <w:rFonts w:cstheme="minorHAnsi"/>
          <w:b/>
          <w:color w:val="FF0000"/>
          <w:sz w:val="16"/>
          <w:szCs w:val="16"/>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3808"/>
        <w:gridCol w:w="1109"/>
        <w:gridCol w:w="8249"/>
      </w:tblGrid>
      <w:tr w:rsidR="00554E96" w:rsidRPr="000D16DF" w:rsidTr="00F74A4C">
        <w:trPr>
          <w:trHeight w:val="321"/>
          <w:jc w:val="center"/>
        </w:trPr>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b/>
                <w:color w:val="000000"/>
                <w:sz w:val="20"/>
                <w:szCs w:val="20"/>
                <w:lang w:eastAsia="pt-BR"/>
              </w:rPr>
            </w:pPr>
            <w:r w:rsidRPr="000D16DF">
              <w:rPr>
                <w:rFonts w:ascii="Calibri" w:eastAsia="Times New Roman" w:hAnsi="Calibri" w:cs="Calibri"/>
                <w:b/>
                <w:color w:val="000000"/>
                <w:sz w:val="20"/>
                <w:szCs w:val="20"/>
                <w:lang w:eastAsia="pt-BR"/>
              </w:rPr>
              <w:t>Observações/Relato sintético (opcional)</w:t>
            </w:r>
          </w:p>
        </w:tc>
      </w:tr>
      <w:tr w:rsidR="00554E96" w:rsidRPr="000D16DF" w:rsidTr="00F74A4C">
        <w:trPr>
          <w:trHeight w:val="500"/>
          <w:jc w:val="center"/>
        </w:trPr>
        <w:tc>
          <w:tcPr>
            <w:tcW w:w="0" w:type="auto"/>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11</w:t>
            </w:r>
          </w:p>
        </w:tc>
        <w:tc>
          <w:tcPr>
            <w:tcW w:w="0" w:type="auto"/>
            <w:tcMar>
              <w:top w:w="100" w:type="dxa"/>
              <w:left w:w="80" w:type="dxa"/>
              <w:bottom w:w="100" w:type="dxa"/>
              <w:right w:w="80" w:type="dxa"/>
            </w:tcMar>
          </w:tcPr>
          <w:p w:rsidR="00554E96" w:rsidRPr="000D16DF" w:rsidRDefault="00554E96" w:rsidP="00F74A4C">
            <w:pPr>
              <w:spacing w:after="0"/>
              <w:ind w:left="60"/>
              <w:jc w:val="both"/>
              <w:rPr>
                <w:rFonts w:ascii="Calibri" w:eastAsia="Times New Roman" w:hAnsi="Calibri" w:cs="Calibri"/>
                <w:i/>
                <w:color w:val="000000"/>
                <w:sz w:val="20"/>
                <w:szCs w:val="20"/>
                <w:lang w:eastAsia="pt-BR"/>
              </w:rPr>
            </w:pPr>
            <w:r w:rsidRPr="000D16DF">
              <w:rPr>
                <w:rFonts w:ascii="Calibri" w:eastAsia="Calibri" w:hAnsi="Calibri" w:cs="Calibri"/>
                <w:color w:val="000000"/>
                <w:sz w:val="20"/>
                <w:szCs w:val="20"/>
              </w:rPr>
              <w:t>Triplicar as matrículas da Educação Profissional Técnica de nível médio, assegurando a qualidade da oferta e pelo menos 50% da expansão no segmento público.</w:t>
            </w:r>
          </w:p>
        </w:tc>
        <w:tc>
          <w:tcPr>
            <w:tcW w:w="0" w:type="auto"/>
            <w:tcMar>
              <w:top w:w="100" w:type="dxa"/>
              <w:left w:w="80" w:type="dxa"/>
              <w:bottom w:w="100" w:type="dxa"/>
              <w:right w:w="80" w:type="dxa"/>
            </w:tcMar>
          </w:tcPr>
          <w:p w:rsidR="00554E96" w:rsidRPr="000D16DF" w:rsidRDefault="00554E96" w:rsidP="00F74A4C">
            <w:pPr>
              <w:spacing w:after="0"/>
              <w:ind w:left="60"/>
              <w:jc w:val="center"/>
              <w:rPr>
                <w:rFonts w:ascii="Calibri" w:eastAsia="Times New Roman" w:hAnsi="Calibri" w:cs="Calibri"/>
                <w:i/>
                <w:color w:val="000000"/>
                <w:sz w:val="20"/>
                <w:szCs w:val="20"/>
                <w:lang w:eastAsia="pt-BR"/>
              </w:rPr>
            </w:pPr>
            <w:r w:rsidRPr="000D16DF">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0D16DF" w:rsidRDefault="00554E96" w:rsidP="00F74A4C">
            <w:pPr>
              <w:spacing w:after="0"/>
              <w:ind w:left="60"/>
              <w:jc w:val="both"/>
              <w:rPr>
                <w:rFonts w:ascii="Calibri" w:eastAsia="Times New Roman" w:hAnsi="Calibri" w:cs="Calibri"/>
                <w:color w:val="000000"/>
                <w:sz w:val="20"/>
                <w:szCs w:val="20"/>
                <w:lang w:eastAsia="pt-BR"/>
              </w:rPr>
            </w:pPr>
            <w:r w:rsidRPr="00E275A4">
              <w:rPr>
                <w:rFonts w:ascii="Calibri" w:eastAsia="Times New Roman" w:hAnsi="Calibri" w:cs="Calibri"/>
                <w:color w:val="000000"/>
                <w:sz w:val="20"/>
                <w:szCs w:val="20"/>
                <w:lang w:eastAsia="pt-BR"/>
              </w:rPr>
              <w:t>Além da necessidade de sincronizar a escola e o mundo do trabalho, a grande quantidade de disciplinas obrigatórias sobrecarrega o Ensino Médio profissionalizante, pois o aluno é obrigado a cumprir não apenas as matérias relacionadas ao curso como também toda a carga do Ensino Médio regular. A Base Nacional Comum Curricular da etapa está em discussão e poderá trazer alternativas para deixar a Educação Profissional mais atrativa para os jovens.</w:t>
            </w:r>
          </w:p>
        </w:tc>
      </w:tr>
    </w:tbl>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Default="00554E96" w:rsidP="00554E96">
      <w:pPr>
        <w:spacing w:after="120"/>
        <w:jc w:val="both"/>
        <w:rPr>
          <w:rFonts w:eastAsia="Times New Roman" w:cstheme="minorHAnsi"/>
          <w:b/>
          <w:bCs/>
          <w:color w:val="000000"/>
          <w:sz w:val="16"/>
          <w:szCs w:val="16"/>
          <w:lang w:eastAsia="pt-BR"/>
        </w:rPr>
      </w:pPr>
    </w:p>
    <w:p w:rsidR="00554E96" w:rsidRPr="00D656C1" w:rsidRDefault="00554E96" w:rsidP="00554E96">
      <w:pPr>
        <w:spacing w:after="120"/>
        <w:jc w:val="both"/>
        <w:rPr>
          <w:rFonts w:eastAsia="Times New Roman" w:cstheme="minorHAnsi"/>
          <w:b/>
          <w:bCs/>
          <w:color w:val="000000"/>
          <w:sz w:val="16"/>
          <w:szCs w:val="16"/>
          <w:lang w:eastAsia="pt-BR"/>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904"/>
        <w:gridCol w:w="850"/>
        <w:gridCol w:w="798"/>
        <w:gridCol w:w="1134"/>
        <w:gridCol w:w="1134"/>
      </w:tblGrid>
      <w:tr w:rsidR="00554E96" w:rsidRPr="000D16DF" w:rsidTr="00F74A4C">
        <w:trPr>
          <w:trHeight w:val="538"/>
          <w:jc w:val="center"/>
        </w:trPr>
        <w:tc>
          <w:tcPr>
            <w:tcW w:w="14527" w:type="dxa"/>
            <w:gridSpan w:val="16"/>
            <w:shd w:val="clear" w:color="auto" w:fill="D9D9D9" w:themeFill="background1" w:themeFillShade="D9"/>
            <w:vAlign w:val="center"/>
          </w:tcPr>
          <w:p w:rsidR="00554E96" w:rsidRPr="000D16DF" w:rsidRDefault="00554E96" w:rsidP="00F74A4C">
            <w:pPr>
              <w:jc w:val="both"/>
              <w:rPr>
                <w:rFonts w:ascii="Calibri" w:eastAsia="Calibri" w:hAnsi="Calibri" w:cs="Calibri"/>
                <w:b/>
                <w:sz w:val="20"/>
                <w:szCs w:val="20"/>
              </w:rPr>
            </w:pPr>
            <w:r w:rsidRPr="000D16DF">
              <w:rPr>
                <w:rFonts w:ascii="Calibri" w:eastAsia="Calibri" w:hAnsi="Calibri" w:cs="Calibri"/>
                <w:b/>
                <w:sz w:val="20"/>
                <w:szCs w:val="20"/>
              </w:rPr>
              <w:lastRenderedPageBreak/>
              <w:t>Meta 11</w:t>
            </w:r>
            <w:r w:rsidRPr="000D16DF">
              <w:rPr>
                <w:rFonts w:ascii="Calibri" w:eastAsia="Calibri" w:hAnsi="Calibri" w:cs="Calibri"/>
                <w:sz w:val="20"/>
                <w:szCs w:val="20"/>
              </w:rPr>
              <w:t xml:space="preserve"> - Triplicar as matrículas da Educação Profissional Técnica de nível médio, assegurando a qualidade da oferta e pelo menos 50% da expansão no segmento público.</w:t>
            </w:r>
          </w:p>
        </w:tc>
      </w:tr>
      <w:tr w:rsidR="00554E96" w:rsidRPr="000D16DF" w:rsidTr="00F74A4C">
        <w:trPr>
          <w:trHeight w:val="404"/>
          <w:jc w:val="center"/>
        </w:trPr>
        <w:tc>
          <w:tcPr>
            <w:tcW w:w="1255" w:type="dxa"/>
            <w:vMerge w:val="restart"/>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 xml:space="preserve">INDICADOR </w:t>
            </w:r>
          </w:p>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11 A</w:t>
            </w:r>
          </w:p>
        </w:tc>
        <w:tc>
          <w:tcPr>
            <w:tcW w:w="10206" w:type="dxa"/>
            <w:gridSpan w:val="12"/>
            <w:shd w:val="clear" w:color="auto" w:fill="D9D9D9" w:themeFill="background1" w:themeFillShade="D9"/>
            <w:vAlign w:val="center"/>
          </w:tcPr>
          <w:p w:rsidR="00554E96" w:rsidRPr="000D16DF" w:rsidRDefault="00554E96" w:rsidP="00F74A4C">
            <w:pPr>
              <w:rPr>
                <w:rFonts w:ascii="Calibri" w:eastAsia="Calibri" w:hAnsi="Calibri" w:cs="Calibri"/>
                <w:bCs/>
                <w:sz w:val="20"/>
                <w:szCs w:val="20"/>
              </w:rPr>
            </w:pPr>
            <w:proofErr w:type="gramStart"/>
            <w:r w:rsidRPr="000D16DF">
              <w:rPr>
                <w:rFonts w:ascii="Calibri" w:eastAsia="Calibri" w:hAnsi="Calibri" w:cs="Calibri"/>
                <w:bCs/>
                <w:sz w:val="20"/>
                <w:szCs w:val="20"/>
              </w:rPr>
              <w:t>Matrículas em Educação Profissional</w:t>
            </w:r>
            <w:proofErr w:type="gramEnd"/>
            <w:r w:rsidRPr="000D16DF">
              <w:rPr>
                <w:rFonts w:ascii="Calibri" w:eastAsia="Calibri" w:hAnsi="Calibri" w:cs="Calibri"/>
                <w:bCs/>
                <w:sz w:val="20"/>
                <w:szCs w:val="20"/>
              </w:rPr>
              <w:t xml:space="preserve"> Técnica de Nível Médio.</w:t>
            </w:r>
          </w:p>
        </w:tc>
        <w:tc>
          <w:tcPr>
            <w:tcW w:w="798"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Alcançou indicador?</w:t>
            </w:r>
          </w:p>
        </w:tc>
      </w:tr>
      <w:tr w:rsidR="00554E96" w:rsidRPr="000D16DF" w:rsidTr="00F74A4C">
        <w:trPr>
          <w:trHeight w:val="371"/>
          <w:jc w:val="center"/>
        </w:trPr>
        <w:tc>
          <w:tcPr>
            <w:tcW w:w="1255" w:type="dxa"/>
            <w:vMerge/>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2014</w:t>
            </w:r>
          </w:p>
        </w:tc>
        <w:tc>
          <w:tcPr>
            <w:tcW w:w="797"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2022</w:t>
            </w:r>
          </w:p>
        </w:tc>
        <w:tc>
          <w:tcPr>
            <w:tcW w:w="850"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2023</w:t>
            </w:r>
          </w:p>
        </w:tc>
        <w:tc>
          <w:tcPr>
            <w:tcW w:w="904"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2024</w:t>
            </w:r>
          </w:p>
        </w:tc>
        <w:tc>
          <w:tcPr>
            <w:tcW w:w="850" w:type="dxa"/>
            <w:shd w:val="clear" w:color="auto" w:fill="D9D9D9" w:themeFill="background1" w:themeFillShade="D9"/>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t>2025</w:t>
            </w:r>
          </w:p>
        </w:tc>
        <w:tc>
          <w:tcPr>
            <w:tcW w:w="798"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r>
      <w:tr w:rsidR="00554E96" w:rsidRPr="000D16DF" w:rsidTr="00F74A4C">
        <w:trPr>
          <w:trHeight w:val="306"/>
          <w:jc w:val="center"/>
        </w:trPr>
        <w:tc>
          <w:tcPr>
            <w:tcW w:w="1255" w:type="dxa"/>
            <w:noWrap/>
            <w:vAlign w:val="center"/>
            <w:hideMark/>
          </w:tcPr>
          <w:p w:rsidR="00554E96" w:rsidRPr="000D16DF" w:rsidRDefault="00554E96" w:rsidP="00F74A4C">
            <w:pPr>
              <w:spacing w:line="276" w:lineRule="auto"/>
              <w:rPr>
                <w:rFonts w:ascii="Calibri" w:eastAsia="Calibri" w:hAnsi="Calibri" w:cs="Calibri"/>
                <w:sz w:val="20"/>
                <w:szCs w:val="20"/>
              </w:rPr>
            </w:pPr>
            <w:r w:rsidRPr="000D16DF">
              <w:rPr>
                <w:rFonts w:ascii="Calibri" w:eastAsia="Calibri" w:hAnsi="Calibri" w:cs="Calibri"/>
                <w:sz w:val="20"/>
                <w:szCs w:val="20"/>
              </w:rPr>
              <w:t>Meta prevista</w:t>
            </w:r>
          </w:p>
        </w:tc>
        <w:tc>
          <w:tcPr>
            <w:tcW w:w="851" w:type="dxa"/>
            <w:noWrap/>
            <w:vAlign w:val="center"/>
          </w:tcPr>
          <w:p w:rsidR="00554E96" w:rsidRPr="00716749" w:rsidRDefault="00554E96" w:rsidP="00F74A4C">
            <w:pPr>
              <w:spacing w:line="276" w:lineRule="auto"/>
              <w:rPr>
                <w:rFonts w:ascii="Calibri" w:eastAsia="Calibri" w:hAnsi="Calibri" w:cs="Calibri"/>
                <w:sz w:val="14"/>
                <w:szCs w:val="14"/>
              </w:rPr>
            </w:pPr>
            <w:r w:rsidRPr="00716749">
              <w:rPr>
                <w:rFonts w:ascii="Calibri" w:eastAsia="Calibri" w:hAnsi="Calibri" w:cs="Calibri"/>
                <w:sz w:val="14"/>
                <w:szCs w:val="14"/>
              </w:rPr>
              <w:t>1.560.000</w:t>
            </w:r>
          </w:p>
        </w:tc>
        <w:tc>
          <w:tcPr>
            <w:tcW w:w="797" w:type="dxa"/>
            <w:noWrap/>
          </w:tcPr>
          <w:p w:rsidR="00554E96" w:rsidRPr="00716749" w:rsidRDefault="00554E96" w:rsidP="00F74A4C">
            <w:pPr>
              <w:rPr>
                <w:rFonts w:ascii="Calibri" w:eastAsia="Calibri" w:hAnsi="Calibri" w:cs="Calibri"/>
                <w:sz w:val="14"/>
                <w:szCs w:val="14"/>
              </w:rPr>
            </w:pPr>
          </w:p>
          <w:p w:rsidR="00554E96" w:rsidRPr="00716749" w:rsidRDefault="00554E96" w:rsidP="00F74A4C">
            <w:pPr>
              <w:jc w:val="center"/>
              <w:rPr>
                <w:rFonts w:ascii="Calibri" w:eastAsia="Calibri" w:hAnsi="Calibri" w:cs="Times New Roman"/>
                <w:sz w:val="14"/>
                <w:szCs w:val="14"/>
              </w:rPr>
            </w:pPr>
            <w:r w:rsidRPr="00716749">
              <w:rPr>
                <w:rFonts w:ascii="Calibri" w:eastAsia="Calibri" w:hAnsi="Calibri" w:cs="Calibri"/>
                <w:sz w:val="14"/>
                <w:szCs w:val="14"/>
              </w:rPr>
              <w:t>1.580</w:t>
            </w:r>
            <w:r>
              <w:rPr>
                <w:rFonts w:ascii="Calibri" w:eastAsia="Calibri" w:hAnsi="Calibri" w:cs="Calibri"/>
                <w:sz w:val="14"/>
                <w:szCs w:val="14"/>
              </w:rPr>
              <w:t>.000</w:t>
            </w:r>
          </w:p>
        </w:tc>
        <w:tc>
          <w:tcPr>
            <w:tcW w:w="851" w:type="dxa"/>
            <w:noWrap/>
          </w:tcPr>
          <w:p w:rsidR="00554E96" w:rsidRPr="00716749" w:rsidRDefault="00554E96" w:rsidP="00F74A4C">
            <w:pPr>
              <w:rPr>
                <w:rFonts w:ascii="Calibri" w:eastAsia="Calibri" w:hAnsi="Calibri" w:cs="Calibri"/>
                <w:sz w:val="14"/>
                <w:szCs w:val="14"/>
              </w:rPr>
            </w:pPr>
          </w:p>
          <w:p w:rsidR="00554E96" w:rsidRPr="00716749" w:rsidRDefault="00554E96" w:rsidP="00F74A4C">
            <w:pPr>
              <w:jc w:val="center"/>
              <w:rPr>
                <w:rFonts w:ascii="Calibri" w:eastAsia="Calibri" w:hAnsi="Calibri" w:cs="Times New Roman"/>
                <w:sz w:val="14"/>
                <w:szCs w:val="14"/>
              </w:rPr>
            </w:pPr>
            <w:r w:rsidRPr="00716749">
              <w:rPr>
                <w:rFonts w:ascii="Calibri" w:eastAsia="Calibri" w:hAnsi="Calibri" w:cs="Calibri"/>
                <w:sz w:val="14"/>
                <w:szCs w:val="14"/>
              </w:rPr>
              <w:t>1.620</w:t>
            </w:r>
            <w:r>
              <w:rPr>
                <w:rFonts w:ascii="Calibri" w:eastAsia="Calibri" w:hAnsi="Calibri" w:cs="Calibri"/>
                <w:sz w:val="14"/>
                <w:szCs w:val="14"/>
              </w:rPr>
              <w:t>.000</w:t>
            </w:r>
          </w:p>
        </w:tc>
        <w:tc>
          <w:tcPr>
            <w:tcW w:w="850" w:type="dxa"/>
            <w:noWrap/>
          </w:tcPr>
          <w:p w:rsidR="00554E96" w:rsidRPr="00716749" w:rsidRDefault="00554E96" w:rsidP="00F74A4C">
            <w:pPr>
              <w:jc w:val="center"/>
              <w:rPr>
                <w:rFonts w:ascii="Calibri" w:eastAsia="Calibri" w:hAnsi="Calibri" w:cs="Calibri"/>
                <w:sz w:val="14"/>
                <w:szCs w:val="14"/>
              </w:rPr>
            </w:pPr>
          </w:p>
          <w:p w:rsidR="00554E96" w:rsidRPr="00716749" w:rsidRDefault="00554E96" w:rsidP="00F74A4C">
            <w:pPr>
              <w:jc w:val="center"/>
              <w:rPr>
                <w:rFonts w:ascii="Calibri" w:eastAsia="Calibri" w:hAnsi="Calibri" w:cs="Times New Roman"/>
                <w:sz w:val="14"/>
                <w:szCs w:val="14"/>
              </w:rPr>
            </w:pPr>
            <w:r w:rsidRPr="00716749">
              <w:rPr>
                <w:rFonts w:ascii="Calibri" w:eastAsia="Calibri" w:hAnsi="Calibri" w:cs="Calibri"/>
                <w:sz w:val="14"/>
                <w:szCs w:val="14"/>
              </w:rPr>
              <w:t>2.330</w:t>
            </w:r>
            <w:r>
              <w:rPr>
                <w:rFonts w:ascii="Calibri" w:eastAsia="Calibri" w:hAnsi="Calibri" w:cs="Calibri"/>
                <w:sz w:val="14"/>
                <w:szCs w:val="14"/>
              </w:rPr>
              <w:t>.000</w:t>
            </w:r>
          </w:p>
        </w:tc>
        <w:tc>
          <w:tcPr>
            <w:tcW w:w="851" w:type="dxa"/>
            <w:noWrap/>
          </w:tcPr>
          <w:p w:rsidR="00554E96" w:rsidRPr="00716749" w:rsidRDefault="00554E96" w:rsidP="00F74A4C">
            <w:pPr>
              <w:jc w:val="center"/>
              <w:rPr>
                <w:rFonts w:ascii="Calibri" w:eastAsia="Calibri" w:hAnsi="Calibri" w:cs="Calibri"/>
                <w:sz w:val="14"/>
                <w:szCs w:val="14"/>
              </w:rPr>
            </w:pPr>
          </w:p>
          <w:p w:rsidR="00554E96" w:rsidRPr="00716749" w:rsidRDefault="00554E96" w:rsidP="00F74A4C">
            <w:pPr>
              <w:jc w:val="center"/>
              <w:rPr>
                <w:rFonts w:ascii="Calibri" w:eastAsia="Calibri" w:hAnsi="Calibri" w:cs="Times New Roman"/>
                <w:sz w:val="14"/>
                <w:szCs w:val="14"/>
              </w:rPr>
            </w:pPr>
            <w:r w:rsidRPr="00716749">
              <w:rPr>
                <w:rFonts w:ascii="Calibri" w:eastAsia="Calibri" w:hAnsi="Calibri" w:cs="Calibri"/>
                <w:sz w:val="14"/>
                <w:szCs w:val="14"/>
              </w:rPr>
              <w:t>2.360</w:t>
            </w:r>
            <w:r>
              <w:rPr>
                <w:rFonts w:ascii="Calibri" w:eastAsia="Calibri" w:hAnsi="Calibri" w:cs="Calibri"/>
                <w:sz w:val="14"/>
                <w:szCs w:val="14"/>
              </w:rPr>
              <w:t>.000</w:t>
            </w:r>
          </w:p>
        </w:tc>
        <w:tc>
          <w:tcPr>
            <w:tcW w:w="850" w:type="dxa"/>
            <w:noWrap/>
          </w:tcPr>
          <w:p w:rsidR="00554E96" w:rsidRDefault="00554E96" w:rsidP="00F74A4C">
            <w:pPr>
              <w:rPr>
                <w:rFonts w:ascii="Calibri" w:eastAsia="Calibri" w:hAnsi="Calibri" w:cs="Times New Roman"/>
                <w:sz w:val="14"/>
                <w:szCs w:val="14"/>
              </w:rPr>
            </w:pPr>
          </w:p>
          <w:p w:rsidR="00554E96" w:rsidRPr="002E0701" w:rsidRDefault="00554E96" w:rsidP="00F74A4C">
            <w:pPr>
              <w:rPr>
                <w:rFonts w:ascii="Calibri" w:eastAsia="Calibri" w:hAnsi="Calibri" w:cs="Times New Roman"/>
                <w:sz w:val="14"/>
                <w:szCs w:val="14"/>
              </w:rPr>
            </w:pPr>
            <w:r>
              <w:rPr>
                <w:rFonts w:ascii="Calibri" w:eastAsia="Calibri" w:hAnsi="Calibri" w:cs="Times New Roman"/>
                <w:sz w:val="14"/>
                <w:szCs w:val="14"/>
              </w:rPr>
              <w:t>2</w:t>
            </w:r>
            <w:r w:rsidRPr="002E0701">
              <w:rPr>
                <w:rFonts w:ascii="Calibri" w:eastAsia="Calibri" w:hAnsi="Calibri" w:cs="Times New Roman"/>
                <w:sz w:val="14"/>
                <w:szCs w:val="14"/>
              </w:rPr>
              <w:t>.791.806</w:t>
            </w:r>
          </w:p>
        </w:tc>
        <w:tc>
          <w:tcPr>
            <w:tcW w:w="851" w:type="dxa"/>
            <w:noWrap/>
          </w:tcPr>
          <w:p w:rsidR="00554E96" w:rsidRPr="00716749" w:rsidRDefault="00554E96" w:rsidP="00F74A4C">
            <w:pPr>
              <w:rPr>
                <w:rFonts w:ascii="Calibri" w:eastAsia="Calibri" w:hAnsi="Calibri" w:cs="Times New Roman"/>
                <w:sz w:val="14"/>
                <w:szCs w:val="14"/>
              </w:rPr>
            </w:pPr>
          </w:p>
          <w:p w:rsidR="00554E96" w:rsidRPr="00716749" w:rsidRDefault="00554E96" w:rsidP="00F74A4C">
            <w:pPr>
              <w:jc w:val="center"/>
              <w:rPr>
                <w:rFonts w:ascii="Calibri" w:eastAsia="Calibri" w:hAnsi="Calibri" w:cs="Times New Roman"/>
                <w:sz w:val="14"/>
                <w:szCs w:val="14"/>
              </w:rPr>
            </w:pPr>
            <w:r>
              <w:rPr>
                <w:rFonts w:ascii="Calibri" w:eastAsia="Calibri" w:hAnsi="Calibri" w:cs="Times New Roman"/>
                <w:sz w:val="14"/>
                <w:szCs w:val="14"/>
              </w:rPr>
              <w:t>3</w:t>
            </w:r>
            <w:r w:rsidRPr="00716749">
              <w:rPr>
                <w:rFonts w:ascii="Calibri" w:eastAsia="Calibri" w:hAnsi="Calibri" w:cs="Times New Roman"/>
                <w:sz w:val="14"/>
                <w:szCs w:val="14"/>
              </w:rPr>
              <w:t>.</w:t>
            </w:r>
            <w:r>
              <w:rPr>
                <w:rFonts w:ascii="Calibri" w:eastAsia="Calibri" w:hAnsi="Calibri" w:cs="Times New Roman"/>
                <w:sz w:val="14"/>
                <w:szCs w:val="14"/>
              </w:rPr>
              <w:t>560.000</w:t>
            </w:r>
          </w:p>
        </w:tc>
        <w:tc>
          <w:tcPr>
            <w:tcW w:w="850" w:type="dxa"/>
            <w:noWrap/>
          </w:tcPr>
          <w:p w:rsidR="00554E96" w:rsidRDefault="00554E96" w:rsidP="00F74A4C">
            <w:pPr>
              <w:jc w:val="center"/>
              <w:rPr>
                <w:rFonts w:ascii="Calibri" w:eastAsia="Calibri" w:hAnsi="Calibri" w:cs="Times New Roman"/>
                <w:sz w:val="14"/>
                <w:szCs w:val="14"/>
              </w:rPr>
            </w:pPr>
          </w:p>
          <w:p w:rsidR="00554E96" w:rsidRPr="00716749" w:rsidRDefault="00554E96" w:rsidP="00F74A4C">
            <w:pPr>
              <w:jc w:val="center"/>
              <w:rPr>
                <w:rFonts w:ascii="Calibri" w:eastAsia="Calibri" w:hAnsi="Calibri" w:cs="Times New Roman"/>
                <w:sz w:val="14"/>
                <w:szCs w:val="14"/>
              </w:rPr>
            </w:pPr>
            <w:r>
              <w:rPr>
                <w:rFonts w:ascii="Calibri" w:eastAsia="Calibri" w:hAnsi="Calibri" w:cs="Times New Roman"/>
                <w:sz w:val="14"/>
                <w:szCs w:val="14"/>
              </w:rPr>
              <w:t>3.780.000</w:t>
            </w:r>
          </w:p>
        </w:tc>
        <w:tc>
          <w:tcPr>
            <w:tcW w:w="851" w:type="dxa"/>
            <w:noWrap/>
          </w:tcPr>
          <w:p w:rsidR="00554E96" w:rsidRDefault="00554E96" w:rsidP="00F74A4C">
            <w:pPr>
              <w:rPr>
                <w:rFonts w:ascii="Calibri" w:eastAsia="Calibri" w:hAnsi="Calibri" w:cs="Times New Roman"/>
                <w:sz w:val="14"/>
                <w:szCs w:val="14"/>
              </w:rPr>
            </w:pPr>
          </w:p>
          <w:p w:rsidR="00554E96" w:rsidRPr="00716749" w:rsidRDefault="00554E96" w:rsidP="00F74A4C">
            <w:pPr>
              <w:jc w:val="center"/>
              <w:rPr>
                <w:rFonts w:ascii="Calibri" w:eastAsia="Calibri" w:hAnsi="Calibri" w:cs="Times New Roman"/>
                <w:sz w:val="14"/>
                <w:szCs w:val="14"/>
              </w:rPr>
            </w:pPr>
            <w:r>
              <w:rPr>
                <w:rFonts w:ascii="Calibri" w:eastAsia="Calibri" w:hAnsi="Calibri" w:cs="Times New Roman"/>
                <w:sz w:val="14"/>
                <w:szCs w:val="14"/>
              </w:rPr>
              <w:t>4.800.00</w:t>
            </w:r>
          </w:p>
        </w:tc>
        <w:tc>
          <w:tcPr>
            <w:tcW w:w="850" w:type="dxa"/>
            <w:noWrap/>
          </w:tcPr>
          <w:p w:rsidR="00554E96" w:rsidRDefault="00554E96" w:rsidP="00F74A4C">
            <w:pPr>
              <w:rPr>
                <w:rFonts w:ascii="Calibri" w:eastAsia="Calibri" w:hAnsi="Calibri" w:cs="Times New Roman"/>
                <w:sz w:val="14"/>
                <w:szCs w:val="14"/>
              </w:rPr>
            </w:pPr>
          </w:p>
          <w:p w:rsidR="00554E96" w:rsidRPr="00716749" w:rsidRDefault="00554E96" w:rsidP="00F74A4C">
            <w:pPr>
              <w:rPr>
                <w:rFonts w:ascii="Calibri" w:eastAsia="Calibri" w:hAnsi="Calibri" w:cs="Times New Roman"/>
                <w:sz w:val="14"/>
                <w:szCs w:val="14"/>
              </w:rPr>
            </w:pPr>
            <w:r>
              <w:rPr>
                <w:rFonts w:ascii="Calibri" w:eastAsia="Calibri" w:hAnsi="Calibri" w:cs="Times New Roman"/>
                <w:sz w:val="14"/>
                <w:szCs w:val="14"/>
              </w:rPr>
              <w:t>5.100.000</w:t>
            </w:r>
          </w:p>
        </w:tc>
        <w:tc>
          <w:tcPr>
            <w:tcW w:w="904" w:type="dxa"/>
            <w:noWrap/>
          </w:tcPr>
          <w:p w:rsidR="00554E96" w:rsidRDefault="00554E96" w:rsidP="00F74A4C">
            <w:pPr>
              <w:rPr>
                <w:rFonts w:ascii="Calibri" w:eastAsia="Calibri" w:hAnsi="Calibri" w:cs="Times New Roman"/>
                <w:sz w:val="14"/>
                <w:szCs w:val="14"/>
              </w:rPr>
            </w:pPr>
          </w:p>
          <w:p w:rsidR="00554E96" w:rsidRPr="00716749" w:rsidRDefault="00554E96" w:rsidP="00F74A4C">
            <w:pPr>
              <w:rPr>
                <w:rFonts w:ascii="Calibri" w:eastAsia="Calibri" w:hAnsi="Calibri" w:cs="Times New Roman"/>
                <w:sz w:val="14"/>
                <w:szCs w:val="14"/>
              </w:rPr>
            </w:pPr>
            <w:r w:rsidRPr="00716749">
              <w:rPr>
                <w:rFonts w:ascii="Calibri" w:eastAsia="Calibri" w:hAnsi="Calibri" w:cs="Times New Roman"/>
                <w:sz w:val="14"/>
                <w:szCs w:val="14"/>
              </w:rPr>
              <w:t>5.224.584</w:t>
            </w:r>
          </w:p>
        </w:tc>
        <w:tc>
          <w:tcPr>
            <w:tcW w:w="850" w:type="dxa"/>
            <w:noWrap/>
          </w:tcPr>
          <w:p w:rsidR="00554E96" w:rsidRPr="000D16DF" w:rsidRDefault="00554E96" w:rsidP="00F74A4C">
            <w:pPr>
              <w:jc w:val="center"/>
              <w:rPr>
                <w:rFonts w:ascii="Calibri" w:eastAsia="Calibri" w:hAnsi="Calibri" w:cs="Times New Roman"/>
                <w:sz w:val="20"/>
                <w:szCs w:val="20"/>
              </w:rPr>
            </w:pPr>
          </w:p>
        </w:tc>
        <w:tc>
          <w:tcPr>
            <w:tcW w:w="798"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Não</w:t>
            </w:r>
          </w:p>
        </w:tc>
      </w:tr>
      <w:tr w:rsidR="00554E96" w:rsidRPr="000D16DF" w:rsidTr="00F74A4C">
        <w:trPr>
          <w:trHeight w:val="306"/>
          <w:jc w:val="center"/>
        </w:trPr>
        <w:tc>
          <w:tcPr>
            <w:tcW w:w="1255" w:type="dxa"/>
            <w:noWrap/>
            <w:vAlign w:val="center"/>
            <w:hideMark/>
          </w:tcPr>
          <w:p w:rsidR="00554E96" w:rsidRPr="000D16DF" w:rsidRDefault="00554E96" w:rsidP="00F74A4C">
            <w:pPr>
              <w:spacing w:line="276" w:lineRule="auto"/>
              <w:rPr>
                <w:rFonts w:ascii="Calibri" w:eastAsia="Calibri" w:hAnsi="Calibri" w:cs="Calibri"/>
                <w:sz w:val="20"/>
                <w:szCs w:val="20"/>
              </w:rPr>
            </w:pPr>
            <w:r w:rsidRPr="000D16DF">
              <w:rPr>
                <w:rFonts w:ascii="Calibri" w:eastAsia="Calibri" w:hAnsi="Calibri" w:cs="Calibri"/>
                <w:sz w:val="20"/>
                <w:szCs w:val="20"/>
              </w:rPr>
              <w:t>Meta executada no período (dado municipal)</w:t>
            </w:r>
          </w:p>
        </w:tc>
        <w:tc>
          <w:tcPr>
            <w:tcW w:w="851" w:type="dxa"/>
            <w:noWrap/>
            <w:vAlign w:val="center"/>
          </w:tcPr>
          <w:p w:rsidR="00554E96" w:rsidRPr="000D16DF" w:rsidRDefault="00554E96" w:rsidP="00F74A4C">
            <w:pPr>
              <w:spacing w:line="276" w:lineRule="auto"/>
              <w:jc w:val="center"/>
              <w:rPr>
                <w:rFonts w:ascii="Calibri" w:eastAsia="Calibri" w:hAnsi="Calibri" w:cs="Calibri"/>
                <w:sz w:val="20"/>
                <w:szCs w:val="20"/>
              </w:rPr>
            </w:pPr>
            <w:r w:rsidRPr="000D16DF">
              <w:rPr>
                <w:rFonts w:ascii="Calibri" w:eastAsia="Calibri" w:hAnsi="Calibri" w:cs="Calibri"/>
                <w:sz w:val="20"/>
                <w:szCs w:val="20"/>
              </w:rPr>
              <w:t>1.</w:t>
            </w:r>
            <w:r>
              <w:rPr>
                <w:rFonts w:ascii="Calibri" w:eastAsia="Calibri" w:hAnsi="Calibri" w:cs="Calibri"/>
                <w:sz w:val="20"/>
                <w:szCs w:val="20"/>
              </w:rPr>
              <w:t>618</w:t>
            </w:r>
          </w:p>
        </w:tc>
        <w:tc>
          <w:tcPr>
            <w:tcW w:w="797" w:type="dxa"/>
            <w:noWrap/>
            <w:vAlign w:val="center"/>
          </w:tcPr>
          <w:p w:rsidR="00554E96" w:rsidRPr="000D16DF" w:rsidRDefault="00554E96" w:rsidP="00F74A4C">
            <w:pPr>
              <w:spacing w:line="276" w:lineRule="auto"/>
              <w:jc w:val="center"/>
              <w:rPr>
                <w:rFonts w:ascii="Calibri" w:eastAsia="Calibri" w:hAnsi="Calibri" w:cs="Calibri"/>
                <w:sz w:val="20"/>
                <w:szCs w:val="20"/>
              </w:rPr>
            </w:pPr>
            <w:r w:rsidRPr="000D16DF">
              <w:rPr>
                <w:rFonts w:ascii="Calibri" w:eastAsia="Calibri" w:hAnsi="Calibri" w:cs="Calibri"/>
                <w:sz w:val="20"/>
                <w:szCs w:val="20"/>
              </w:rPr>
              <w:t>1.167</w:t>
            </w:r>
          </w:p>
        </w:tc>
        <w:tc>
          <w:tcPr>
            <w:tcW w:w="851" w:type="dxa"/>
            <w:noWrap/>
            <w:vAlign w:val="center"/>
          </w:tcPr>
          <w:p w:rsidR="00554E96" w:rsidRPr="000D16DF" w:rsidRDefault="00554E96" w:rsidP="00F74A4C">
            <w:pPr>
              <w:spacing w:line="276" w:lineRule="auto"/>
              <w:jc w:val="center"/>
              <w:rPr>
                <w:rFonts w:ascii="Calibri" w:eastAsia="Calibri" w:hAnsi="Calibri" w:cs="Calibri"/>
                <w:sz w:val="20"/>
                <w:szCs w:val="20"/>
              </w:rPr>
            </w:pPr>
            <w:r w:rsidRPr="000D16DF">
              <w:rPr>
                <w:rFonts w:ascii="Calibri" w:eastAsia="Calibri" w:hAnsi="Calibri" w:cs="Calibri"/>
                <w:sz w:val="20"/>
                <w:szCs w:val="20"/>
              </w:rPr>
              <w:t>1.</w:t>
            </w:r>
            <w:r>
              <w:rPr>
                <w:rFonts w:ascii="Calibri" w:eastAsia="Calibri" w:hAnsi="Calibri" w:cs="Calibri"/>
                <w:sz w:val="20"/>
                <w:szCs w:val="20"/>
              </w:rPr>
              <w:t>820</w:t>
            </w:r>
          </w:p>
        </w:tc>
        <w:tc>
          <w:tcPr>
            <w:tcW w:w="850"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r w:rsidRPr="000D16DF">
              <w:rPr>
                <w:rFonts w:ascii="Calibri" w:eastAsia="Calibri" w:hAnsi="Calibri" w:cs="Calibri"/>
                <w:sz w:val="20"/>
                <w:szCs w:val="20"/>
              </w:rPr>
              <w:t>2.221</w:t>
            </w:r>
          </w:p>
        </w:tc>
        <w:tc>
          <w:tcPr>
            <w:tcW w:w="851"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1.805</w:t>
            </w:r>
          </w:p>
        </w:tc>
        <w:tc>
          <w:tcPr>
            <w:tcW w:w="850"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1.961</w:t>
            </w:r>
          </w:p>
        </w:tc>
        <w:tc>
          <w:tcPr>
            <w:tcW w:w="851"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1.701</w:t>
            </w:r>
          </w:p>
        </w:tc>
        <w:tc>
          <w:tcPr>
            <w:tcW w:w="850" w:type="dxa"/>
            <w:noWrap/>
            <w:vAlign w:val="center"/>
            <w:hideMark/>
          </w:tcPr>
          <w:p w:rsidR="00554E96" w:rsidRPr="006C409E" w:rsidRDefault="00554E96" w:rsidP="00F74A4C">
            <w:pPr>
              <w:spacing w:line="276" w:lineRule="auto"/>
              <w:jc w:val="center"/>
              <w:rPr>
                <w:rFonts w:ascii="Calibri" w:eastAsia="Calibri" w:hAnsi="Calibri" w:cs="Calibri"/>
                <w:bCs/>
                <w:sz w:val="20"/>
                <w:szCs w:val="20"/>
              </w:rPr>
            </w:pPr>
            <w:r w:rsidRPr="006C409E">
              <w:rPr>
                <w:rFonts w:ascii="Calibri" w:eastAsia="Calibri" w:hAnsi="Calibri" w:cs="Calibri"/>
                <w:bCs/>
                <w:sz w:val="20"/>
                <w:szCs w:val="20"/>
              </w:rPr>
              <w:t>1.271</w:t>
            </w:r>
          </w:p>
        </w:tc>
        <w:tc>
          <w:tcPr>
            <w:tcW w:w="851" w:type="dxa"/>
            <w:noWrap/>
            <w:vAlign w:val="center"/>
            <w:hideMark/>
          </w:tcPr>
          <w:p w:rsidR="00554E96" w:rsidRPr="000D16DF" w:rsidRDefault="002E013C" w:rsidP="00F74A4C">
            <w:pPr>
              <w:spacing w:line="276" w:lineRule="auto"/>
              <w:jc w:val="center"/>
              <w:rPr>
                <w:rFonts w:ascii="Calibri" w:eastAsia="Calibri" w:hAnsi="Calibri" w:cs="Calibri"/>
                <w:sz w:val="20"/>
                <w:szCs w:val="20"/>
              </w:rPr>
            </w:pPr>
            <w:r>
              <w:rPr>
                <w:rFonts w:ascii="Calibri" w:eastAsia="Calibri" w:hAnsi="Calibri" w:cs="Calibri"/>
                <w:sz w:val="20"/>
                <w:szCs w:val="20"/>
              </w:rPr>
              <w:t>1.604</w:t>
            </w:r>
          </w:p>
        </w:tc>
        <w:tc>
          <w:tcPr>
            <w:tcW w:w="850"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p>
        </w:tc>
        <w:tc>
          <w:tcPr>
            <w:tcW w:w="904" w:type="dxa"/>
            <w:noWrap/>
            <w:vAlign w:val="center"/>
            <w:hideMark/>
          </w:tcPr>
          <w:p w:rsidR="00554E96" w:rsidRPr="000D16DF" w:rsidRDefault="00554E96" w:rsidP="00F74A4C">
            <w:pPr>
              <w:spacing w:line="276" w:lineRule="auto"/>
              <w:jc w:val="center"/>
              <w:rPr>
                <w:rFonts w:ascii="Calibri" w:eastAsia="Calibri" w:hAnsi="Calibri" w:cs="Calibri"/>
                <w:sz w:val="20"/>
                <w:szCs w:val="20"/>
              </w:rPr>
            </w:pPr>
          </w:p>
        </w:tc>
        <w:tc>
          <w:tcPr>
            <w:tcW w:w="850" w:type="dxa"/>
            <w:noWrap/>
          </w:tcPr>
          <w:p w:rsidR="00554E96" w:rsidRPr="000D16DF" w:rsidRDefault="00554E96" w:rsidP="00F74A4C">
            <w:pPr>
              <w:jc w:val="center"/>
              <w:rPr>
                <w:rFonts w:ascii="Calibri" w:eastAsia="Calibri" w:hAnsi="Calibri" w:cs="Times New Roman"/>
                <w:sz w:val="20"/>
                <w:szCs w:val="20"/>
              </w:rPr>
            </w:pPr>
          </w:p>
        </w:tc>
        <w:tc>
          <w:tcPr>
            <w:tcW w:w="798"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8"/>
                <w:szCs w:val="8"/>
              </w:rPr>
            </w:pPr>
          </w:p>
          <w:p w:rsidR="00554E96" w:rsidRPr="000D16DF" w:rsidRDefault="00554E96" w:rsidP="00F74A4C">
            <w:pPr>
              <w:jc w:val="center"/>
              <w:rPr>
                <w:rFonts w:ascii="Calibri" w:eastAsia="Calibri" w:hAnsi="Calibri" w:cs="Times New Roman"/>
                <w:sz w:val="20"/>
                <w:szCs w:val="20"/>
              </w:rPr>
            </w:pPr>
          </w:p>
          <w:p w:rsidR="00554E96" w:rsidRPr="000D16DF" w:rsidRDefault="00554E96" w:rsidP="00F74A4C">
            <w:pPr>
              <w:tabs>
                <w:tab w:val="left" w:pos="285"/>
                <w:tab w:val="center" w:pos="459"/>
              </w:tabs>
              <w:rPr>
                <w:rFonts w:ascii="Calibri" w:eastAsia="Calibri" w:hAnsi="Calibri" w:cs="Times New Roman"/>
                <w:sz w:val="20"/>
                <w:szCs w:val="20"/>
              </w:rPr>
            </w:pPr>
            <w:r>
              <w:rPr>
                <w:rFonts w:ascii="Calibri" w:eastAsia="Calibri" w:hAnsi="Calibri" w:cs="Times New Roman"/>
                <w:sz w:val="20"/>
                <w:szCs w:val="20"/>
              </w:rPr>
              <w:tab/>
              <w:t xml:space="preserve">Não </w:t>
            </w:r>
            <w:r>
              <w:rPr>
                <w:rFonts w:ascii="Calibri" w:eastAsia="Calibri" w:hAnsi="Calibri" w:cs="Times New Roman"/>
                <w:sz w:val="20"/>
                <w:szCs w:val="20"/>
              </w:rPr>
              <w:tab/>
            </w:r>
          </w:p>
        </w:tc>
      </w:tr>
      <w:tr w:rsidR="00554E96" w:rsidRPr="000D16DF" w:rsidTr="00F74A4C">
        <w:trPr>
          <w:trHeight w:val="306"/>
          <w:jc w:val="center"/>
        </w:trPr>
        <w:tc>
          <w:tcPr>
            <w:tcW w:w="1255" w:type="dxa"/>
            <w:noWrap/>
            <w:vAlign w:val="center"/>
          </w:tcPr>
          <w:p w:rsidR="00554E96" w:rsidRPr="000D16DF" w:rsidRDefault="00554E96" w:rsidP="00F74A4C">
            <w:pPr>
              <w:rPr>
                <w:rFonts w:ascii="Calibri" w:eastAsia="Calibri" w:hAnsi="Calibri" w:cs="Calibri"/>
                <w:sz w:val="20"/>
                <w:szCs w:val="20"/>
              </w:rPr>
            </w:pPr>
            <w:r w:rsidRPr="000D16DF">
              <w:rPr>
                <w:rFonts w:ascii="Calibri" w:eastAsia="Calibri" w:hAnsi="Calibri" w:cs="Calibri"/>
                <w:sz w:val="20"/>
                <w:szCs w:val="20"/>
              </w:rPr>
              <w:t xml:space="preserve">Meta executada no período (dado </w:t>
            </w:r>
            <w:proofErr w:type="spellStart"/>
            <w:r w:rsidRPr="000D16DF">
              <w:rPr>
                <w:rFonts w:ascii="Calibri" w:eastAsia="Calibri" w:hAnsi="Calibri" w:cs="Calibri"/>
                <w:sz w:val="20"/>
                <w:szCs w:val="20"/>
              </w:rPr>
              <w:t>extraoficial</w:t>
            </w:r>
            <w:proofErr w:type="spellEnd"/>
            <w:r w:rsidRPr="000D16DF">
              <w:rPr>
                <w:rFonts w:ascii="Calibri" w:eastAsia="Calibri" w:hAnsi="Calibri" w:cs="Calibri"/>
                <w:sz w:val="20"/>
                <w:szCs w:val="20"/>
              </w:rPr>
              <w:t>)</w:t>
            </w:r>
          </w:p>
        </w:tc>
        <w:tc>
          <w:tcPr>
            <w:tcW w:w="851" w:type="dxa"/>
            <w:noWrap/>
          </w:tcPr>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Times New Roman"/>
                <w:sz w:val="14"/>
                <w:szCs w:val="14"/>
              </w:rPr>
            </w:pPr>
            <w:r w:rsidRPr="002E0701">
              <w:rPr>
                <w:rFonts w:ascii="Calibri" w:eastAsia="Calibri" w:hAnsi="Calibri" w:cs="Calibri"/>
                <w:sz w:val="14"/>
                <w:szCs w:val="14"/>
              </w:rPr>
              <w:t>1.886.167</w:t>
            </w:r>
          </w:p>
        </w:tc>
        <w:tc>
          <w:tcPr>
            <w:tcW w:w="797" w:type="dxa"/>
            <w:noWrap/>
          </w:tcPr>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Times New Roman"/>
                <w:sz w:val="14"/>
                <w:szCs w:val="14"/>
              </w:rPr>
            </w:pPr>
            <w:r>
              <w:rPr>
                <w:rFonts w:ascii="Calibri" w:eastAsia="Calibri" w:hAnsi="Calibri" w:cs="Calibri"/>
                <w:sz w:val="14"/>
                <w:szCs w:val="14"/>
              </w:rPr>
              <w:t>1.825.457</w:t>
            </w:r>
          </w:p>
        </w:tc>
        <w:tc>
          <w:tcPr>
            <w:tcW w:w="851" w:type="dxa"/>
            <w:noWrap/>
          </w:tcPr>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Calibri"/>
                <w:sz w:val="14"/>
                <w:szCs w:val="14"/>
              </w:rPr>
            </w:pPr>
          </w:p>
          <w:p w:rsidR="00554E96" w:rsidRDefault="00554E96" w:rsidP="00F74A4C">
            <w:pPr>
              <w:jc w:val="center"/>
              <w:rPr>
                <w:rFonts w:ascii="Calibri" w:eastAsia="Calibri" w:hAnsi="Calibri" w:cs="Calibri"/>
                <w:sz w:val="14"/>
                <w:szCs w:val="14"/>
              </w:rPr>
            </w:pPr>
          </w:p>
          <w:p w:rsidR="00554E96" w:rsidRPr="004C5365" w:rsidRDefault="00554E96" w:rsidP="00F74A4C">
            <w:pPr>
              <w:jc w:val="center"/>
              <w:rPr>
                <w:rFonts w:ascii="Calibri" w:eastAsia="Calibri" w:hAnsi="Calibri" w:cs="Times New Roman"/>
                <w:sz w:val="14"/>
                <w:szCs w:val="14"/>
              </w:rPr>
            </w:pPr>
            <w:r>
              <w:rPr>
                <w:rFonts w:ascii="Calibri" w:eastAsia="Calibri" w:hAnsi="Calibri" w:cs="Calibri"/>
                <w:sz w:val="14"/>
                <w:szCs w:val="14"/>
              </w:rPr>
              <w:t>1.775.324</w:t>
            </w:r>
          </w:p>
        </w:tc>
        <w:tc>
          <w:tcPr>
            <w:tcW w:w="850" w:type="dxa"/>
            <w:noWrap/>
            <w:vAlign w:val="center"/>
          </w:tcPr>
          <w:p w:rsidR="00554E96" w:rsidRDefault="00554E96" w:rsidP="00F74A4C">
            <w:pPr>
              <w:spacing w:line="276" w:lineRule="auto"/>
              <w:jc w:val="center"/>
              <w:rPr>
                <w:rFonts w:ascii="Calibri" w:eastAsia="Calibri" w:hAnsi="Calibri" w:cs="Calibri"/>
                <w:sz w:val="14"/>
                <w:szCs w:val="14"/>
              </w:rPr>
            </w:pPr>
          </w:p>
          <w:p w:rsidR="00554E96" w:rsidRDefault="00554E96" w:rsidP="00F74A4C">
            <w:pPr>
              <w:spacing w:line="276" w:lineRule="auto"/>
              <w:jc w:val="center"/>
              <w:rPr>
                <w:rFonts w:ascii="Calibri" w:eastAsia="Calibri" w:hAnsi="Calibri" w:cs="Calibri"/>
                <w:sz w:val="14"/>
                <w:szCs w:val="14"/>
              </w:rPr>
            </w:pPr>
          </w:p>
          <w:p w:rsidR="00554E96" w:rsidRPr="004C5365" w:rsidRDefault="00554E96" w:rsidP="00F74A4C">
            <w:pPr>
              <w:spacing w:line="276" w:lineRule="auto"/>
              <w:rPr>
                <w:rFonts w:ascii="Calibri" w:eastAsia="Calibri" w:hAnsi="Calibri" w:cs="Calibri"/>
                <w:sz w:val="14"/>
                <w:szCs w:val="14"/>
              </w:rPr>
            </w:pPr>
            <w:r w:rsidRPr="004C5365">
              <w:rPr>
                <w:rFonts w:ascii="Calibri" w:eastAsia="Calibri" w:hAnsi="Calibri" w:cs="Calibri"/>
                <w:sz w:val="14"/>
                <w:szCs w:val="14"/>
              </w:rPr>
              <w:t>1.791.806</w:t>
            </w:r>
          </w:p>
        </w:tc>
        <w:tc>
          <w:tcPr>
            <w:tcW w:w="851" w:type="dxa"/>
            <w:noWrap/>
            <w:vAlign w:val="center"/>
          </w:tcPr>
          <w:p w:rsidR="00554E96" w:rsidRDefault="00554E96" w:rsidP="00F74A4C">
            <w:pPr>
              <w:spacing w:line="276" w:lineRule="auto"/>
              <w:jc w:val="center"/>
              <w:rPr>
                <w:rFonts w:ascii="Calibri" w:eastAsia="Calibri" w:hAnsi="Calibri" w:cs="Calibri"/>
                <w:sz w:val="14"/>
                <w:szCs w:val="14"/>
              </w:rPr>
            </w:pPr>
          </w:p>
          <w:p w:rsidR="00554E96" w:rsidRDefault="00554E96" w:rsidP="00F74A4C">
            <w:pPr>
              <w:spacing w:line="276" w:lineRule="auto"/>
              <w:rPr>
                <w:rFonts w:ascii="Calibri" w:eastAsia="Calibri" w:hAnsi="Calibri" w:cs="Calibri"/>
                <w:sz w:val="14"/>
                <w:szCs w:val="14"/>
              </w:rPr>
            </w:pPr>
          </w:p>
          <w:p w:rsidR="00554E96" w:rsidRPr="004C5365" w:rsidRDefault="00554E96" w:rsidP="00F74A4C">
            <w:pPr>
              <w:spacing w:line="276" w:lineRule="auto"/>
              <w:jc w:val="center"/>
              <w:rPr>
                <w:rFonts w:ascii="Calibri" w:eastAsia="Calibri" w:hAnsi="Calibri" w:cs="Calibri"/>
                <w:sz w:val="14"/>
                <w:szCs w:val="14"/>
              </w:rPr>
            </w:pPr>
            <w:r>
              <w:rPr>
                <w:rFonts w:ascii="Calibri" w:eastAsia="Calibri" w:hAnsi="Calibri" w:cs="Calibri"/>
                <w:sz w:val="14"/>
                <w:szCs w:val="14"/>
              </w:rPr>
              <w:t>1.868.917</w:t>
            </w:r>
          </w:p>
        </w:tc>
        <w:tc>
          <w:tcPr>
            <w:tcW w:w="850" w:type="dxa"/>
            <w:noWrap/>
            <w:vAlign w:val="center"/>
          </w:tcPr>
          <w:p w:rsidR="00554E96" w:rsidRDefault="00554E96" w:rsidP="00F74A4C">
            <w:pPr>
              <w:spacing w:line="360" w:lineRule="auto"/>
              <w:jc w:val="center"/>
              <w:rPr>
                <w:rFonts w:ascii="Calibri" w:eastAsia="Calibri" w:hAnsi="Calibri" w:cs="Calibri"/>
                <w:sz w:val="14"/>
                <w:szCs w:val="14"/>
              </w:rPr>
            </w:pPr>
          </w:p>
          <w:p w:rsidR="00554E96" w:rsidRPr="0063013C" w:rsidRDefault="00554E96" w:rsidP="00F74A4C">
            <w:pPr>
              <w:spacing w:line="360" w:lineRule="auto"/>
              <w:jc w:val="center"/>
              <w:rPr>
                <w:rFonts w:ascii="Calibri" w:eastAsia="Calibri" w:hAnsi="Calibri" w:cs="Calibri"/>
                <w:sz w:val="10"/>
                <w:szCs w:val="10"/>
              </w:rPr>
            </w:pPr>
          </w:p>
          <w:p w:rsidR="00554E96" w:rsidRPr="00573956" w:rsidRDefault="00554E96" w:rsidP="00F74A4C">
            <w:pPr>
              <w:spacing w:line="360" w:lineRule="auto"/>
              <w:jc w:val="center"/>
              <w:rPr>
                <w:rFonts w:ascii="Calibri" w:eastAsia="Calibri" w:hAnsi="Calibri" w:cs="Calibri"/>
                <w:sz w:val="14"/>
                <w:szCs w:val="14"/>
              </w:rPr>
            </w:pPr>
            <w:r w:rsidRPr="00573956">
              <w:rPr>
                <w:rFonts w:ascii="Calibri" w:eastAsia="Calibri" w:hAnsi="Calibri" w:cs="Calibri"/>
                <w:sz w:val="14"/>
                <w:szCs w:val="14"/>
              </w:rPr>
              <w:t>1.874.974</w:t>
            </w:r>
          </w:p>
        </w:tc>
        <w:tc>
          <w:tcPr>
            <w:tcW w:w="851" w:type="dxa"/>
            <w:noWrap/>
            <w:vAlign w:val="center"/>
          </w:tcPr>
          <w:p w:rsidR="00554E96" w:rsidRDefault="00554E96" w:rsidP="00F74A4C">
            <w:pPr>
              <w:jc w:val="center"/>
              <w:rPr>
                <w:rFonts w:ascii="Calibri" w:eastAsia="Calibri" w:hAnsi="Calibri" w:cs="Calibri"/>
                <w:sz w:val="14"/>
                <w:szCs w:val="14"/>
              </w:rPr>
            </w:pPr>
          </w:p>
          <w:p w:rsidR="00554E96" w:rsidRDefault="00554E96" w:rsidP="00F74A4C">
            <w:pPr>
              <w:jc w:val="center"/>
              <w:rPr>
                <w:rFonts w:ascii="Calibri" w:eastAsia="Calibri" w:hAnsi="Calibri" w:cs="Calibri"/>
                <w:sz w:val="14"/>
                <w:szCs w:val="14"/>
              </w:rPr>
            </w:pPr>
          </w:p>
          <w:p w:rsidR="00554E96" w:rsidRPr="006308F3" w:rsidRDefault="00554E96" w:rsidP="00F74A4C">
            <w:pPr>
              <w:jc w:val="center"/>
              <w:rPr>
                <w:rFonts w:ascii="Calibri" w:eastAsia="Calibri" w:hAnsi="Calibri" w:cs="Calibri"/>
                <w:sz w:val="14"/>
                <w:szCs w:val="14"/>
              </w:rPr>
            </w:pPr>
            <w:r w:rsidRPr="006308F3">
              <w:rPr>
                <w:rFonts w:ascii="Calibri" w:eastAsia="Calibri" w:hAnsi="Calibri" w:cs="Calibri"/>
                <w:sz w:val="14"/>
                <w:szCs w:val="14"/>
              </w:rPr>
              <w:t>1.901.477</w:t>
            </w:r>
          </w:p>
        </w:tc>
        <w:tc>
          <w:tcPr>
            <w:tcW w:w="850" w:type="dxa"/>
            <w:noWrap/>
            <w:vAlign w:val="center"/>
          </w:tcPr>
          <w:p w:rsidR="00554E96" w:rsidRDefault="00554E96" w:rsidP="00F74A4C">
            <w:pPr>
              <w:jc w:val="center"/>
              <w:rPr>
                <w:rFonts w:ascii="Calibri" w:eastAsia="Calibri" w:hAnsi="Calibri" w:cs="Calibri"/>
                <w:sz w:val="14"/>
                <w:szCs w:val="14"/>
              </w:rPr>
            </w:pPr>
          </w:p>
          <w:p w:rsidR="00554E96" w:rsidRDefault="00554E96" w:rsidP="00F74A4C">
            <w:pPr>
              <w:jc w:val="center"/>
              <w:rPr>
                <w:rFonts w:ascii="Calibri" w:eastAsia="Calibri" w:hAnsi="Calibri" w:cs="Calibri"/>
                <w:sz w:val="14"/>
                <w:szCs w:val="14"/>
              </w:rPr>
            </w:pPr>
          </w:p>
          <w:p w:rsidR="00554E96" w:rsidRPr="006308F3" w:rsidRDefault="00554E96" w:rsidP="00F74A4C">
            <w:pPr>
              <w:jc w:val="center"/>
              <w:rPr>
                <w:rFonts w:ascii="Calibri" w:eastAsia="Calibri" w:hAnsi="Calibri" w:cs="Calibri"/>
                <w:sz w:val="14"/>
                <w:szCs w:val="14"/>
              </w:rPr>
            </w:pPr>
          </w:p>
        </w:tc>
        <w:tc>
          <w:tcPr>
            <w:tcW w:w="851" w:type="dxa"/>
            <w:noWrap/>
            <w:vAlign w:val="center"/>
          </w:tcPr>
          <w:p w:rsidR="002E013C" w:rsidRDefault="002E013C" w:rsidP="00F74A4C">
            <w:pPr>
              <w:jc w:val="center"/>
              <w:rPr>
                <w:rFonts w:ascii="Calibri" w:eastAsia="Calibri" w:hAnsi="Calibri" w:cs="Calibri"/>
                <w:sz w:val="14"/>
                <w:szCs w:val="14"/>
              </w:rPr>
            </w:pPr>
          </w:p>
          <w:p w:rsidR="00554E96" w:rsidRPr="002E013C" w:rsidRDefault="002E013C" w:rsidP="00F74A4C">
            <w:pPr>
              <w:jc w:val="center"/>
              <w:rPr>
                <w:rFonts w:ascii="Calibri" w:eastAsia="Calibri" w:hAnsi="Calibri" w:cs="Calibri"/>
                <w:sz w:val="14"/>
                <w:szCs w:val="14"/>
              </w:rPr>
            </w:pPr>
            <w:r w:rsidRPr="002E013C">
              <w:rPr>
                <w:rFonts w:ascii="Calibri" w:eastAsia="Calibri" w:hAnsi="Calibri" w:cs="Calibri"/>
                <w:sz w:val="14"/>
                <w:szCs w:val="14"/>
              </w:rPr>
              <w:t>2.152.506</w:t>
            </w:r>
          </w:p>
        </w:tc>
        <w:tc>
          <w:tcPr>
            <w:tcW w:w="850" w:type="dxa"/>
            <w:noWrap/>
            <w:vAlign w:val="center"/>
          </w:tcPr>
          <w:p w:rsidR="00554E96" w:rsidRPr="000D16DF" w:rsidRDefault="00554E96" w:rsidP="00F74A4C">
            <w:pPr>
              <w:jc w:val="center"/>
              <w:rPr>
                <w:rFonts w:ascii="Calibri" w:eastAsia="Calibri" w:hAnsi="Calibri" w:cs="Calibri"/>
                <w:sz w:val="20"/>
                <w:szCs w:val="20"/>
              </w:rPr>
            </w:pPr>
          </w:p>
        </w:tc>
        <w:tc>
          <w:tcPr>
            <w:tcW w:w="904" w:type="dxa"/>
            <w:noWrap/>
            <w:vAlign w:val="center"/>
          </w:tcPr>
          <w:p w:rsidR="00554E96" w:rsidRPr="000D16DF" w:rsidRDefault="00554E96" w:rsidP="00F74A4C">
            <w:pPr>
              <w:jc w:val="center"/>
              <w:rPr>
                <w:rFonts w:ascii="Calibri" w:eastAsia="Calibri" w:hAnsi="Calibri" w:cs="Calibri"/>
                <w:sz w:val="20"/>
                <w:szCs w:val="20"/>
              </w:rPr>
            </w:pPr>
          </w:p>
        </w:tc>
        <w:tc>
          <w:tcPr>
            <w:tcW w:w="850" w:type="dxa"/>
            <w:noWrap/>
          </w:tcPr>
          <w:p w:rsidR="00554E96" w:rsidRPr="000D16DF" w:rsidRDefault="00554E96" w:rsidP="00F74A4C">
            <w:pPr>
              <w:jc w:val="center"/>
              <w:rPr>
                <w:rFonts w:ascii="Calibri" w:eastAsia="Calibri" w:hAnsi="Calibri" w:cs="Times New Roman"/>
                <w:sz w:val="20"/>
                <w:szCs w:val="20"/>
              </w:rPr>
            </w:pPr>
          </w:p>
        </w:tc>
        <w:tc>
          <w:tcPr>
            <w:tcW w:w="798"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p>
          <w:p w:rsidR="00554E96" w:rsidRPr="000D16DF" w:rsidRDefault="00554E96" w:rsidP="00F74A4C">
            <w:pPr>
              <w:jc w:val="center"/>
              <w:rPr>
                <w:rFonts w:ascii="Calibri" w:eastAsia="Calibri" w:hAnsi="Calibri" w:cs="Times New Roman"/>
                <w:sz w:val="20"/>
                <w:szCs w:val="20"/>
              </w:rPr>
            </w:pPr>
            <w:r w:rsidRPr="000D16DF">
              <w:rPr>
                <w:rFonts w:ascii="Calibri" w:eastAsia="Calibri" w:hAnsi="Calibri" w:cs="Times New Roman"/>
                <w:sz w:val="20"/>
                <w:szCs w:val="20"/>
              </w:rPr>
              <w:t>2024</w:t>
            </w:r>
          </w:p>
        </w:tc>
        <w:tc>
          <w:tcPr>
            <w:tcW w:w="1134" w:type="dxa"/>
          </w:tcPr>
          <w:p w:rsidR="00554E96" w:rsidRPr="000D16DF" w:rsidRDefault="00554E96" w:rsidP="00F74A4C">
            <w:pPr>
              <w:jc w:val="center"/>
              <w:rPr>
                <w:rFonts w:ascii="Calibri" w:eastAsia="Calibri" w:hAnsi="Calibri" w:cs="Times New Roman"/>
                <w:sz w:val="12"/>
                <w:szCs w:val="12"/>
              </w:rPr>
            </w:pPr>
          </w:p>
          <w:p w:rsidR="00554E96" w:rsidRPr="000D16DF" w:rsidRDefault="00554E96" w:rsidP="00F74A4C">
            <w:pPr>
              <w:jc w:val="center"/>
              <w:rPr>
                <w:rFonts w:ascii="Calibri" w:eastAsia="Calibri" w:hAnsi="Calibri" w:cs="Times New Roman"/>
                <w:sz w:val="20"/>
                <w:szCs w:val="20"/>
              </w:rPr>
            </w:pPr>
          </w:p>
          <w:p w:rsidR="00554E96" w:rsidRPr="000D16D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0D16DF" w:rsidTr="00F74A4C">
        <w:trPr>
          <w:trHeight w:val="306"/>
          <w:jc w:val="center"/>
        </w:trPr>
        <w:tc>
          <w:tcPr>
            <w:tcW w:w="14527" w:type="dxa"/>
            <w:gridSpan w:val="16"/>
            <w:tcBorders>
              <w:bottom w:val="single" w:sz="4" w:space="0" w:color="auto"/>
            </w:tcBorders>
            <w:noWrap/>
            <w:vAlign w:val="center"/>
          </w:tcPr>
          <w:p w:rsidR="00554E96" w:rsidRPr="001C5FEB" w:rsidRDefault="00554E96" w:rsidP="00F74A4C">
            <w:pPr>
              <w:jc w:val="center"/>
              <w:rPr>
                <w:rFonts w:cstheme="minorHAnsi"/>
                <w:sz w:val="20"/>
                <w:szCs w:val="20"/>
              </w:rPr>
            </w:pPr>
            <w:r w:rsidRPr="001C5FEB">
              <w:rPr>
                <w:rFonts w:cstheme="minorHAnsi"/>
                <w:sz w:val="20"/>
                <w:szCs w:val="20"/>
              </w:rPr>
              <w:t xml:space="preserve">MEC/INEP/DIRED - Relatório </w:t>
            </w:r>
            <w:r w:rsidR="003F4EE8">
              <w:rPr>
                <w:rFonts w:cstheme="minorHAnsi"/>
                <w:sz w:val="20"/>
                <w:szCs w:val="20"/>
              </w:rPr>
              <w:t>do 4</w:t>
            </w:r>
            <w:r w:rsidRPr="001C5FEB">
              <w:rPr>
                <w:rFonts w:cstheme="minorHAnsi"/>
                <w:sz w:val="20"/>
                <w:szCs w:val="20"/>
              </w:rPr>
              <w:t>º Ciclo de Monit</w:t>
            </w:r>
            <w:r w:rsidR="003F4EE8">
              <w:rPr>
                <w:rFonts w:cstheme="minorHAnsi"/>
                <w:sz w:val="20"/>
                <w:szCs w:val="20"/>
              </w:rPr>
              <w:t>oramento das Metas do PME – 2022</w:t>
            </w:r>
            <w:r w:rsidRPr="001C5FEB">
              <w:rPr>
                <w:rFonts w:cstheme="minorHAnsi"/>
                <w:sz w:val="20"/>
                <w:szCs w:val="20"/>
              </w:rPr>
              <w:t xml:space="preserve"> - Anuário Brasileiro da Educação Básica 2021 – IBGE/</w:t>
            </w:r>
            <w:proofErr w:type="spellStart"/>
            <w:r w:rsidRPr="001C5FEB">
              <w:rPr>
                <w:rFonts w:cstheme="minorHAnsi"/>
                <w:sz w:val="20"/>
                <w:szCs w:val="20"/>
              </w:rPr>
              <w:t>Pnad</w:t>
            </w:r>
            <w:proofErr w:type="spellEnd"/>
            <w:r w:rsidRPr="001C5FEB">
              <w:rPr>
                <w:rFonts w:cstheme="minorHAnsi"/>
                <w:sz w:val="20"/>
                <w:szCs w:val="20"/>
              </w:rPr>
              <w:t xml:space="preserve"> – Elaboração: Todos pela Educação e Censo Demográfico - Abrangência Municipal (</w:t>
            </w:r>
            <w:r w:rsidR="003F4EE8">
              <w:rPr>
                <w:rFonts w:cstheme="minorHAnsi"/>
                <w:sz w:val="20"/>
                <w:szCs w:val="20"/>
              </w:rPr>
              <w:t>IBGE - 2010); Censo Escolar 2022</w:t>
            </w:r>
            <w:r w:rsidRPr="001C5FEB">
              <w:rPr>
                <w:rFonts w:cstheme="minorHAnsi"/>
                <w:sz w:val="20"/>
                <w:szCs w:val="20"/>
              </w:rPr>
              <w:t>, INEP e</w:t>
            </w:r>
            <w:r w:rsidRPr="001C5FEB">
              <w:rPr>
                <w:sz w:val="20"/>
                <w:szCs w:val="20"/>
              </w:rPr>
              <w:t xml:space="preserve"> </w:t>
            </w:r>
            <w:proofErr w:type="spellStart"/>
            <w:r w:rsidRPr="001C5FEB">
              <w:rPr>
                <w:sz w:val="20"/>
                <w:szCs w:val="20"/>
              </w:rPr>
              <w:t>Dired</w:t>
            </w:r>
            <w:proofErr w:type="spellEnd"/>
            <w:r w:rsidRPr="001C5FEB">
              <w:rPr>
                <w:sz w:val="20"/>
                <w:szCs w:val="20"/>
              </w:rPr>
              <w:t>/</w:t>
            </w:r>
            <w:proofErr w:type="spellStart"/>
            <w:r w:rsidRPr="001C5FEB">
              <w:rPr>
                <w:sz w:val="20"/>
                <w:szCs w:val="20"/>
              </w:rPr>
              <w:t>Inep</w:t>
            </w:r>
            <w:proofErr w:type="spellEnd"/>
            <w:r w:rsidRPr="001C5FEB">
              <w:rPr>
                <w:sz w:val="20"/>
                <w:szCs w:val="20"/>
              </w:rPr>
              <w:t xml:space="preserve"> com base em dados da </w:t>
            </w:r>
            <w:proofErr w:type="spellStart"/>
            <w:r w:rsidRPr="001C5FEB">
              <w:rPr>
                <w:sz w:val="20"/>
                <w:szCs w:val="20"/>
              </w:rPr>
              <w:t>Pnad</w:t>
            </w:r>
            <w:proofErr w:type="spellEnd"/>
            <w:r w:rsidRPr="001C5FEB">
              <w:rPr>
                <w:sz w:val="20"/>
                <w:szCs w:val="20"/>
              </w:rPr>
              <w:t>-c/IBGE (2012-2019) e Observatório do PME.</w:t>
            </w:r>
          </w:p>
        </w:tc>
      </w:tr>
    </w:tbl>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tbl>
      <w:tblPr>
        <w:tblStyle w:val="Tabelacomgrade"/>
        <w:tblpPr w:leftFromText="141" w:rightFromText="141" w:vertAnchor="text" w:tblpY="115"/>
        <w:tblW w:w="14425" w:type="dxa"/>
        <w:tblLayout w:type="fixed"/>
        <w:tblLook w:val="04A0"/>
      </w:tblPr>
      <w:tblGrid>
        <w:gridCol w:w="1255"/>
        <w:gridCol w:w="851"/>
        <w:gridCol w:w="797"/>
        <w:gridCol w:w="851"/>
        <w:gridCol w:w="850"/>
        <w:gridCol w:w="851"/>
        <w:gridCol w:w="850"/>
        <w:gridCol w:w="851"/>
        <w:gridCol w:w="850"/>
        <w:gridCol w:w="851"/>
        <w:gridCol w:w="850"/>
        <w:gridCol w:w="904"/>
        <w:gridCol w:w="850"/>
        <w:gridCol w:w="798"/>
        <w:gridCol w:w="1032"/>
        <w:gridCol w:w="1134"/>
      </w:tblGrid>
      <w:tr w:rsidR="00554E96" w:rsidRPr="000D16DF" w:rsidTr="00F74A4C">
        <w:trPr>
          <w:trHeight w:val="413"/>
        </w:trPr>
        <w:tc>
          <w:tcPr>
            <w:tcW w:w="1255" w:type="dxa"/>
            <w:vMerge w:val="restart"/>
            <w:shd w:val="clear" w:color="auto" w:fill="D9D9D9" w:themeFill="background1" w:themeFillShade="D9"/>
            <w:noWrap/>
            <w:vAlign w:val="center"/>
          </w:tcPr>
          <w:p w:rsidR="00554E96" w:rsidRPr="000D16DF" w:rsidRDefault="00554E96" w:rsidP="00F74A4C">
            <w:pPr>
              <w:jc w:val="center"/>
              <w:rPr>
                <w:rFonts w:ascii="Calibri" w:eastAsia="Calibri" w:hAnsi="Calibri" w:cs="Calibri"/>
                <w:b/>
                <w:bCs/>
                <w:sz w:val="20"/>
                <w:szCs w:val="20"/>
              </w:rPr>
            </w:pPr>
            <w:r w:rsidRPr="000D16DF">
              <w:rPr>
                <w:rFonts w:ascii="Calibri" w:eastAsia="Calibri" w:hAnsi="Calibri" w:cs="Calibri"/>
                <w:b/>
                <w:bCs/>
                <w:sz w:val="20"/>
                <w:szCs w:val="20"/>
              </w:rPr>
              <w:lastRenderedPageBreak/>
              <w:t xml:space="preserve">INDICADOR </w:t>
            </w:r>
          </w:p>
          <w:p w:rsidR="00554E96" w:rsidRPr="000D16DF" w:rsidRDefault="00554E96" w:rsidP="00F74A4C">
            <w:pPr>
              <w:jc w:val="center"/>
              <w:rPr>
                <w:rFonts w:ascii="Calibri" w:eastAsia="Calibri" w:hAnsi="Calibri" w:cs="Calibri"/>
                <w:sz w:val="20"/>
                <w:szCs w:val="20"/>
              </w:rPr>
            </w:pPr>
            <w:r w:rsidRPr="000D16DF">
              <w:rPr>
                <w:rFonts w:ascii="Calibri" w:eastAsia="Calibri" w:hAnsi="Calibri" w:cs="Calibri"/>
                <w:b/>
                <w:bCs/>
                <w:sz w:val="20"/>
                <w:szCs w:val="20"/>
              </w:rPr>
              <w:t>11 B</w:t>
            </w:r>
          </w:p>
        </w:tc>
        <w:tc>
          <w:tcPr>
            <w:tcW w:w="10206" w:type="dxa"/>
            <w:gridSpan w:val="12"/>
            <w:shd w:val="clear" w:color="auto" w:fill="D9D9D9" w:themeFill="background1" w:themeFillShade="D9"/>
            <w:noWrap/>
            <w:vAlign w:val="center"/>
          </w:tcPr>
          <w:p w:rsidR="00554E96" w:rsidRPr="000D16DF" w:rsidRDefault="00554E96" w:rsidP="00F74A4C">
            <w:pPr>
              <w:contextualSpacing/>
              <w:jc w:val="both"/>
              <w:rPr>
                <w:rFonts w:ascii="Calibri" w:eastAsia="Calibri" w:hAnsi="Calibri" w:cs="Calibri"/>
                <w:sz w:val="20"/>
                <w:szCs w:val="20"/>
              </w:rPr>
            </w:pPr>
            <w:proofErr w:type="gramStart"/>
            <w:r w:rsidRPr="000D16DF">
              <w:rPr>
                <w:rFonts w:ascii="Calibri" w:eastAsia="Calibri" w:hAnsi="Calibri" w:cs="Calibri"/>
                <w:sz w:val="20"/>
                <w:szCs w:val="20"/>
              </w:rPr>
              <w:t>Matrículas em Educação Profissional</w:t>
            </w:r>
            <w:proofErr w:type="gramEnd"/>
            <w:r w:rsidRPr="000D16DF">
              <w:rPr>
                <w:rFonts w:ascii="Calibri" w:eastAsia="Calibri" w:hAnsi="Calibri" w:cs="Calibri"/>
                <w:sz w:val="20"/>
                <w:szCs w:val="20"/>
              </w:rPr>
              <w:t xml:space="preserve"> Técnica de Nível Médio na Rede Pública.</w:t>
            </w:r>
          </w:p>
        </w:tc>
        <w:tc>
          <w:tcPr>
            <w:tcW w:w="798"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Prazo</w:t>
            </w:r>
          </w:p>
        </w:tc>
        <w:tc>
          <w:tcPr>
            <w:tcW w:w="1032"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0D16DF" w:rsidRDefault="00554E96" w:rsidP="00F74A4C">
            <w:pPr>
              <w:contextualSpacing/>
              <w:jc w:val="center"/>
              <w:rPr>
                <w:rFonts w:ascii="Calibri" w:eastAsia="Calibri" w:hAnsi="Calibri" w:cs="Calibri"/>
                <w:i/>
                <w:sz w:val="20"/>
                <w:szCs w:val="20"/>
              </w:rPr>
            </w:pPr>
            <w:r w:rsidRPr="000D16DF">
              <w:rPr>
                <w:rFonts w:ascii="Calibri" w:eastAsia="Calibri" w:hAnsi="Calibri" w:cs="Calibri"/>
                <w:b/>
                <w:sz w:val="20"/>
                <w:szCs w:val="20"/>
              </w:rPr>
              <w:t>Alcançou indicador?</w:t>
            </w:r>
          </w:p>
        </w:tc>
      </w:tr>
      <w:tr w:rsidR="00554E96" w:rsidRPr="000D16DF" w:rsidTr="00F74A4C">
        <w:trPr>
          <w:trHeight w:val="403"/>
        </w:trPr>
        <w:tc>
          <w:tcPr>
            <w:tcW w:w="1255" w:type="dxa"/>
            <w:vMerge/>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p>
        </w:tc>
        <w:tc>
          <w:tcPr>
            <w:tcW w:w="851"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2014</w:t>
            </w:r>
          </w:p>
        </w:tc>
        <w:tc>
          <w:tcPr>
            <w:tcW w:w="797"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2015</w:t>
            </w:r>
          </w:p>
        </w:tc>
        <w:tc>
          <w:tcPr>
            <w:tcW w:w="851"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2016</w:t>
            </w:r>
          </w:p>
        </w:tc>
        <w:tc>
          <w:tcPr>
            <w:tcW w:w="850"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2017</w:t>
            </w:r>
          </w:p>
        </w:tc>
        <w:tc>
          <w:tcPr>
            <w:tcW w:w="851"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2018</w:t>
            </w:r>
          </w:p>
        </w:tc>
        <w:tc>
          <w:tcPr>
            <w:tcW w:w="850"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2019</w:t>
            </w:r>
          </w:p>
        </w:tc>
        <w:tc>
          <w:tcPr>
            <w:tcW w:w="851"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2020</w:t>
            </w:r>
          </w:p>
        </w:tc>
        <w:tc>
          <w:tcPr>
            <w:tcW w:w="850"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2021</w:t>
            </w:r>
          </w:p>
        </w:tc>
        <w:tc>
          <w:tcPr>
            <w:tcW w:w="851"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2022</w:t>
            </w:r>
          </w:p>
        </w:tc>
        <w:tc>
          <w:tcPr>
            <w:tcW w:w="850"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2023</w:t>
            </w:r>
          </w:p>
        </w:tc>
        <w:tc>
          <w:tcPr>
            <w:tcW w:w="904"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2024</w:t>
            </w:r>
          </w:p>
        </w:tc>
        <w:tc>
          <w:tcPr>
            <w:tcW w:w="850" w:type="dxa"/>
            <w:shd w:val="clear" w:color="auto" w:fill="D9D9D9" w:themeFill="background1" w:themeFillShade="D9"/>
            <w:vAlign w:val="center"/>
            <w:hideMark/>
          </w:tcPr>
          <w:p w:rsidR="00554E96" w:rsidRPr="000D16DF" w:rsidRDefault="00554E96" w:rsidP="00F74A4C">
            <w:pPr>
              <w:spacing w:line="276" w:lineRule="auto"/>
              <w:jc w:val="center"/>
              <w:rPr>
                <w:rFonts w:ascii="Calibri" w:eastAsia="Calibri" w:hAnsi="Calibri" w:cs="Calibri"/>
                <w:b/>
                <w:bCs/>
                <w:sz w:val="20"/>
                <w:szCs w:val="20"/>
              </w:rPr>
            </w:pPr>
            <w:r w:rsidRPr="000D16DF">
              <w:rPr>
                <w:rFonts w:ascii="Calibri" w:eastAsia="Calibri" w:hAnsi="Calibri" w:cs="Calibri"/>
                <w:b/>
                <w:bCs/>
                <w:sz w:val="20"/>
                <w:szCs w:val="20"/>
              </w:rPr>
              <w:t>2025</w:t>
            </w:r>
          </w:p>
        </w:tc>
        <w:tc>
          <w:tcPr>
            <w:tcW w:w="798"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c>
          <w:tcPr>
            <w:tcW w:w="1032"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D16DF" w:rsidRDefault="00554E96" w:rsidP="00F74A4C">
            <w:pPr>
              <w:jc w:val="center"/>
              <w:rPr>
                <w:rFonts w:ascii="Calibri" w:eastAsia="Calibri" w:hAnsi="Calibri" w:cs="Calibri"/>
                <w:b/>
                <w:bCs/>
                <w:sz w:val="20"/>
                <w:szCs w:val="20"/>
              </w:rPr>
            </w:pPr>
          </w:p>
        </w:tc>
      </w:tr>
      <w:tr w:rsidR="00554E96" w:rsidRPr="000D16DF" w:rsidTr="00F74A4C">
        <w:trPr>
          <w:trHeight w:val="306"/>
        </w:trPr>
        <w:tc>
          <w:tcPr>
            <w:tcW w:w="1255" w:type="dxa"/>
            <w:noWrap/>
            <w:vAlign w:val="center"/>
            <w:hideMark/>
          </w:tcPr>
          <w:p w:rsidR="00554E96" w:rsidRPr="000D16DF" w:rsidRDefault="00554E96" w:rsidP="00F74A4C">
            <w:pPr>
              <w:spacing w:line="276" w:lineRule="auto"/>
              <w:rPr>
                <w:rFonts w:ascii="Calibri" w:eastAsia="Calibri" w:hAnsi="Calibri" w:cs="Calibri"/>
                <w:sz w:val="20"/>
                <w:szCs w:val="20"/>
              </w:rPr>
            </w:pPr>
            <w:r w:rsidRPr="000D16DF">
              <w:rPr>
                <w:rFonts w:ascii="Calibri" w:eastAsia="Calibri" w:hAnsi="Calibri" w:cs="Calibri"/>
                <w:sz w:val="20"/>
                <w:szCs w:val="20"/>
              </w:rPr>
              <w:t>Meta prevista</w:t>
            </w:r>
          </w:p>
        </w:tc>
        <w:tc>
          <w:tcPr>
            <w:tcW w:w="851" w:type="dxa"/>
            <w:noWrap/>
            <w:vAlign w:val="center"/>
          </w:tcPr>
          <w:p w:rsidR="00554E96" w:rsidRPr="0036278A" w:rsidRDefault="00554E96" w:rsidP="00F74A4C">
            <w:pPr>
              <w:spacing w:line="276" w:lineRule="auto"/>
              <w:jc w:val="center"/>
              <w:rPr>
                <w:rFonts w:cstheme="minorHAnsi"/>
                <w:sz w:val="20"/>
                <w:szCs w:val="20"/>
              </w:rPr>
            </w:pPr>
            <w:r>
              <w:rPr>
                <w:rFonts w:cstheme="minorHAnsi"/>
                <w:sz w:val="20"/>
                <w:szCs w:val="20"/>
              </w:rPr>
              <w:t>30</w:t>
            </w:r>
            <w:r w:rsidRPr="0036278A">
              <w:rPr>
                <w:rFonts w:cstheme="minorHAnsi"/>
                <w:sz w:val="20"/>
                <w:szCs w:val="20"/>
              </w:rPr>
              <w:t>%</w:t>
            </w:r>
          </w:p>
        </w:tc>
        <w:tc>
          <w:tcPr>
            <w:tcW w:w="797" w:type="dxa"/>
            <w:noWrap/>
          </w:tcPr>
          <w:p w:rsidR="00554E96" w:rsidRPr="0036278A" w:rsidRDefault="00554E96" w:rsidP="00F74A4C">
            <w:pPr>
              <w:jc w:val="center"/>
              <w:rPr>
                <w:sz w:val="12"/>
                <w:szCs w:val="12"/>
              </w:rPr>
            </w:pPr>
          </w:p>
          <w:p w:rsidR="00554E96" w:rsidRPr="0036278A" w:rsidRDefault="00554E96" w:rsidP="00F74A4C">
            <w:pPr>
              <w:jc w:val="center"/>
              <w:rPr>
                <w:sz w:val="20"/>
                <w:szCs w:val="20"/>
              </w:rPr>
            </w:pPr>
            <w:r>
              <w:rPr>
                <w:sz w:val="20"/>
                <w:szCs w:val="20"/>
              </w:rPr>
              <w:t>31</w:t>
            </w:r>
            <w:r w:rsidRPr="0036278A">
              <w:rPr>
                <w:sz w:val="20"/>
                <w:szCs w:val="20"/>
              </w:rPr>
              <w:t>%</w:t>
            </w:r>
          </w:p>
        </w:tc>
        <w:tc>
          <w:tcPr>
            <w:tcW w:w="851" w:type="dxa"/>
            <w:noWrap/>
          </w:tcPr>
          <w:p w:rsidR="00554E96" w:rsidRPr="0036278A" w:rsidRDefault="00554E96" w:rsidP="00F74A4C">
            <w:pPr>
              <w:jc w:val="center"/>
              <w:rPr>
                <w:sz w:val="12"/>
                <w:szCs w:val="12"/>
              </w:rPr>
            </w:pPr>
          </w:p>
          <w:p w:rsidR="00554E96" w:rsidRPr="0036278A" w:rsidRDefault="00554E96" w:rsidP="00F74A4C">
            <w:pPr>
              <w:jc w:val="center"/>
              <w:rPr>
                <w:sz w:val="20"/>
                <w:szCs w:val="20"/>
              </w:rPr>
            </w:pPr>
            <w:r>
              <w:rPr>
                <w:sz w:val="20"/>
                <w:szCs w:val="20"/>
              </w:rPr>
              <w:t>32</w:t>
            </w:r>
            <w:r w:rsidRPr="0036278A">
              <w:rPr>
                <w:sz w:val="20"/>
                <w:szCs w:val="20"/>
              </w:rPr>
              <w:t>%</w:t>
            </w:r>
          </w:p>
        </w:tc>
        <w:tc>
          <w:tcPr>
            <w:tcW w:w="850" w:type="dxa"/>
            <w:noWrap/>
          </w:tcPr>
          <w:p w:rsidR="00554E96" w:rsidRPr="0036278A" w:rsidRDefault="00554E96" w:rsidP="00F74A4C">
            <w:pPr>
              <w:jc w:val="center"/>
              <w:rPr>
                <w:sz w:val="12"/>
                <w:szCs w:val="12"/>
              </w:rPr>
            </w:pPr>
          </w:p>
          <w:p w:rsidR="00554E96" w:rsidRPr="0036278A" w:rsidRDefault="00554E96" w:rsidP="00F74A4C">
            <w:pPr>
              <w:jc w:val="center"/>
              <w:rPr>
                <w:sz w:val="20"/>
                <w:szCs w:val="20"/>
              </w:rPr>
            </w:pPr>
            <w:r>
              <w:rPr>
                <w:sz w:val="20"/>
                <w:szCs w:val="20"/>
              </w:rPr>
              <w:t>33</w:t>
            </w:r>
            <w:r w:rsidRPr="0036278A">
              <w:rPr>
                <w:sz w:val="20"/>
                <w:szCs w:val="20"/>
              </w:rPr>
              <w:t>%</w:t>
            </w:r>
          </w:p>
        </w:tc>
        <w:tc>
          <w:tcPr>
            <w:tcW w:w="851" w:type="dxa"/>
            <w:noWrap/>
          </w:tcPr>
          <w:p w:rsidR="00554E96" w:rsidRPr="0036278A" w:rsidRDefault="00554E96" w:rsidP="00F74A4C">
            <w:pPr>
              <w:jc w:val="center"/>
              <w:rPr>
                <w:sz w:val="12"/>
                <w:szCs w:val="12"/>
              </w:rPr>
            </w:pPr>
          </w:p>
          <w:p w:rsidR="00554E96" w:rsidRPr="0036278A" w:rsidRDefault="00554E96" w:rsidP="00F74A4C">
            <w:pPr>
              <w:jc w:val="center"/>
              <w:rPr>
                <w:sz w:val="20"/>
                <w:szCs w:val="20"/>
              </w:rPr>
            </w:pPr>
            <w:r>
              <w:rPr>
                <w:sz w:val="20"/>
                <w:szCs w:val="20"/>
              </w:rPr>
              <w:t>35</w:t>
            </w:r>
            <w:r w:rsidRPr="0036278A">
              <w:rPr>
                <w:sz w:val="20"/>
                <w:szCs w:val="20"/>
              </w:rPr>
              <w:t>%</w:t>
            </w:r>
          </w:p>
        </w:tc>
        <w:tc>
          <w:tcPr>
            <w:tcW w:w="850" w:type="dxa"/>
            <w:noWrap/>
          </w:tcPr>
          <w:p w:rsidR="00554E96" w:rsidRPr="0036278A" w:rsidRDefault="00554E96" w:rsidP="00F74A4C">
            <w:pPr>
              <w:jc w:val="center"/>
              <w:rPr>
                <w:sz w:val="12"/>
                <w:szCs w:val="12"/>
              </w:rPr>
            </w:pPr>
          </w:p>
          <w:p w:rsidR="00554E96" w:rsidRPr="0036278A" w:rsidRDefault="00554E96" w:rsidP="00F74A4C">
            <w:pPr>
              <w:jc w:val="center"/>
              <w:rPr>
                <w:sz w:val="20"/>
                <w:szCs w:val="20"/>
              </w:rPr>
            </w:pPr>
            <w:r>
              <w:rPr>
                <w:sz w:val="20"/>
                <w:szCs w:val="20"/>
              </w:rPr>
              <w:t>40</w:t>
            </w:r>
            <w:r w:rsidRPr="0036278A">
              <w:rPr>
                <w:sz w:val="20"/>
                <w:szCs w:val="20"/>
              </w:rPr>
              <w:t>%</w:t>
            </w:r>
          </w:p>
        </w:tc>
        <w:tc>
          <w:tcPr>
            <w:tcW w:w="851" w:type="dxa"/>
            <w:noWrap/>
          </w:tcPr>
          <w:p w:rsidR="00554E96" w:rsidRPr="00BB4205" w:rsidRDefault="00554E96" w:rsidP="00F74A4C">
            <w:pPr>
              <w:rPr>
                <w:sz w:val="14"/>
                <w:szCs w:val="14"/>
              </w:rPr>
            </w:pPr>
          </w:p>
          <w:p w:rsidR="00554E96" w:rsidRPr="00165DAB" w:rsidRDefault="00554E96" w:rsidP="00F74A4C">
            <w:pPr>
              <w:jc w:val="center"/>
              <w:rPr>
                <w:sz w:val="20"/>
                <w:szCs w:val="20"/>
              </w:rPr>
            </w:pPr>
            <w:r>
              <w:rPr>
                <w:sz w:val="20"/>
                <w:szCs w:val="20"/>
              </w:rPr>
              <w:t>41%</w:t>
            </w:r>
          </w:p>
        </w:tc>
        <w:tc>
          <w:tcPr>
            <w:tcW w:w="850" w:type="dxa"/>
            <w:noWrap/>
          </w:tcPr>
          <w:p w:rsidR="00554E96" w:rsidRPr="00BB4205" w:rsidRDefault="00554E96" w:rsidP="00F74A4C">
            <w:pPr>
              <w:rPr>
                <w:sz w:val="14"/>
                <w:szCs w:val="14"/>
              </w:rPr>
            </w:pPr>
          </w:p>
          <w:p w:rsidR="00554E96" w:rsidRPr="00165DAB" w:rsidRDefault="00554E96" w:rsidP="00F74A4C">
            <w:pPr>
              <w:jc w:val="center"/>
              <w:rPr>
                <w:sz w:val="20"/>
                <w:szCs w:val="20"/>
              </w:rPr>
            </w:pPr>
            <w:r>
              <w:rPr>
                <w:sz w:val="20"/>
                <w:szCs w:val="20"/>
              </w:rPr>
              <w:t>42%</w:t>
            </w:r>
          </w:p>
        </w:tc>
        <w:tc>
          <w:tcPr>
            <w:tcW w:w="851" w:type="dxa"/>
            <w:noWrap/>
          </w:tcPr>
          <w:p w:rsidR="00554E96" w:rsidRPr="00BB4205" w:rsidRDefault="00554E96" w:rsidP="00F74A4C">
            <w:pPr>
              <w:rPr>
                <w:sz w:val="14"/>
                <w:szCs w:val="14"/>
              </w:rPr>
            </w:pPr>
          </w:p>
          <w:p w:rsidR="00554E96" w:rsidRPr="00165DAB" w:rsidRDefault="00554E96" w:rsidP="00F74A4C">
            <w:pPr>
              <w:jc w:val="center"/>
              <w:rPr>
                <w:sz w:val="20"/>
                <w:szCs w:val="20"/>
              </w:rPr>
            </w:pPr>
            <w:r>
              <w:rPr>
                <w:sz w:val="20"/>
                <w:szCs w:val="20"/>
              </w:rPr>
              <w:t>43%</w:t>
            </w:r>
          </w:p>
        </w:tc>
        <w:tc>
          <w:tcPr>
            <w:tcW w:w="850" w:type="dxa"/>
            <w:noWrap/>
          </w:tcPr>
          <w:p w:rsidR="00554E96" w:rsidRPr="00BB4205" w:rsidRDefault="00554E96" w:rsidP="00F74A4C">
            <w:pPr>
              <w:rPr>
                <w:sz w:val="16"/>
                <w:szCs w:val="16"/>
              </w:rPr>
            </w:pPr>
          </w:p>
          <w:p w:rsidR="00554E96" w:rsidRPr="00165DAB" w:rsidRDefault="00554E96" w:rsidP="00F74A4C">
            <w:pPr>
              <w:jc w:val="center"/>
              <w:rPr>
                <w:sz w:val="20"/>
                <w:szCs w:val="20"/>
              </w:rPr>
            </w:pPr>
            <w:r>
              <w:rPr>
                <w:sz w:val="20"/>
                <w:szCs w:val="20"/>
              </w:rPr>
              <w:t>45%</w:t>
            </w:r>
          </w:p>
        </w:tc>
        <w:tc>
          <w:tcPr>
            <w:tcW w:w="904" w:type="dxa"/>
            <w:noWrap/>
          </w:tcPr>
          <w:p w:rsidR="00554E96" w:rsidRPr="00DB7D51" w:rsidRDefault="00554E96" w:rsidP="00F74A4C">
            <w:pPr>
              <w:rPr>
                <w:sz w:val="16"/>
                <w:szCs w:val="16"/>
              </w:rPr>
            </w:pPr>
          </w:p>
          <w:p w:rsidR="00554E96" w:rsidRPr="002300B0" w:rsidRDefault="00554E96" w:rsidP="00F74A4C">
            <w:pPr>
              <w:jc w:val="center"/>
              <w:rPr>
                <w:sz w:val="20"/>
                <w:szCs w:val="20"/>
              </w:rPr>
            </w:pPr>
            <w:r>
              <w:rPr>
                <w:sz w:val="20"/>
                <w:szCs w:val="20"/>
              </w:rPr>
              <w:t>50%</w:t>
            </w:r>
          </w:p>
        </w:tc>
        <w:tc>
          <w:tcPr>
            <w:tcW w:w="850" w:type="dxa"/>
            <w:noWrap/>
          </w:tcPr>
          <w:p w:rsidR="00554E96" w:rsidRPr="00165DAB" w:rsidRDefault="00554E96" w:rsidP="00F74A4C">
            <w:pPr>
              <w:jc w:val="center"/>
              <w:rPr>
                <w:sz w:val="20"/>
                <w:szCs w:val="20"/>
              </w:rPr>
            </w:pPr>
          </w:p>
        </w:tc>
        <w:tc>
          <w:tcPr>
            <w:tcW w:w="798"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032"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D16DF" w:rsidTr="00F74A4C">
        <w:trPr>
          <w:trHeight w:val="306"/>
        </w:trPr>
        <w:tc>
          <w:tcPr>
            <w:tcW w:w="1255" w:type="dxa"/>
            <w:noWrap/>
            <w:vAlign w:val="center"/>
            <w:hideMark/>
          </w:tcPr>
          <w:p w:rsidR="00554E96" w:rsidRPr="000D16DF" w:rsidRDefault="00554E96" w:rsidP="00F74A4C">
            <w:pPr>
              <w:spacing w:line="276" w:lineRule="auto"/>
              <w:rPr>
                <w:rFonts w:ascii="Calibri" w:eastAsia="Calibri" w:hAnsi="Calibri" w:cs="Calibri"/>
                <w:sz w:val="20"/>
                <w:szCs w:val="20"/>
              </w:rPr>
            </w:pPr>
            <w:r w:rsidRPr="000D16DF">
              <w:rPr>
                <w:rFonts w:ascii="Calibri" w:eastAsia="Calibri" w:hAnsi="Calibri" w:cs="Calibri"/>
                <w:sz w:val="20"/>
                <w:szCs w:val="20"/>
              </w:rPr>
              <w:t>Meta executada no período (dado municipal)</w:t>
            </w:r>
          </w:p>
        </w:tc>
        <w:tc>
          <w:tcPr>
            <w:tcW w:w="851"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2,9%</w:t>
            </w:r>
          </w:p>
          <w:p w:rsidR="00554E96" w:rsidRPr="00165DAB" w:rsidRDefault="00554E96" w:rsidP="00F74A4C">
            <w:pPr>
              <w:spacing w:line="276" w:lineRule="auto"/>
              <w:jc w:val="center"/>
              <w:rPr>
                <w:rFonts w:cstheme="minorHAnsi"/>
                <w:sz w:val="20"/>
                <w:szCs w:val="20"/>
              </w:rPr>
            </w:pPr>
            <w:r>
              <w:rPr>
                <w:rFonts w:cstheme="minorHAnsi"/>
                <w:sz w:val="20"/>
                <w:szCs w:val="20"/>
              </w:rPr>
              <w:t>387</w:t>
            </w:r>
          </w:p>
        </w:tc>
        <w:tc>
          <w:tcPr>
            <w:tcW w:w="797"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0,3%</w:t>
            </w:r>
          </w:p>
          <w:p w:rsidR="00554E96" w:rsidRPr="00165DAB" w:rsidRDefault="00554E96" w:rsidP="00F74A4C">
            <w:pPr>
              <w:spacing w:line="276" w:lineRule="auto"/>
              <w:jc w:val="center"/>
              <w:rPr>
                <w:rFonts w:cstheme="minorHAnsi"/>
                <w:sz w:val="20"/>
                <w:szCs w:val="20"/>
              </w:rPr>
            </w:pPr>
            <w:r>
              <w:rPr>
                <w:rFonts w:cstheme="minorHAnsi"/>
                <w:sz w:val="20"/>
                <w:szCs w:val="20"/>
              </w:rPr>
              <w:t>234</w:t>
            </w:r>
          </w:p>
        </w:tc>
        <w:tc>
          <w:tcPr>
            <w:tcW w:w="851"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0,4%</w:t>
            </w:r>
          </w:p>
          <w:p w:rsidR="00554E96" w:rsidRPr="00165DAB" w:rsidRDefault="00554E96" w:rsidP="00F74A4C">
            <w:pPr>
              <w:spacing w:line="276" w:lineRule="auto"/>
              <w:jc w:val="center"/>
              <w:rPr>
                <w:rFonts w:cstheme="minorHAnsi"/>
                <w:sz w:val="20"/>
                <w:szCs w:val="20"/>
              </w:rPr>
            </w:pPr>
            <w:r>
              <w:rPr>
                <w:rFonts w:cstheme="minorHAnsi"/>
                <w:sz w:val="20"/>
                <w:szCs w:val="20"/>
              </w:rPr>
              <w:t>501</w:t>
            </w:r>
          </w:p>
        </w:tc>
        <w:tc>
          <w:tcPr>
            <w:tcW w:w="850"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0,2%</w:t>
            </w:r>
          </w:p>
          <w:p w:rsidR="00554E96" w:rsidRPr="00165DAB" w:rsidRDefault="00554E96" w:rsidP="00F74A4C">
            <w:pPr>
              <w:spacing w:line="276" w:lineRule="auto"/>
              <w:jc w:val="center"/>
              <w:rPr>
                <w:rFonts w:cstheme="minorHAnsi"/>
                <w:sz w:val="20"/>
                <w:szCs w:val="20"/>
              </w:rPr>
            </w:pPr>
            <w:r>
              <w:rPr>
                <w:rFonts w:cstheme="minorHAnsi"/>
                <w:sz w:val="20"/>
                <w:szCs w:val="20"/>
              </w:rPr>
              <w:t>382</w:t>
            </w:r>
          </w:p>
        </w:tc>
        <w:tc>
          <w:tcPr>
            <w:tcW w:w="851"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0,6%</w:t>
            </w:r>
          </w:p>
          <w:p w:rsidR="00554E96" w:rsidRPr="00165DAB" w:rsidRDefault="00554E96" w:rsidP="00F74A4C">
            <w:pPr>
              <w:spacing w:line="276" w:lineRule="auto"/>
              <w:jc w:val="center"/>
              <w:rPr>
                <w:rFonts w:cstheme="minorHAnsi"/>
                <w:sz w:val="20"/>
                <w:szCs w:val="20"/>
              </w:rPr>
            </w:pPr>
            <w:r>
              <w:rPr>
                <w:rFonts w:cstheme="minorHAnsi"/>
                <w:sz w:val="20"/>
                <w:szCs w:val="20"/>
              </w:rPr>
              <w:t>1.214</w:t>
            </w:r>
          </w:p>
        </w:tc>
        <w:tc>
          <w:tcPr>
            <w:tcW w:w="850"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0,7%</w:t>
            </w:r>
          </w:p>
          <w:p w:rsidR="00554E96" w:rsidRPr="00165DAB" w:rsidRDefault="00554E96" w:rsidP="00F74A4C">
            <w:pPr>
              <w:spacing w:line="276" w:lineRule="auto"/>
              <w:jc w:val="center"/>
              <w:rPr>
                <w:rFonts w:cstheme="minorHAnsi"/>
                <w:sz w:val="20"/>
                <w:szCs w:val="20"/>
              </w:rPr>
            </w:pPr>
            <w:r>
              <w:rPr>
                <w:rFonts w:cstheme="minorHAnsi"/>
                <w:sz w:val="20"/>
                <w:szCs w:val="20"/>
              </w:rPr>
              <w:t>1.600</w:t>
            </w:r>
          </w:p>
        </w:tc>
        <w:tc>
          <w:tcPr>
            <w:tcW w:w="851"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0,4%</w:t>
            </w:r>
          </w:p>
          <w:p w:rsidR="00554E96" w:rsidRPr="00165DAB" w:rsidRDefault="00554E96" w:rsidP="00F74A4C">
            <w:pPr>
              <w:spacing w:line="276" w:lineRule="auto"/>
              <w:jc w:val="center"/>
              <w:rPr>
                <w:rFonts w:cstheme="minorHAnsi"/>
                <w:sz w:val="20"/>
                <w:szCs w:val="20"/>
              </w:rPr>
            </w:pPr>
            <w:r>
              <w:rPr>
                <w:rFonts w:cstheme="minorHAnsi"/>
                <w:sz w:val="20"/>
                <w:szCs w:val="20"/>
              </w:rPr>
              <w:t>1.227</w:t>
            </w:r>
          </w:p>
        </w:tc>
        <w:tc>
          <w:tcPr>
            <w:tcW w:w="850" w:type="dxa"/>
            <w:noWrap/>
            <w:vAlign w:val="center"/>
            <w:hideMark/>
          </w:tcPr>
          <w:p w:rsidR="00554E96" w:rsidRDefault="00554E96" w:rsidP="00F74A4C">
            <w:pPr>
              <w:spacing w:line="276" w:lineRule="auto"/>
              <w:jc w:val="center"/>
              <w:rPr>
                <w:rFonts w:cstheme="minorHAnsi"/>
                <w:bCs/>
                <w:sz w:val="20"/>
                <w:szCs w:val="20"/>
              </w:rPr>
            </w:pPr>
            <w:r>
              <w:rPr>
                <w:rFonts w:cstheme="minorHAnsi"/>
                <w:bCs/>
                <w:sz w:val="20"/>
                <w:szCs w:val="20"/>
              </w:rPr>
              <w:t>0,18%</w:t>
            </w:r>
          </w:p>
          <w:p w:rsidR="00554E96" w:rsidRPr="006C409E" w:rsidRDefault="00554E96" w:rsidP="00F74A4C">
            <w:pPr>
              <w:spacing w:line="276" w:lineRule="auto"/>
              <w:jc w:val="center"/>
              <w:rPr>
                <w:rFonts w:cstheme="minorHAnsi"/>
                <w:bCs/>
                <w:sz w:val="20"/>
                <w:szCs w:val="20"/>
              </w:rPr>
            </w:pPr>
            <w:r>
              <w:rPr>
                <w:rFonts w:cstheme="minorHAnsi"/>
                <w:bCs/>
                <w:sz w:val="20"/>
                <w:szCs w:val="20"/>
              </w:rPr>
              <w:t>521</w:t>
            </w:r>
          </w:p>
        </w:tc>
        <w:tc>
          <w:tcPr>
            <w:tcW w:w="851" w:type="dxa"/>
            <w:noWrap/>
            <w:vAlign w:val="center"/>
            <w:hideMark/>
          </w:tcPr>
          <w:p w:rsidR="002E013C" w:rsidRDefault="002E013C" w:rsidP="00F74A4C">
            <w:pPr>
              <w:spacing w:line="276" w:lineRule="auto"/>
              <w:jc w:val="center"/>
              <w:rPr>
                <w:rFonts w:cstheme="minorHAnsi"/>
                <w:sz w:val="20"/>
                <w:szCs w:val="20"/>
              </w:rPr>
            </w:pPr>
          </w:p>
          <w:p w:rsidR="00554E96" w:rsidRPr="00165DAB" w:rsidRDefault="002E013C" w:rsidP="00F74A4C">
            <w:pPr>
              <w:spacing w:line="276" w:lineRule="auto"/>
              <w:jc w:val="center"/>
              <w:rPr>
                <w:rFonts w:cstheme="minorHAnsi"/>
                <w:sz w:val="20"/>
                <w:szCs w:val="20"/>
              </w:rPr>
            </w:pPr>
            <w:r>
              <w:rPr>
                <w:rFonts w:cstheme="minorHAnsi"/>
                <w:sz w:val="20"/>
                <w:szCs w:val="20"/>
              </w:rPr>
              <w:t>1.249</w:t>
            </w: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904"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hideMark/>
          </w:tcPr>
          <w:p w:rsidR="00554E96" w:rsidRPr="00165DAB" w:rsidRDefault="00554E96" w:rsidP="00F74A4C">
            <w:pPr>
              <w:jc w:val="center"/>
              <w:rPr>
                <w:sz w:val="20"/>
                <w:szCs w:val="20"/>
              </w:rPr>
            </w:pPr>
          </w:p>
        </w:tc>
        <w:tc>
          <w:tcPr>
            <w:tcW w:w="798"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032"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D16DF" w:rsidTr="00F74A4C">
        <w:trPr>
          <w:trHeight w:val="306"/>
        </w:trPr>
        <w:tc>
          <w:tcPr>
            <w:tcW w:w="1255" w:type="dxa"/>
            <w:noWrap/>
            <w:vAlign w:val="center"/>
          </w:tcPr>
          <w:p w:rsidR="00554E96" w:rsidRPr="000D16DF" w:rsidRDefault="00554E96" w:rsidP="00F74A4C">
            <w:pPr>
              <w:rPr>
                <w:rFonts w:ascii="Calibri" w:eastAsia="Calibri" w:hAnsi="Calibri" w:cs="Calibri"/>
                <w:sz w:val="20"/>
                <w:szCs w:val="20"/>
              </w:rPr>
            </w:pPr>
            <w:r w:rsidRPr="000D16DF">
              <w:rPr>
                <w:rFonts w:ascii="Calibri" w:eastAsia="Calibri" w:hAnsi="Calibri" w:cs="Calibri"/>
                <w:sz w:val="20"/>
                <w:szCs w:val="20"/>
              </w:rPr>
              <w:t xml:space="preserve">Meta executada no período (dado </w:t>
            </w:r>
            <w:proofErr w:type="spellStart"/>
            <w:r w:rsidRPr="000D16DF">
              <w:rPr>
                <w:rFonts w:ascii="Calibri" w:eastAsia="Calibri" w:hAnsi="Calibri" w:cs="Calibri"/>
                <w:sz w:val="20"/>
                <w:szCs w:val="20"/>
              </w:rPr>
              <w:t>extraoficial</w:t>
            </w:r>
            <w:proofErr w:type="spellEnd"/>
            <w:r w:rsidRPr="000D16DF">
              <w:rPr>
                <w:rFonts w:ascii="Calibri" w:eastAsia="Calibri" w:hAnsi="Calibri" w:cs="Calibri"/>
                <w:sz w:val="20"/>
                <w:szCs w:val="20"/>
              </w:rPr>
              <w:t>)</w:t>
            </w:r>
          </w:p>
        </w:tc>
        <w:tc>
          <w:tcPr>
            <w:tcW w:w="851" w:type="dxa"/>
            <w:noWrap/>
          </w:tcPr>
          <w:p w:rsidR="00554E96" w:rsidRDefault="00554E96" w:rsidP="00F74A4C">
            <w:pPr>
              <w:jc w:val="center"/>
              <w:rPr>
                <w:rFonts w:cstheme="minorHAnsi"/>
                <w:sz w:val="16"/>
                <w:szCs w:val="16"/>
              </w:rPr>
            </w:pPr>
          </w:p>
          <w:p w:rsidR="00554E96" w:rsidRPr="00BB4205" w:rsidRDefault="00554E96" w:rsidP="00F74A4C">
            <w:pPr>
              <w:rPr>
                <w:rFonts w:cstheme="minorHAnsi"/>
                <w:sz w:val="20"/>
                <w:szCs w:val="20"/>
              </w:rPr>
            </w:pPr>
          </w:p>
          <w:p w:rsidR="00554E96" w:rsidRDefault="00554E96" w:rsidP="00F74A4C">
            <w:pPr>
              <w:jc w:val="center"/>
              <w:rPr>
                <w:rFonts w:cstheme="minorHAnsi"/>
                <w:sz w:val="16"/>
                <w:szCs w:val="16"/>
              </w:rPr>
            </w:pPr>
            <w:r>
              <w:rPr>
                <w:rFonts w:cstheme="minorHAnsi"/>
                <w:sz w:val="16"/>
                <w:szCs w:val="16"/>
              </w:rPr>
              <w:t>0,9%</w:t>
            </w:r>
          </w:p>
          <w:p w:rsidR="00554E96" w:rsidRDefault="00554E96" w:rsidP="00F74A4C">
            <w:pPr>
              <w:jc w:val="center"/>
            </w:pPr>
            <w:r>
              <w:rPr>
                <w:rFonts w:cstheme="minorHAnsi"/>
                <w:sz w:val="16"/>
                <w:szCs w:val="16"/>
              </w:rPr>
              <w:t>13.179</w:t>
            </w:r>
          </w:p>
        </w:tc>
        <w:tc>
          <w:tcPr>
            <w:tcW w:w="797" w:type="dxa"/>
            <w:noWrap/>
          </w:tcPr>
          <w:p w:rsidR="00554E96" w:rsidRDefault="00554E96" w:rsidP="00F74A4C">
            <w:pPr>
              <w:jc w:val="center"/>
              <w:rPr>
                <w:rFonts w:cstheme="minorHAnsi"/>
                <w:sz w:val="16"/>
                <w:szCs w:val="16"/>
              </w:rPr>
            </w:pPr>
          </w:p>
          <w:p w:rsidR="00554E96" w:rsidRPr="00BB4205" w:rsidRDefault="00554E96" w:rsidP="00F74A4C">
            <w:pPr>
              <w:rPr>
                <w:rFonts w:cstheme="minorHAnsi"/>
                <w:sz w:val="20"/>
                <w:szCs w:val="20"/>
              </w:rPr>
            </w:pPr>
          </w:p>
          <w:p w:rsidR="00554E96" w:rsidRDefault="00554E96" w:rsidP="00F74A4C">
            <w:pPr>
              <w:jc w:val="center"/>
              <w:rPr>
                <w:rFonts w:cstheme="minorHAnsi"/>
                <w:sz w:val="16"/>
                <w:szCs w:val="16"/>
              </w:rPr>
            </w:pPr>
            <w:r>
              <w:rPr>
                <w:rFonts w:cstheme="minorHAnsi"/>
                <w:sz w:val="16"/>
                <w:szCs w:val="16"/>
              </w:rPr>
              <w:t>5,6%</w:t>
            </w:r>
          </w:p>
          <w:p w:rsidR="00554E96" w:rsidRDefault="00554E96" w:rsidP="00F74A4C">
            <w:pPr>
              <w:jc w:val="center"/>
            </w:pPr>
            <w:r>
              <w:rPr>
                <w:rFonts w:cstheme="minorHAnsi"/>
                <w:sz w:val="16"/>
                <w:szCs w:val="16"/>
              </w:rPr>
              <w:t>76.985</w:t>
            </w:r>
          </w:p>
        </w:tc>
        <w:tc>
          <w:tcPr>
            <w:tcW w:w="851" w:type="dxa"/>
            <w:noWrap/>
          </w:tcPr>
          <w:p w:rsidR="00554E96" w:rsidRPr="001D5E02" w:rsidRDefault="00554E96" w:rsidP="00F74A4C">
            <w:pPr>
              <w:jc w:val="center"/>
              <w:rPr>
                <w:rFonts w:cstheme="minorHAnsi"/>
                <w:sz w:val="14"/>
                <w:szCs w:val="14"/>
              </w:rPr>
            </w:pPr>
          </w:p>
          <w:p w:rsidR="00554E96" w:rsidRDefault="00554E96" w:rsidP="00F74A4C">
            <w:pPr>
              <w:rPr>
                <w:rFonts w:cstheme="minorHAnsi"/>
                <w:sz w:val="20"/>
                <w:szCs w:val="20"/>
              </w:rPr>
            </w:pPr>
          </w:p>
          <w:p w:rsidR="00554E96" w:rsidRPr="00BB4205" w:rsidRDefault="00554E96" w:rsidP="00F74A4C">
            <w:pPr>
              <w:rPr>
                <w:rFonts w:cstheme="minorHAnsi"/>
                <w:sz w:val="4"/>
                <w:szCs w:val="4"/>
              </w:rPr>
            </w:pPr>
          </w:p>
          <w:p w:rsidR="00554E96" w:rsidRDefault="00554E96" w:rsidP="00F74A4C">
            <w:pPr>
              <w:jc w:val="center"/>
              <w:rPr>
                <w:rFonts w:cstheme="minorHAnsi"/>
                <w:sz w:val="14"/>
                <w:szCs w:val="14"/>
              </w:rPr>
            </w:pPr>
            <w:r>
              <w:rPr>
                <w:rFonts w:cstheme="minorHAnsi"/>
                <w:sz w:val="14"/>
                <w:szCs w:val="14"/>
              </w:rPr>
              <w:t>10,1%</w:t>
            </w:r>
          </w:p>
          <w:p w:rsidR="00554E96" w:rsidRPr="001D5E02" w:rsidRDefault="00554E96" w:rsidP="00F74A4C">
            <w:pPr>
              <w:jc w:val="center"/>
              <w:rPr>
                <w:sz w:val="14"/>
                <w:szCs w:val="14"/>
              </w:rPr>
            </w:pPr>
            <w:r>
              <w:rPr>
                <w:rFonts w:cstheme="minorHAnsi"/>
                <w:sz w:val="14"/>
                <w:szCs w:val="14"/>
              </w:rPr>
              <w:t>132.945</w:t>
            </w:r>
          </w:p>
        </w:tc>
        <w:tc>
          <w:tcPr>
            <w:tcW w:w="850" w:type="dxa"/>
            <w:noWrap/>
            <w:vAlign w:val="center"/>
          </w:tcPr>
          <w:p w:rsidR="00554E96" w:rsidRPr="00BB4205" w:rsidRDefault="00554E96" w:rsidP="00F74A4C">
            <w:pPr>
              <w:spacing w:line="276" w:lineRule="auto"/>
              <w:jc w:val="center"/>
              <w:rPr>
                <w:rFonts w:cstheme="minorHAnsi"/>
                <w:sz w:val="10"/>
                <w:szCs w:val="10"/>
              </w:rPr>
            </w:pPr>
          </w:p>
          <w:p w:rsidR="00554E96" w:rsidRDefault="00554E96" w:rsidP="00F74A4C">
            <w:pPr>
              <w:spacing w:line="276" w:lineRule="auto"/>
              <w:jc w:val="center"/>
              <w:rPr>
                <w:rFonts w:cstheme="minorHAnsi"/>
                <w:sz w:val="14"/>
                <w:szCs w:val="14"/>
              </w:rPr>
            </w:pPr>
            <w:r>
              <w:rPr>
                <w:rFonts w:cstheme="minorHAnsi"/>
                <w:sz w:val="14"/>
                <w:szCs w:val="14"/>
              </w:rPr>
              <w:t>11,6%</w:t>
            </w:r>
          </w:p>
          <w:p w:rsidR="00554E96" w:rsidRPr="001D5E02" w:rsidRDefault="00554E96" w:rsidP="00F74A4C">
            <w:pPr>
              <w:spacing w:line="276" w:lineRule="auto"/>
              <w:jc w:val="center"/>
              <w:rPr>
                <w:rFonts w:cstheme="minorHAnsi"/>
                <w:sz w:val="14"/>
                <w:szCs w:val="14"/>
              </w:rPr>
            </w:pPr>
            <w:r>
              <w:rPr>
                <w:rFonts w:cstheme="minorHAnsi"/>
                <w:sz w:val="14"/>
                <w:szCs w:val="14"/>
              </w:rPr>
              <w:t>155.244</w:t>
            </w:r>
          </w:p>
        </w:tc>
        <w:tc>
          <w:tcPr>
            <w:tcW w:w="851" w:type="dxa"/>
            <w:noWrap/>
            <w:vAlign w:val="center"/>
          </w:tcPr>
          <w:p w:rsidR="00554E96" w:rsidRPr="00BB4205" w:rsidRDefault="00554E96" w:rsidP="00F74A4C">
            <w:pPr>
              <w:jc w:val="center"/>
              <w:rPr>
                <w:rFonts w:cstheme="minorHAnsi"/>
                <w:sz w:val="10"/>
                <w:szCs w:val="10"/>
              </w:rPr>
            </w:pPr>
          </w:p>
          <w:p w:rsidR="00554E96" w:rsidRDefault="00554E96" w:rsidP="00F74A4C">
            <w:pPr>
              <w:jc w:val="center"/>
              <w:rPr>
                <w:rFonts w:cstheme="minorHAnsi"/>
                <w:sz w:val="14"/>
                <w:szCs w:val="14"/>
              </w:rPr>
            </w:pPr>
            <w:r>
              <w:rPr>
                <w:rFonts w:cstheme="minorHAnsi"/>
                <w:sz w:val="14"/>
                <w:szCs w:val="14"/>
              </w:rPr>
              <w:t>15,3%</w:t>
            </w:r>
          </w:p>
          <w:p w:rsidR="00554E96" w:rsidRPr="00E814C6" w:rsidRDefault="00554E96" w:rsidP="00F74A4C">
            <w:pPr>
              <w:jc w:val="center"/>
              <w:rPr>
                <w:rFonts w:cstheme="minorHAnsi"/>
                <w:sz w:val="14"/>
                <w:szCs w:val="14"/>
              </w:rPr>
            </w:pPr>
            <w:r>
              <w:rPr>
                <w:rFonts w:cstheme="minorHAnsi"/>
                <w:sz w:val="14"/>
                <w:szCs w:val="14"/>
              </w:rPr>
              <w:t>215.950</w:t>
            </w:r>
          </w:p>
        </w:tc>
        <w:tc>
          <w:tcPr>
            <w:tcW w:w="850" w:type="dxa"/>
            <w:noWrap/>
            <w:vAlign w:val="center"/>
          </w:tcPr>
          <w:p w:rsidR="00554E96" w:rsidRDefault="00554E96" w:rsidP="00F74A4C">
            <w:pPr>
              <w:jc w:val="center"/>
              <w:rPr>
                <w:rFonts w:cstheme="minorHAnsi"/>
                <w:sz w:val="14"/>
                <w:szCs w:val="14"/>
              </w:rPr>
            </w:pPr>
          </w:p>
          <w:p w:rsidR="00554E96" w:rsidRDefault="00554E96" w:rsidP="00F74A4C">
            <w:pPr>
              <w:jc w:val="center"/>
              <w:rPr>
                <w:rFonts w:cstheme="minorHAnsi"/>
                <w:sz w:val="14"/>
                <w:szCs w:val="14"/>
              </w:rPr>
            </w:pPr>
            <w:r>
              <w:rPr>
                <w:rFonts w:cstheme="minorHAnsi"/>
                <w:sz w:val="14"/>
                <w:szCs w:val="14"/>
              </w:rPr>
              <w:t>14,5%</w:t>
            </w:r>
          </w:p>
          <w:p w:rsidR="00554E96" w:rsidRPr="00BB4205" w:rsidRDefault="00554E96" w:rsidP="00F74A4C">
            <w:pPr>
              <w:jc w:val="center"/>
              <w:rPr>
                <w:rFonts w:cstheme="minorHAnsi"/>
                <w:sz w:val="14"/>
                <w:szCs w:val="14"/>
              </w:rPr>
            </w:pPr>
            <w:r>
              <w:rPr>
                <w:rFonts w:cstheme="minorHAnsi"/>
                <w:sz w:val="14"/>
                <w:szCs w:val="14"/>
              </w:rPr>
              <w:t>206.037</w:t>
            </w:r>
          </w:p>
        </w:tc>
        <w:tc>
          <w:tcPr>
            <w:tcW w:w="851" w:type="dxa"/>
            <w:noWrap/>
            <w:vAlign w:val="center"/>
          </w:tcPr>
          <w:p w:rsidR="00554E96" w:rsidRDefault="00554E96" w:rsidP="00F74A4C">
            <w:pPr>
              <w:jc w:val="center"/>
              <w:rPr>
                <w:rFonts w:cstheme="minorHAnsi"/>
                <w:sz w:val="14"/>
                <w:szCs w:val="14"/>
              </w:rPr>
            </w:pPr>
          </w:p>
          <w:p w:rsidR="00554E96" w:rsidRPr="00FB4A2A" w:rsidRDefault="00554E96" w:rsidP="00F74A4C">
            <w:pPr>
              <w:jc w:val="center"/>
              <w:rPr>
                <w:rFonts w:cstheme="minorHAnsi"/>
                <w:sz w:val="14"/>
                <w:szCs w:val="14"/>
              </w:rPr>
            </w:pPr>
            <w:r w:rsidRPr="00FB4A2A">
              <w:rPr>
                <w:rFonts w:cstheme="minorHAnsi"/>
                <w:sz w:val="14"/>
                <w:szCs w:val="14"/>
              </w:rPr>
              <w:t>19,6</w:t>
            </w:r>
            <w:r>
              <w:rPr>
                <w:rFonts w:cstheme="minorHAnsi"/>
                <w:sz w:val="14"/>
                <w:szCs w:val="14"/>
              </w:rPr>
              <w:t>%</w:t>
            </w:r>
          </w:p>
          <w:p w:rsidR="00554E96" w:rsidRPr="00165DAB" w:rsidRDefault="00554E96" w:rsidP="00F74A4C">
            <w:pPr>
              <w:jc w:val="center"/>
              <w:rPr>
                <w:rFonts w:cstheme="minorHAnsi"/>
                <w:sz w:val="20"/>
                <w:szCs w:val="20"/>
              </w:rPr>
            </w:pPr>
            <w:r w:rsidRPr="00FB4A2A">
              <w:rPr>
                <w:rFonts w:cstheme="minorHAnsi"/>
                <w:sz w:val="14"/>
                <w:szCs w:val="14"/>
              </w:rPr>
              <w:t>282.673</w:t>
            </w:r>
          </w:p>
        </w:tc>
        <w:tc>
          <w:tcPr>
            <w:tcW w:w="850" w:type="dxa"/>
            <w:noWrap/>
            <w:vAlign w:val="center"/>
          </w:tcPr>
          <w:p w:rsidR="00554E96" w:rsidRDefault="00554E96" w:rsidP="00F74A4C">
            <w:pPr>
              <w:jc w:val="center"/>
              <w:rPr>
                <w:rFonts w:cstheme="minorHAnsi"/>
                <w:sz w:val="14"/>
                <w:szCs w:val="14"/>
              </w:rPr>
            </w:pPr>
          </w:p>
          <w:p w:rsidR="00554E96" w:rsidRPr="00165DAB" w:rsidRDefault="00554E96" w:rsidP="00F74A4C">
            <w:pPr>
              <w:jc w:val="center"/>
              <w:rPr>
                <w:rFonts w:cstheme="minorHAnsi"/>
                <w:sz w:val="20"/>
                <w:szCs w:val="20"/>
              </w:rPr>
            </w:pPr>
          </w:p>
        </w:tc>
        <w:tc>
          <w:tcPr>
            <w:tcW w:w="851" w:type="dxa"/>
            <w:noWrap/>
            <w:vAlign w:val="center"/>
          </w:tcPr>
          <w:p w:rsidR="002E013C" w:rsidRDefault="002E013C" w:rsidP="00F74A4C">
            <w:pPr>
              <w:jc w:val="center"/>
              <w:rPr>
                <w:rFonts w:cstheme="minorHAnsi"/>
                <w:sz w:val="14"/>
                <w:szCs w:val="14"/>
              </w:rPr>
            </w:pPr>
          </w:p>
          <w:p w:rsidR="00554E96" w:rsidRPr="002E013C" w:rsidRDefault="002E013C" w:rsidP="00F74A4C">
            <w:pPr>
              <w:jc w:val="center"/>
              <w:rPr>
                <w:rFonts w:cstheme="minorHAnsi"/>
                <w:sz w:val="14"/>
                <w:szCs w:val="14"/>
              </w:rPr>
            </w:pPr>
            <w:r w:rsidRPr="002E013C">
              <w:rPr>
                <w:rFonts w:cstheme="minorHAnsi"/>
                <w:sz w:val="14"/>
                <w:szCs w:val="14"/>
              </w:rPr>
              <w:t>1.245.743</w:t>
            </w:r>
          </w:p>
        </w:tc>
        <w:tc>
          <w:tcPr>
            <w:tcW w:w="850" w:type="dxa"/>
            <w:noWrap/>
            <w:vAlign w:val="center"/>
          </w:tcPr>
          <w:p w:rsidR="00554E96" w:rsidRPr="00165DAB" w:rsidRDefault="00554E96" w:rsidP="00F74A4C">
            <w:pPr>
              <w:jc w:val="center"/>
              <w:rPr>
                <w:rFonts w:cstheme="minorHAnsi"/>
                <w:sz w:val="20"/>
                <w:szCs w:val="20"/>
              </w:rPr>
            </w:pPr>
          </w:p>
        </w:tc>
        <w:tc>
          <w:tcPr>
            <w:tcW w:w="904"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798"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032"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0D16DF" w:rsidTr="00F74A4C">
        <w:trPr>
          <w:trHeight w:val="306"/>
        </w:trPr>
        <w:tc>
          <w:tcPr>
            <w:tcW w:w="14425" w:type="dxa"/>
            <w:gridSpan w:val="16"/>
            <w:tcBorders>
              <w:bottom w:val="single" w:sz="4" w:space="0" w:color="auto"/>
            </w:tcBorders>
            <w:noWrap/>
            <w:vAlign w:val="center"/>
          </w:tcPr>
          <w:p w:rsidR="00554E96" w:rsidRPr="00332FF6" w:rsidRDefault="003F4EE8" w:rsidP="00F74A4C">
            <w:pPr>
              <w:jc w:val="center"/>
              <w:rPr>
                <w:rFonts w:cstheme="minorHAnsi"/>
                <w:sz w:val="20"/>
                <w:szCs w:val="20"/>
              </w:rPr>
            </w:pPr>
            <w:r>
              <w:rPr>
                <w:rFonts w:cstheme="minorHAnsi"/>
                <w:sz w:val="20"/>
                <w:szCs w:val="20"/>
              </w:rPr>
              <w:t>MEC/INEP/DIRED - Relatório do 4</w:t>
            </w:r>
            <w:r w:rsidR="00554E96" w:rsidRPr="00332FF6">
              <w:rPr>
                <w:rFonts w:cstheme="minorHAnsi"/>
                <w:sz w:val="20"/>
                <w:szCs w:val="20"/>
              </w:rPr>
              <w:t>º Ciclo de Monit</w:t>
            </w:r>
            <w:r>
              <w:rPr>
                <w:rFonts w:cstheme="minorHAnsi"/>
                <w:sz w:val="20"/>
                <w:szCs w:val="20"/>
              </w:rPr>
              <w:t>oramento das Metas do PME – 2022</w:t>
            </w:r>
            <w:r w:rsidR="00554E96" w:rsidRPr="00332FF6">
              <w:rPr>
                <w:rFonts w:cstheme="minorHAnsi"/>
                <w:sz w:val="20"/>
                <w:szCs w:val="20"/>
              </w:rPr>
              <w:t xml:space="preserve"> - Anuário Brasileiro da Educação Básica 2021 – IBGE/</w:t>
            </w:r>
            <w:proofErr w:type="spellStart"/>
            <w:r w:rsidR="00554E96" w:rsidRPr="00332FF6">
              <w:rPr>
                <w:rFonts w:cstheme="minorHAnsi"/>
                <w:sz w:val="20"/>
                <w:szCs w:val="20"/>
              </w:rPr>
              <w:t>Pnad</w:t>
            </w:r>
            <w:proofErr w:type="spellEnd"/>
            <w:r w:rsidR="00554E96" w:rsidRPr="00332FF6">
              <w:rPr>
                <w:rFonts w:cstheme="minorHAnsi"/>
                <w:sz w:val="20"/>
                <w:szCs w:val="20"/>
              </w:rPr>
              <w:t xml:space="preserve"> – Elaboração: Todos pela Educação e Censo Demográfico - Abrangência Municipal (</w:t>
            </w:r>
            <w:r>
              <w:rPr>
                <w:rFonts w:cstheme="minorHAnsi"/>
                <w:sz w:val="20"/>
                <w:szCs w:val="20"/>
              </w:rPr>
              <w:t>IBGE - 2010); Censo Escolar 2022</w:t>
            </w:r>
            <w:r w:rsidR="00554E96" w:rsidRPr="00332FF6">
              <w:rPr>
                <w:rFonts w:cstheme="minorHAnsi"/>
                <w:sz w:val="20"/>
                <w:szCs w:val="20"/>
              </w:rPr>
              <w:t>, INEP e</w:t>
            </w:r>
            <w:r w:rsidR="00554E96" w:rsidRPr="00332FF6">
              <w:rPr>
                <w:sz w:val="20"/>
                <w:szCs w:val="20"/>
              </w:rPr>
              <w:t xml:space="preserve"> </w:t>
            </w:r>
            <w:proofErr w:type="spellStart"/>
            <w:r w:rsidR="00554E96" w:rsidRPr="00332FF6">
              <w:rPr>
                <w:sz w:val="20"/>
                <w:szCs w:val="20"/>
              </w:rPr>
              <w:t>Dired</w:t>
            </w:r>
            <w:proofErr w:type="spellEnd"/>
            <w:r w:rsidR="00554E96" w:rsidRPr="00332FF6">
              <w:rPr>
                <w:sz w:val="20"/>
                <w:szCs w:val="20"/>
              </w:rPr>
              <w:t>/</w:t>
            </w:r>
            <w:proofErr w:type="spellStart"/>
            <w:r w:rsidR="00554E96" w:rsidRPr="00332FF6">
              <w:rPr>
                <w:sz w:val="20"/>
                <w:szCs w:val="20"/>
              </w:rPr>
              <w:t>Inep</w:t>
            </w:r>
            <w:proofErr w:type="spellEnd"/>
            <w:r w:rsidR="00554E96" w:rsidRPr="00332FF6">
              <w:rPr>
                <w:sz w:val="20"/>
                <w:szCs w:val="20"/>
              </w:rPr>
              <w:t xml:space="preserve"> com base em dados da </w:t>
            </w:r>
            <w:proofErr w:type="spellStart"/>
            <w:r w:rsidR="00554E96" w:rsidRPr="00332FF6">
              <w:rPr>
                <w:sz w:val="20"/>
                <w:szCs w:val="20"/>
              </w:rPr>
              <w:t>Pnad</w:t>
            </w:r>
            <w:proofErr w:type="spellEnd"/>
            <w:r w:rsidR="00554E96" w:rsidRPr="00332FF6">
              <w:rPr>
                <w:sz w:val="20"/>
                <w:szCs w:val="20"/>
              </w:rPr>
              <w:t>-c/IBGE (2012-2019) e Observatório do PME.</w:t>
            </w:r>
          </w:p>
        </w:tc>
      </w:tr>
    </w:tbl>
    <w:p w:rsidR="00554E96" w:rsidRDefault="00554E96" w:rsidP="00554E96">
      <w:pPr>
        <w:rPr>
          <w:rFonts w:cstheme="minorHAnsi"/>
          <w:b/>
          <w:color w:val="FF0000"/>
          <w:sz w:val="24"/>
          <w:szCs w:val="24"/>
        </w:rPr>
      </w:pPr>
    </w:p>
    <w:p w:rsidR="00554E96" w:rsidRDefault="00554E96" w:rsidP="00554E96">
      <w:pPr>
        <w:ind w:firstLine="708"/>
        <w:jc w:val="both"/>
        <w:rPr>
          <w:rFonts w:cstheme="minorHAnsi"/>
          <w:sz w:val="24"/>
          <w:szCs w:val="24"/>
        </w:rPr>
      </w:pPr>
      <w:r w:rsidRPr="00EE46ED">
        <w:rPr>
          <w:rFonts w:cstheme="minorHAnsi"/>
          <w:sz w:val="24"/>
          <w:szCs w:val="24"/>
        </w:rPr>
        <w:t>A Meta 11 do PNE tem como primeiro enfoque triplicar o número de matrículas da</w:t>
      </w:r>
      <w:r>
        <w:rPr>
          <w:rFonts w:cstheme="minorHAnsi"/>
          <w:sz w:val="24"/>
          <w:szCs w:val="24"/>
        </w:rPr>
        <w:t xml:space="preserve"> Educação Profissional Té</w:t>
      </w:r>
      <w:r w:rsidRPr="00EE46ED">
        <w:rPr>
          <w:rFonts w:cstheme="minorHAnsi"/>
          <w:sz w:val="24"/>
          <w:szCs w:val="24"/>
        </w:rPr>
        <w:t>cnica (EPT) de nível médio, ga</w:t>
      </w:r>
      <w:r>
        <w:rPr>
          <w:rFonts w:cstheme="minorHAnsi"/>
          <w:sz w:val="24"/>
          <w:szCs w:val="24"/>
        </w:rPr>
        <w:t xml:space="preserve">rantindo a qualidade da oferta. Além </w:t>
      </w:r>
      <w:r w:rsidRPr="00EE46ED">
        <w:rPr>
          <w:rFonts w:cstheme="minorHAnsi"/>
          <w:sz w:val="24"/>
          <w:szCs w:val="24"/>
        </w:rPr>
        <w:t>disso, estabelece que, pelo menos, 50% dessa expansão ocorram no segmento público.</w:t>
      </w:r>
    </w:p>
    <w:p w:rsidR="00554E96" w:rsidRDefault="00554E96" w:rsidP="00554E96">
      <w:pPr>
        <w:ind w:firstLine="708"/>
        <w:jc w:val="both"/>
        <w:rPr>
          <w:rFonts w:cstheme="minorHAnsi"/>
          <w:sz w:val="24"/>
          <w:szCs w:val="24"/>
        </w:rPr>
      </w:pPr>
      <w:r w:rsidRPr="00EE46ED">
        <w:rPr>
          <w:rFonts w:cstheme="minorHAnsi"/>
          <w:sz w:val="24"/>
          <w:szCs w:val="24"/>
        </w:rPr>
        <w:t xml:space="preserve">O </w:t>
      </w:r>
      <w:r>
        <w:rPr>
          <w:rFonts w:cstheme="minorHAnsi"/>
          <w:sz w:val="24"/>
          <w:szCs w:val="24"/>
        </w:rPr>
        <w:t>Número</w:t>
      </w:r>
      <w:r w:rsidRPr="00EE46ED">
        <w:rPr>
          <w:rFonts w:cstheme="minorHAnsi"/>
          <w:sz w:val="24"/>
          <w:szCs w:val="24"/>
        </w:rPr>
        <w:t xml:space="preserve"> </w:t>
      </w:r>
      <w:r>
        <w:rPr>
          <w:rFonts w:cstheme="minorHAnsi"/>
          <w:sz w:val="24"/>
          <w:szCs w:val="24"/>
        </w:rPr>
        <w:t>de matrículas e E</w:t>
      </w:r>
      <w:r w:rsidRPr="00D85F29">
        <w:rPr>
          <w:rFonts w:cstheme="minorHAnsi"/>
          <w:sz w:val="24"/>
          <w:szCs w:val="24"/>
        </w:rPr>
        <w:t>ducação Prof</w:t>
      </w:r>
      <w:r>
        <w:rPr>
          <w:rFonts w:cstheme="minorHAnsi"/>
          <w:sz w:val="24"/>
          <w:szCs w:val="24"/>
        </w:rPr>
        <w:t>issional Técnica de Nível Médio</w:t>
      </w:r>
      <w:r w:rsidRPr="00EE46ED">
        <w:rPr>
          <w:rFonts w:cstheme="minorHAnsi"/>
          <w:sz w:val="24"/>
          <w:szCs w:val="24"/>
        </w:rPr>
        <w:t xml:space="preserve">, dado oficial, atingiu </w:t>
      </w:r>
      <w:r w:rsidR="00EF65C3" w:rsidRPr="00EF65C3">
        <w:rPr>
          <w:rFonts w:ascii="Calibri" w:eastAsia="Calibri" w:hAnsi="Calibri" w:cs="Calibri"/>
          <w:sz w:val="24"/>
          <w:szCs w:val="24"/>
        </w:rPr>
        <w:t>2.152.506</w:t>
      </w:r>
      <w:r w:rsidR="00EF65C3">
        <w:rPr>
          <w:rFonts w:ascii="Calibri" w:eastAsia="Calibri" w:hAnsi="Calibri" w:cs="Calibri"/>
          <w:sz w:val="14"/>
          <w:szCs w:val="14"/>
        </w:rPr>
        <w:t xml:space="preserve"> </w:t>
      </w:r>
      <w:r w:rsidR="00EF65C3">
        <w:rPr>
          <w:rFonts w:cstheme="minorHAnsi"/>
          <w:sz w:val="24"/>
          <w:szCs w:val="24"/>
        </w:rPr>
        <w:t>em 2022</w:t>
      </w:r>
      <w:r w:rsidRPr="00EE46ED">
        <w:rPr>
          <w:rFonts w:cstheme="minorHAnsi"/>
          <w:sz w:val="24"/>
          <w:szCs w:val="24"/>
        </w:rPr>
        <w:t xml:space="preserve">, último ano da série histórica analisada. No município de Teófilo Otoni o </w:t>
      </w:r>
      <w:r>
        <w:rPr>
          <w:rFonts w:cstheme="minorHAnsi"/>
          <w:sz w:val="24"/>
          <w:szCs w:val="24"/>
        </w:rPr>
        <w:t>número</w:t>
      </w:r>
      <w:r w:rsidRPr="00EE46ED">
        <w:rPr>
          <w:rFonts w:cstheme="minorHAnsi"/>
          <w:sz w:val="24"/>
          <w:szCs w:val="24"/>
        </w:rPr>
        <w:t xml:space="preserve"> é de </w:t>
      </w:r>
      <w:r>
        <w:rPr>
          <w:rFonts w:cstheme="minorHAnsi"/>
          <w:sz w:val="24"/>
          <w:szCs w:val="24"/>
        </w:rPr>
        <w:t>1.</w:t>
      </w:r>
      <w:r w:rsidR="00EF65C3">
        <w:rPr>
          <w:rFonts w:cstheme="minorHAnsi"/>
          <w:sz w:val="24"/>
          <w:szCs w:val="24"/>
        </w:rPr>
        <w:t>604 em 2022</w:t>
      </w:r>
      <w:r>
        <w:rPr>
          <w:rFonts w:cstheme="minorHAnsi"/>
          <w:sz w:val="24"/>
          <w:szCs w:val="24"/>
        </w:rPr>
        <w:t xml:space="preserve">. Com relação às </w:t>
      </w:r>
      <w:proofErr w:type="gramStart"/>
      <w:r w:rsidRPr="00AD4E18">
        <w:rPr>
          <w:rFonts w:cstheme="minorHAnsi"/>
          <w:sz w:val="24"/>
          <w:szCs w:val="24"/>
        </w:rPr>
        <w:t>Matrículas e</w:t>
      </w:r>
      <w:r>
        <w:rPr>
          <w:rFonts w:cstheme="minorHAnsi"/>
          <w:sz w:val="24"/>
          <w:szCs w:val="24"/>
        </w:rPr>
        <w:t>m</w:t>
      </w:r>
      <w:r w:rsidRPr="00AD4E18">
        <w:rPr>
          <w:rFonts w:cstheme="minorHAnsi"/>
          <w:sz w:val="24"/>
          <w:szCs w:val="24"/>
        </w:rPr>
        <w:t xml:space="preserve"> Educação Profi</w:t>
      </w:r>
      <w:r>
        <w:rPr>
          <w:rFonts w:cstheme="minorHAnsi"/>
          <w:sz w:val="24"/>
          <w:szCs w:val="24"/>
        </w:rPr>
        <w:t>ssional</w:t>
      </w:r>
      <w:proofErr w:type="gramEnd"/>
      <w:r>
        <w:rPr>
          <w:rFonts w:cstheme="minorHAnsi"/>
          <w:sz w:val="24"/>
          <w:szCs w:val="24"/>
        </w:rPr>
        <w:t xml:space="preserve"> Técnica de Nível Médio </w:t>
      </w:r>
      <w:r w:rsidRPr="00AD4E18">
        <w:rPr>
          <w:rFonts w:cstheme="minorHAnsi"/>
          <w:sz w:val="24"/>
          <w:szCs w:val="24"/>
        </w:rPr>
        <w:t>na Rede Pública</w:t>
      </w:r>
      <w:r>
        <w:rPr>
          <w:rFonts w:cstheme="minorHAnsi"/>
          <w:sz w:val="24"/>
          <w:szCs w:val="24"/>
        </w:rPr>
        <w:t xml:space="preserve"> foi de </w:t>
      </w:r>
      <w:r w:rsidR="00EF65C3">
        <w:rPr>
          <w:rFonts w:cstheme="minorHAnsi"/>
          <w:sz w:val="24"/>
          <w:szCs w:val="24"/>
        </w:rPr>
        <w:t>1.245.743 dado oficial (2022</w:t>
      </w:r>
      <w:r>
        <w:rPr>
          <w:rFonts w:cstheme="minorHAnsi"/>
          <w:sz w:val="24"/>
          <w:szCs w:val="24"/>
        </w:rPr>
        <w:t xml:space="preserve">) e no município de Teófilo Otoni foi de </w:t>
      </w:r>
      <w:r w:rsidR="00EF65C3">
        <w:rPr>
          <w:rFonts w:cstheme="minorHAnsi"/>
          <w:sz w:val="24"/>
          <w:szCs w:val="24"/>
        </w:rPr>
        <w:t>1.249 alunos em 2022</w:t>
      </w:r>
      <w:r>
        <w:rPr>
          <w:rFonts w:cstheme="minorHAnsi"/>
          <w:sz w:val="24"/>
          <w:szCs w:val="24"/>
        </w:rPr>
        <w:t>.</w:t>
      </w:r>
    </w:p>
    <w:p w:rsidR="00554E96" w:rsidRDefault="00554E96" w:rsidP="00554E96">
      <w:pPr>
        <w:ind w:firstLine="708"/>
        <w:jc w:val="both"/>
        <w:rPr>
          <w:rFonts w:cstheme="minorHAnsi"/>
          <w:sz w:val="24"/>
          <w:szCs w:val="24"/>
        </w:rPr>
      </w:pPr>
      <w:r w:rsidRPr="00D85F29">
        <w:rPr>
          <w:rFonts w:cstheme="minorHAnsi"/>
          <w:sz w:val="24"/>
          <w:szCs w:val="24"/>
        </w:rPr>
        <w:t>O indicador expressa a análise das matrículas pelas formas de articulação com o Ensino Médio, que pode ser subsequente, concomitante, integrada ou Normal/Magistério.</w:t>
      </w:r>
    </w:p>
    <w:p w:rsidR="00554E96" w:rsidRPr="00C058AB" w:rsidRDefault="00554E96" w:rsidP="00554E96">
      <w:pPr>
        <w:spacing w:after="480"/>
        <w:ind w:firstLine="708"/>
        <w:jc w:val="both"/>
        <w:rPr>
          <w:sz w:val="24"/>
          <w:szCs w:val="24"/>
        </w:rPr>
      </w:pPr>
      <w:r w:rsidRPr="00EE46ED">
        <w:rPr>
          <w:rFonts w:cstheme="minorHAnsi"/>
          <w:sz w:val="24"/>
          <w:szCs w:val="24"/>
        </w:rPr>
        <w:lastRenderedPageBreak/>
        <w:t xml:space="preserve">Os dados foram obtidos a partir </w:t>
      </w:r>
      <w:r>
        <w:rPr>
          <w:rFonts w:cstheme="minorHAnsi"/>
          <w:sz w:val="24"/>
          <w:szCs w:val="24"/>
        </w:rPr>
        <w:t xml:space="preserve">do </w:t>
      </w:r>
      <w:r w:rsidR="003F4EE8">
        <w:rPr>
          <w:rFonts w:cstheme="minorHAnsi"/>
          <w:sz w:val="24"/>
          <w:szCs w:val="24"/>
        </w:rPr>
        <w:t>MEC/INEP/DIRED - Relatório do 4</w:t>
      </w:r>
      <w:r w:rsidRPr="00F214DC">
        <w:rPr>
          <w:rFonts w:cstheme="minorHAnsi"/>
          <w:sz w:val="24"/>
          <w:szCs w:val="24"/>
        </w:rPr>
        <w:t>º Ciclo de Monit</w:t>
      </w:r>
      <w:r w:rsidR="003F4EE8">
        <w:rPr>
          <w:rFonts w:cstheme="minorHAnsi"/>
          <w:sz w:val="24"/>
          <w:szCs w:val="24"/>
        </w:rPr>
        <w:t xml:space="preserve">oramento das Metas do PME – 2022 </w:t>
      </w:r>
      <w:r w:rsidRPr="00F214DC">
        <w:rPr>
          <w:rFonts w:cstheme="minorHAnsi"/>
          <w:sz w:val="24"/>
          <w:szCs w:val="24"/>
        </w:rPr>
        <w:t>- Anuário Br</w:t>
      </w:r>
      <w:r>
        <w:rPr>
          <w:rFonts w:cstheme="minorHAnsi"/>
          <w:sz w:val="24"/>
          <w:szCs w:val="24"/>
        </w:rPr>
        <w:t>asileiro da Educação Básica 2021</w:t>
      </w:r>
      <w:r w:rsidRPr="00F214DC">
        <w:rPr>
          <w:rFonts w:cstheme="minorHAnsi"/>
          <w:sz w:val="24"/>
          <w:szCs w:val="24"/>
        </w:rPr>
        <w:t xml:space="preserve"> – IBGE/</w:t>
      </w:r>
      <w:proofErr w:type="spellStart"/>
      <w:r w:rsidRPr="00F214DC">
        <w:rPr>
          <w:rFonts w:cstheme="minorHAnsi"/>
          <w:sz w:val="24"/>
          <w:szCs w:val="24"/>
        </w:rPr>
        <w:t>Pnad</w:t>
      </w:r>
      <w:proofErr w:type="spellEnd"/>
      <w:r w:rsidRPr="00F214DC">
        <w:rPr>
          <w:rFonts w:cstheme="minorHAnsi"/>
          <w:sz w:val="24"/>
          <w:szCs w:val="24"/>
        </w:rPr>
        <w:t xml:space="preserve"> – Elaboração: Todos pela Educação - Censo Demográfico – Abrangência Municipal (IBGE -</w:t>
      </w:r>
      <w:r w:rsidR="003F4EE8">
        <w:rPr>
          <w:rFonts w:cstheme="minorHAnsi"/>
          <w:sz w:val="24"/>
          <w:szCs w:val="24"/>
        </w:rPr>
        <w:t xml:space="preserve"> 2010) - INEP/Censo Escolar 2022</w:t>
      </w:r>
      <w:r w:rsidRPr="00F214DC">
        <w:rPr>
          <w:rFonts w:cstheme="minorHAnsi"/>
          <w:sz w:val="24"/>
          <w:szCs w:val="24"/>
        </w:rPr>
        <w:t xml:space="preserve"> e Observatório do PME.</w:t>
      </w:r>
    </w:p>
    <w:tbl>
      <w:tblPr>
        <w:tblStyle w:val="Tabelacomgrade"/>
        <w:tblW w:w="5103" w:type="pct"/>
        <w:jc w:val="center"/>
        <w:tblInd w:w="-179" w:type="dxa"/>
        <w:tblLayout w:type="fixed"/>
        <w:tblLook w:val="04A0"/>
      </w:tblPr>
      <w:tblGrid>
        <w:gridCol w:w="1348"/>
        <w:gridCol w:w="1160"/>
        <w:gridCol w:w="3695"/>
        <w:gridCol w:w="1306"/>
        <w:gridCol w:w="1160"/>
        <w:gridCol w:w="1739"/>
        <w:gridCol w:w="1448"/>
        <w:gridCol w:w="2398"/>
      </w:tblGrid>
      <w:tr w:rsidR="00554E96" w:rsidRPr="00C84159" w:rsidTr="00F74A4C">
        <w:trPr>
          <w:trHeight w:val="876"/>
          <w:jc w:val="center"/>
        </w:trPr>
        <w:tc>
          <w:tcPr>
            <w:tcW w:w="473"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407"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11</w:t>
            </w:r>
          </w:p>
        </w:tc>
        <w:tc>
          <w:tcPr>
            <w:tcW w:w="4120" w:type="pct"/>
            <w:gridSpan w:val="6"/>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4C5365">
              <w:rPr>
                <w:rFonts w:ascii="Calibri" w:eastAsia="Calibri" w:hAnsi="Calibri" w:cs="Calibri"/>
                <w:bCs/>
                <w:sz w:val="20"/>
                <w:szCs w:val="20"/>
              </w:rPr>
              <w:t>Triplicar as matrículas da Educação Profissional Técnica de nível médio, assegurando a qualidade da oferta e pelo menos 50% da expansão no segmento público.</w:t>
            </w:r>
          </w:p>
        </w:tc>
      </w:tr>
      <w:tr w:rsidR="00554E96" w:rsidRPr="004C5365" w:rsidTr="00F74A4C">
        <w:trPr>
          <w:trHeight w:val="577"/>
          <w:jc w:val="center"/>
        </w:trPr>
        <w:tc>
          <w:tcPr>
            <w:tcW w:w="880" w:type="pct"/>
            <w:gridSpan w:val="2"/>
            <w:shd w:val="clear" w:color="auto" w:fill="D9D9D9" w:themeFill="background1" w:themeFillShade="D9"/>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SUBMETAS</w:t>
            </w:r>
          </w:p>
        </w:tc>
        <w:tc>
          <w:tcPr>
            <w:tcW w:w="1296" w:type="pct"/>
            <w:shd w:val="clear" w:color="auto" w:fill="D9D9D9" w:themeFill="background1" w:themeFillShade="D9"/>
            <w:noWrap/>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ESTRATÉGIAS</w:t>
            </w:r>
          </w:p>
        </w:tc>
        <w:tc>
          <w:tcPr>
            <w:tcW w:w="458" w:type="pct"/>
            <w:shd w:val="clear" w:color="auto" w:fill="D9D9D9" w:themeFill="background1" w:themeFillShade="D9"/>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PRAZO</w:t>
            </w:r>
          </w:p>
        </w:tc>
        <w:tc>
          <w:tcPr>
            <w:tcW w:w="407" w:type="pct"/>
            <w:shd w:val="clear" w:color="auto" w:fill="D9D9D9" w:themeFill="background1" w:themeFillShade="D9"/>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STATUS</w:t>
            </w:r>
          </w:p>
        </w:tc>
        <w:tc>
          <w:tcPr>
            <w:tcW w:w="610" w:type="pct"/>
            <w:shd w:val="clear" w:color="auto" w:fill="D9D9D9" w:themeFill="background1" w:themeFillShade="D9"/>
          </w:tcPr>
          <w:p w:rsidR="00554E96" w:rsidRPr="004C5365" w:rsidRDefault="00554E96" w:rsidP="00F74A4C">
            <w:pPr>
              <w:jc w:val="center"/>
              <w:rPr>
                <w:rFonts w:ascii="Calibri" w:eastAsia="Calibri" w:hAnsi="Calibri" w:cs="Calibri"/>
                <w:b/>
                <w:bCs/>
                <w:sz w:val="20"/>
                <w:szCs w:val="20"/>
                <w:highlight w:val="yellow"/>
              </w:rPr>
            </w:pPr>
            <w:r w:rsidRPr="004C5365">
              <w:rPr>
                <w:rFonts w:ascii="Calibri" w:eastAsia="Calibri" w:hAnsi="Calibri" w:cs="Calibri"/>
                <w:b/>
                <w:bCs/>
                <w:sz w:val="20"/>
                <w:szCs w:val="20"/>
              </w:rPr>
              <w:t>PREVISÕES ORÇAMENTÁRIAS</w:t>
            </w:r>
          </w:p>
        </w:tc>
        <w:tc>
          <w:tcPr>
            <w:tcW w:w="508" w:type="pct"/>
            <w:shd w:val="clear" w:color="auto" w:fill="D9D9D9" w:themeFill="background1" w:themeFillShade="D9"/>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ALCANÇOU ESTRATÉGIA?</w:t>
            </w:r>
          </w:p>
        </w:tc>
        <w:tc>
          <w:tcPr>
            <w:tcW w:w="841" w:type="pct"/>
            <w:shd w:val="clear" w:color="auto" w:fill="D9D9D9" w:themeFill="background1" w:themeFillShade="D9"/>
          </w:tcPr>
          <w:p w:rsidR="00554E96" w:rsidRPr="004C5365" w:rsidRDefault="00554E96" w:rsidP="00F74A4C">
            <w:pPr>
              <w:jc w:val="center"/>
              <w:rPr>
                <w:rFonts w:ascii="Calibri" w:eastAsia="Calibri" w:hAnsi="Calibri" w:cs="Calibri"/>
                <w:b/>
                <w:bCs/>
                <w:sz w:val="20"/>
                <w:szCs w:val="20"/>
              </w:rPr>
            </w:pPr>
            <w:r w:rsidRPr="004C5365">
              <w:rPr>
                <w:rFonts w:ascii="Calibri" w:eastAsia="Calibri" w:hAnsi="Calibri" w:cs="Calibri"/>
                <w:b/>
                <w:bCs/>
                <w:sz w:val="20"/>
                <w:szCs w:val="20"/>
              </w:rPr>
              <w:t xml:space="preserve">OBSERVAÇÕES </w:t>
            </w:r>
          </w:p>
        </w:tc>
      </w:tr>
      <w:tr w:rsidR="00554E96" w:rsidRPr="00B32896" w:rsidTr="00F74A4C">
        <w:trPr>
          <w:trHeight w:val="1096"/>
          <w:jc w:val="center"/>
        </w:trPr>
        <w:tc>
          <w:tcPr>
            <w:tcW w:w="880" w:type="pct"/>
            <w:gridSpan w:val="2"/>
            <w:vMerge w:val="restart"/>
            <w:hideMark/>
          </w:tcPr>
          <w:p w:rsidR="00554E96" w:rsidRPr="00B32896" w:rsidRDefault="00554E96" w:rsidP="00F74A4C">
            <w:pPr>
              <w:jc w:val="both"/>
              <w:rPr>
                <w:rFonts w:ascii="Calibri" w:eastAsia="Times New Roman" w:hAnsi="Calibri" w:cs="Calibri"/>
                <w:color w:val="222222"/>
                <w:sz w:val="20"/>
                <w:szCs w:val="20"/>
                <w:lang w:eastAsia="pt-BR"/>
              </w:rPr>
            </w:pPr>
            <w:r w:rsidRPr="00B32896">
              <w:rPr>
                <w:rFonts w:ascii="Calibri" w:eastAsia="Times New Roman" w:hAnsi="Calibri" w:cs="Calibri"/>
                <w:color w:val="222222"/>
                <w:sz w:val="20"/>
                <w:szCs w:val="20"/>
                <w:lang w:eastAsia="pt-BR"/>
              </w:rPr>
              <w:t>1 - Oferecer a partir da vigência deste plano no mínimo</w:t>
            </w:r>
            <w:r w:rsidRPr="00B32896">
              <w:rPr>
                <w:rFonts w:ascii="Calibri" w:eastAsia="Times New Roman" w:hAnsi="Calibri" w:cs="Calibri"/>
                <w:color w:val="000000"/>
                <w:sz w:val="20"/>
                <w:szCs w:val="20"/>
                <w:lang w:eastAsia="pt-BR"/>
              </w:rPr>
              <w:t>, 25% (vinte e cinco por cento) observando a meta nacional das matrículas de e</w:t>
            </w:r>
            <w:r w:rsidRPr="00B32896">
              <w:rPr>
                <w:rFonts w:ascii="Calibri" w:eastAsia="Times New Roman" w:hAnsi="Calibri" w:cs="Calibri"/>
                <w:color w:val="222222"/>
                <w:sz w:val="20"/>
                <w:szCs w:val="20"/>
                <w:lang w:eastAsia="pt-BR"/>
              </w:rPr>
              <w:t>ducação de jovens e adultos, nos ensino fundamental e médio, na forma integrada à educação profissional.</w:t>
            </w: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Divulgar a modalidade de ensino profissionalizante ofertadas pelo município e garantir a qualidade da oferta.</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desenvol- </w:t>
            </w:r>
            <w:proofErr w:type="spellStart"/>
            <w:r>
              <w:rPr>
                <w:rFonts w:ascii="Calibri" w:eastAsia="Times New Roman" w:hAnsi="Calibri" w:cs="Calibri"/>
                <w:color w:val="000000"/>
                <w:sz w:val="20"/>
                <w:szCs w:val="20"/>
                <w:lang w:eastAsia="pt-BR"/>
              </w:rPr>
              <w:t>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841" w:type="pct"/>
          </w:tcPr>
          <w:p w:rsidR="00554E96" w:rsidRPr="00BC6B5D" w:rsidRDefault="00554E96" w:rsidP="00F74A4C">
            <w:pPr>
              <w:jc w:val="center"/>
              <w:rPr>
                <w:rFonts w:ascii="Calibri" w:eastAsia="Times New Roman" w:hAnsi="Calibri" w:cs="Calibri"/>
                <w:color w:val="000000"/>
                <w:sz w:val="20"/>
                <w:szCs w:val="20"/>
                <w:highlight w:val="yellow"/>
                <w:lang w:eastAsia="pt-BR"/>
              </w:rPr>
            </w:pPr>
          </w:p>
        </w:tc>
      </w:tr>
      <w:tr w:rsidR="00554E96" w:rsidRPr="00B32896" w:rsidTr="00F74A4C">
        <w:trPr>
          <w:trHeight w:val="335"/>
          <w:jc w:val="center"/>
        </w:trPr>
        <w:tc>
          <w:tcPr>
            <w:tcW w:w="880" w:type="pct"/>
            <w:gridSpan w:val="2"/>
            <w:vMerge/>
            <w:hideMark/>
          </w:tcPr>
          <w:p w:rsidR="00554E96" w:rsidRPr="00B32896" w:rsidRDefault="00554E96" w:rsidP="00F74A4C">
            <w:pPr>
              <w:rPr>
                <w:rFonts w:ascii="Calibri" w:eastAsia="Times New Roman" w:hAnsi="Calibri" w:cs="Calibri"/>
                <w:color w:val="222222"/>
                <w:sz w:val="20"/>
                <w:szCs w:val="20"/>
                <w:lang w:eastAsia="pt-BR"/>
              </w:rPr>
            </w:pP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4. Formar parcerias com base nos artigos 39, 40 e 42 da LDB, a partir de 2016, </w:t>
            </w:r>
            <w:r>
              <w:rPr>
                <w:rFonts w:ascii="Calibri" w:eastAsia="Times New Roman" w:hAnsi="Calibri" w:cs="Calibri"/>
                <w:color w:val="000000"/>
                <w:sz w:val="20"/>
                <w:szCs w:val="20"/>
                <w:lang w:eastAsia="pt-BR"/>
              </w:rPr>
              <w:t xml:space="preserve">de </w:t>
            </w:r>
            <w:r w:rsidRPr="00B32896">
              <w:rPr>
                <w:rFonts w:ascii="Calibri" w:eastAsia="Times New Roman" w:hAnsi="Calibri" w:cs="Calibri"/>
                <w:color w:val="000000"/>
                <w:sz w:val="20"/>
                <w:szCs w:val="20"/>
                <w:lang w:eastAsia="pt-BR"/>
              </w:rPr>
              <w:t xml:space="preserve">cursos profissionalizantes entre o poder público, o “Sistema S” (SENAI, SENAC, SENAT, SENAR, SESC, SEBRAE, SESI), cursos do </w:t>
            </w:r>
            <w:proofErr w:type="spellStart"/>
            <w:r w:rsidRPr="00B32896">
              <w:rPr>
                <w:rFonts w:ascii="Calibri" w:eastAsia="Times New Roman" w:hAnsi="Calibri" w:cs="Calibri"/>
                <w:color w:val="000000"/>
                <w:sz w:val="20"/>
                <w:szCs w:val="20"/>
                <w:lang w:eastAsia="pt-BR"/>
              </w:rPr>
              <w:t>polo</w:t>
            </w:r>
            <w:proofErr w:type="spellEnd"/>
            <w:r w:rsidRPr="00B32896">
              <w:rPr>
                <w:rFonts w:ascii="Calibri" w:eastAsia="Times New Roman" w:hAnsi="Calibri" w:cs="Calibri"/>
                <w:color w:val="000000"/>
                <w:sz w:val="20"/>
                <w:szCs w:val="20"/>
                <w:lang w:eastAsia="pt-BR"/>
              </w:rPr>
              <w:t xml:space="preserve"> da UAB, dos setores produtivos e das organizações não governamentais profissionalizantes.</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41"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428"/>
          <w:jc w:val="center"/>
        </w:trPr>
        <w:tc>
          <w:tcPr>
            <w:tcW w:w="880" w:type="pct"/>
            <w:gridSpan w:val="2"/>
            <w:vMerge/>
            <w:hideMark/>
          </w:tcPr>
          <w:p w:rsidR="00554E96" w:rsidRPr="00B32896" w:rsidRDefault="00554E96" w:rsidP="00F74A4C">
            <w:pPr>
              <w:rPr>
                <w:rFonts w:ascii="Calibri" w:eastAsia="Times New Roman" w:hAnsi="Calibri" w:cs="Calibri"/>
                <w:color w:val="222222"/>
                <w:sz w:val="20"/>
                <w:szCs w:val="20"/>
                <w:lang w:eastAsia="pt-BR"/>
              </w:rPr>
            </w:pP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Realizar, a partir da vigência do plano, o mapeamento da demanda de mercado de trabalho, para nortear a implantação de novos cursos vinculados ao ensino regular ou cursos livres.</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41" w:type="pct"/>
          </w:tcPr>
          <w:p w:rsidR="00554E96" w:rsidRPr="00995828" w:rsidRDefault="00554E96" w:rsidP="00F74A4C">
            <w:pPr>
              <w:jc w:val="both"/>
              <w:rPr>
                <w:rFonts w:ascii="Calibri" w:eastAsia="Times New Roman" w:hAnsi="Calibri" w:cs="Calibri"/>
                <w:sz w:val="20"/>
                <w:szCs w:val="20"/>
                <w:lang w:eastAsia="pt-BR"/>
              </w:rPr>
            </w:pPr>
            <w:r w:rsidRPr="00995828">
              <w:rPr>
                <w:rFonts w:ascii="Calibri" w:eastAsia="Times New Roman" w:hAnsi="Calibri" w:cs="Calibri"/>
                <w:sz w:val="20"/>
                <w:szCs w:val="20"/>
                <w:lang w:eastAsia="pt-BR"/>
              </w:rPr>
              <w:t xml:space="preserve">O </w:t>
            </w:r>
            <w:proofErr w:type="spellStart"/>
            <w:r w:rsidRPr="00995828">
              <w:rPr>
                <w:rFonts w:ascii="Calibri" w:eastAsia="Times New Roman" w:hAnsi="Calibri" w:cs="Calibri"/>
                <w:sz w:val="20"/>
                <w:szCs w:val="20"/>
                <w:lang w:eastAsia="pt-BR"/>
              </w:rPr>
              <w:t>Polo</w:t>
            </w:r>
            <w:proofErr w:type="spellEnd"/>
            <w:r w:rsidRPr="00995828">
              <w:rPr>
                <w:rFonts w:ascii="Calibri" w:eastAsia="Times New Roman" w:hAnsi="Calibri" w:cs="Calibri"/>
                <w:sz w:val="20"/>
                <w:szCs w:val="20"/>
                <w:lang w:eastAsia="pt-BR"/>
              </w:rPr>
              <w:t xml:space="preserve"> da UAB continua ofertando cursos para professores do ensino regular de ensino.</w:t>
            </w:r>
          </w:p>
          <w:p w:rsidR="00554E96" w:rsidRPr="00995828" w:rsidRDefault="00554E96" w:rsidP="00F74A4C">
            <w:pPr>
              <w:jc w:val="both"/>
              <w:rPr>
                <w:rFonts w:ascii="Calibri" w:eastAsia="Times New Roman" w:hAnsi="Calibri" w:cs="Calibri"/>
                <w:sz w:val="20"/>
                <w:szCs w:val="20"/>
                <w:lang w:eastAsia="pt-BR"/>
              </w:rPr>
            </w:pPr>
          </w:p>
        </w:tc>
      </w:tr>
      <w:tr w:rsidR="00554E96" w:rsidRPr="00B32896" w:rsidTr="00F74A4C">
        <w:trPr>
          <w:trHeight w:val="1053"/>
          <w:jc w:val="center"/>
        </w:trPr>
        <w:tc>
          <w:tcPr>
            <w:tcW w:w="880" w:type="pct"/>
            <w:gridSpan w:val="2"/>
            <w:vMerge/>
            <w:hideMark/>
          </w:tcPr>
          <w:p w:rsidR="00554E96" w:rsidRPr="00B32896" w:rsidRDefault="00554E96" w:rsidP="00F74A4C">
            <w:pPr>
              <w:rPr>
                <w:rFonts w:ascii="Calibri" w:eastAsia="Times New Roman" w:hAnsi="Calibri" w:cs="Calibri"/>
                <w:color w:val="222222"/>
                <w:sz w:val="20"/>
                <w:szCs w:val="20"/>
                <w:lang w:eastAsia="pt-BR"/>
              </w:rPr>
            </w:pP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Implantar, mediante convênio com o Estado e União, cursos técnicos de nível médio conforme demanda regional.</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Sem informação</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41"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124"/>
          <w:jc w:val="center"/>
        </w:trPr>
        <w:tc>
          <w:tcPr>
            <w:tcW w:w="880" w:type="pct"/>
            <w:gridSpan w:val="2"/>
            <w:vMerge/>
            <w:hideMark/>
          </w:tcPr>
          <w:p w:rsidR="00554E96" w:rsidRPr="00B32896" w:rsidRDefault="00554E96" w:rsidP="00F74A4C">
            <w:pPr>
              <w:rPr>
                <w:rFonts w:ascii="Calibri" w:eastAsia="Times New Roman" w:hAnsi="Calibri" w:cs="Calibri"/>
                <w:color w:val="222222"/>
                <w:sz w:val="20"/>
                <w:szCs w:val="20"/>
                <w:lang w:eastAsia="pt-BR"/>
              </w:rPr>
            </w:pP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Apoiar o CEP – Centro de Educação Profissional e fomentar a ampliação e diversificação dos cursos de nível básico e pós-médio.</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41"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419"/>
          <w:jc w:val="center"/>
        </w:trPr>
        <w:tc>
          <w:tcPr>
            <w:tcW w:w="880" w:type="pct"/>
            <w:gridSpan w:val="2"/>
            <w:vMerge w:val="restart"/>
            <w:hideMark/>
          </w:tcPr>
          <w:p w:rsidR="00554E96" w:rsidRPr="00B32896" w:rsidRDefault="00554E96" w:rsidP="00F74A4C">
            <w:pPr>
              <w:jc w:val="both"/>
              <w:rPr>
                <w:rFonts w:ascii="Calibri" w:eastAsia="Times New Roman" w:hAnsi="Calibri" w:cs="Calibri"/>
                <w:color w:val="222222"/>
                <w:sz w:val="20"/>
                <w:szCs w:val="20"/>
                <w:lang w:eastAsia="pt-BR"/>
              </w:rPr>
            </w:pPr>
            <w:r w:rsidRPr="00B32896">
              <w:rPr>
                <w:rFonts w:ascii="Calibri" w:eastAsia="Times New Roman" w:hAnsi="Calibri" w:cs="Calibri"/>
                <w:color w:val="222222"/>
                <w:sz w:val="20"/>
                <w:szCs w:val="20"/>
                <w:lang w:eastAsia="pt-BR"/>
              </w:rPr>
              <w:t xml:space="preserve">2 - Triplicar as matrículas da educação profissional técnica de nível médio a partir da vigência deste plano assegurando a qualidade da oferta e pelo menos </w:t>
            </w:r>
            <w:r w:rsidRPr="00B32896">
              <w:rPr>
                <w:rFonts w:ascii="Calibri" w:eastAsia="Times New Roman" w:hAnsi="Calibri" w:cs="Calibri"/>
                <w:color w:val="000000"/>
                <w:sz w:val="20"/>
                <w:szCs w:val="20"/>
                <w:lang w:eastAsia="pt-BR"/>
              </w:rPr>
              <w:t>50% (cinquenta por cento) observando a meta nacional da expansão no</w:t>
            </w:r>
            <w:r w:rsidRPr="00B32896">
              <w:rPr>
                <w:rFonts w:ascii="Calibri" w:eastAsia="Times New Roman" w:hAnsi="Calibri" w:cs="Calibri"/>
                <w:color w:val="222222"/>
                <w:sz w:val="20"/>
                <w:szCs w:val="20"/>
                <w:lang w:eastAsia="pt-BR"/>
              </w:rPr>
              <w:t xml:space="preserve"> segmento público.</w:t>
            </w: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Sensibilizar a população de jovens e adultos da importância do curso profissionalizante e criar oferta da educação de jovens e adultos nas escolas profissionalizantes do município.</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054F9C" w:rsidRDefault="00554E96" w:rsidP="00F74A4C">
            <w:pPr>
              <w:jc w:val="center"/>
              <w:rPr>
                <w:rFonts w:ascii="Calibri" w:eastAsia="Times New Roman" w:hAnsi="Calibri" w:cs="Calibri"/>
                <w:color w:val="000000"/>
                <w:sz w:val="20"/>
                <w:szCs w:val="20"/>
                <w:lang w:eastAsia="pt-BR"/>
              </w:rPr>
            </w:pPr>
            <w:r w:rsidRPr="00054F9C">
              <w:rPr>
                <w:rFonts w:ascii="Calibri" w:eastAsia="Times New Roman" w:hAnsi="Calibri" w:cs="Calibri"/>
                <w:color w:val="000000"/>
                <w:sz w:val="20"/>
                <w:szCs w:val="20"/>
                <w:lang w:eastAsia="pt-BR"/>
              </w:rPr>
              <w:t xml:space="preserve">Em </w:t>
            </w:r>
            <w:proofErr w:type="spellStart"/>
            <w:r w:rsidRPr="00054F9C">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41" w:type="pct"/>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1128"/>
          <w:jc w:val="center"/>
        </w:trPr>
        <w:tc>
          <w:tcPr>
            <w:tcW w:w="880" w:type="pct"/>
            <w:gridSpan w:val="2"/>
            <w:vMerge/>
            <w:hideMark/>
          </w:tcPr>
          <w:p w:rsidR="00554E96" w:rsidRPr="00B32896" w:rsidRDefault="00554E96" w:rsidP="00F74A4C">
            <w:pPr>
              <w:rPr>
                <w:rFonts w:ascii="Calibri" w:eastAsia="Times New Roman" w:hAnsi="Calibri" w:cs="Calibri"/>
                <w:color w:val="222222"/>
                <w:sz w:val="20"/>
                <w:szCs w:val="20"/>
                <w:lang w:eastAsia="pt-BR"/>
              </w:rPr>
            </w:pPr>
          </w:p>
        </w:tc>
        <w:tc>
          <w:tcPr>
            <w:tcW w:w="1296"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Incentivar, a partir da vigência deste plano, as empresas públicas e privadas, a motivar os funcionários a ingressar nos cursos profissionalizantes.</w:t>
            </w:r>
          </w:p>
        </w:tc>
        <w:tc>
          <w:tcPr>
            <w:tcW w:w="458"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1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8"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841" w:type="pct"/>
          </w:tcPr>
          <w:p w:rsidR="00554E96" w:rsidRPr="00B32896" w:rsidRDefault="00554E96" w:rsidP="00F74A4C">
            <w:pPr>
              <w:rPr>
                <w:rFonts w:ascii="Calibri" w:eastAsia="Times New Roman" w:hAnsi="Calibri" w:cs="Calibri"/>
                <w:color w:val="000000"/>
                <w:sz w:val="20"/>
                <w:szCs w:val="20"/>
                <w:lang w:eastAsia="pt-BR"/>
              </w:rPr>
            </w:pPr>
          </w:p>
        </w:tc>
      </w:tr>
    </w:tbl>
    <w:p w:rsidR="00554E96" w:rsidRPr="00FD5E38" w:rsidRDefault="00554E96" w:rsidP="00554E96">
      <w:pPr>
        <w:spacing w:after="0"/>
        <w:rPr>
          <w:rFonts w:cstheme="minorHAnsi"/>
          <w:b/>
          <w:color w:val="FF0000"/>
          <w:sz w:val="24"/>
          <w:szCs w:val="24"/>
        </w:rPr>
      </w:pPr>
    </w:p>
    <w:p w:rsidR="00554E96" w:rsidRPr="000F5F05" w:rsidRDefault="00554E96" w:rsidP="00554E96">
      <w:pPr>
        <w:pStyle w:val="PargrafodaLista"/>
        <w:numPr>
          <w:ilvl w:val="0"/>
          <w:numId w:val="20"/>
        </w:numPr>
        <w:spacing w:after="120"/>
        <w:rPr>
          <w:rFonts w:cstheme="minorHAnsi"/>
          <w:b/>
          <w:color w:val="FF0000"/>
          <w:sz w:val="24"/>
          <w:szCs w:val="24"/>
        </w:rPr>
      </w:pPr>
      <w:r w:rsidRPr="00FD5E38">
        <w:rPr>
          <w:rFonts w:cstheme="minorHAnsi"/>
          <w:b/>
          <w:sz w:val="24"/>
          <w:szCs w:val="24"/>
        </w:rPr>
        <w:t>Meta sobre a Educação Superior</w:t>
      </w:r>
    </w:p>
    <w:p w:rsidR="00554E96" w:rsidRPr="00296BB5" w:rsidRDefault="00554E96" w:rsidP="00554E96">
      <w:pPr>
        <w:pStyle w:val="PargrafodaLista"/>
        <w:spacing w:after="120"/>
        <w:ind w:left="360"/>
        <w:rPr>
          <w:rFonts w:cstheme="minorHAnsi"/>
          <w:b/>
          <w:color w:val="FF0000"/>
          <w:sz w:val="16"/>
          <w:szCs w:val="16"/>
        </w:rPr>
      </w:pPr>
    </w:p>
    <w:tbl>
      <w:tblPr>
        <w:tblW w:w="13857"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6339"/>
        <w:gridCol w:w="1109"/>
        <w:gridCol w:w="5745"/>
      </w:tblGrid>
      <w:tr w:rsidR="00554E96" w:rsidRPr="004C5365" w:rsidTr="00F74A4C">
        <w:trPr>
          <w:trHeight w:val="326"/>
          <w:jc w:val="center"/>
        </w:trPr>
        <w:tc>
          <w:tcPr>
            <w:tcW w:w="0" w:type="auto"/>
            <w:shd w:val="clear" w:color="auto" w:fill="D8D8D8"/>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b/>
                <w:color w:val="000000"/>
                <w:sz w:val="20"/>
                <w:szCs w:val="20"/>
                <w:lang w:eastAsia="pt-BR"/>
              </w:rPr>
            </w:pPr>
            <w:r w:rsidRPr="004C5365">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b/>
                <w:color w:val="000000"/>
                <w:sz w:val="20"/>
                <w:szCs w:val="20"/>
                <w:lang w:eastAsia="pt-BR"/>
              </w:rPr>
            </w:pPr>
            <w:r w:rsidRPr="004C5365">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b/>
                <w:color w:val="000000"/>
                <w:sz w:val="20"/>
                <w:szCs w:val="20"/>
                <w:lang w:eastAsia="pt-BR"/>
              </w:rPr>
            </w:pPr>
            <w:r w:rsidRPr="004C5365">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b/>
                <w:color w:val="000000"/>
                <w:sz w:val="20"/>
                <w:szCs w:val="20"/>
                <w:lang w:eastAsia="pt-BR"/>
              </w:rPr>
            </w:pPr>
            <w:r w:rsidRPr="004C5365">
              <w:rPr>
                <w:rFonts w:ascii="Calibri" w:eastAsia="Times New Roman" w:hAnsi="Calibri" w:cs="Calibri"/>
                <w:b/>
                <w:color w:val="000000"/>
                <w:sz w:val="20"/>
                <w:szCs w:val="20"/>
                <w:lang w:eastAsia="pt-BR"/>
              </w:rPr>
              <w:t>Observações/Relato sintético (opcional)</w:t>
            </w:r>
          </w:p>
        </w:tc>
      </w:tr>
      <w:tr w:rsidR="00554E96" w:rsidRPr="004C5365" w:rsidTr="00F74A4C">
        <w:trPr>
          <w:trHeight w:val="1005"/>
          <w:jc w:val="center"/>
        </w:trPr>
        <w:tc>
          <w:tcPr>
            <w:tcW w:w="0" w:type="auto"/>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12</w:t>
            </w:r>
          </w:p>
        </w:tc>
        <w:tc>
          <w:tcPr>
            <w:tcW w:w="0" w:type="auto"/>
            <w:tcMar>
              <w:top w:w="100" w:type="dxa"/>
              <w:left w:w="80" w:type="dxa"/>
              <w:bottom w:w="100" w:type="dxa"/>
              <w:right w:w="80" w:type="dxa"/>
            </w:tcMar>
          </w:tcPr>
          <w:p w:rsidR="00554E96" w:rsidRPr="004C5365" w:rsidRDefault="00554E96" w:rsidP="00F74A4C">
            <w:pPr>
              <w:spacing w:after="0"/>
              <w:ind w:left="60"/>
              <w:jc w:val="both"/>
              <w:rPr>
                <w:rFonts w:ascii="Calibri" w:eastAsia="Times New Roman" w:hAnsi="Calibri" w:cs="Calibri"/>
                <w:i/>
                <w:color w:val="000000"/>
                <w:sz w:val="20"/>
                <w:szCs w:val="20"/>
                <w:lang w:eastAsia="pt-BR"/>
              </w:rPr>
            </w:pPr>
            <w:r w:rsidRPr="004C5365">
              <w:rPr>
                <w:rFonts w:ascii="Calibri" w:eastAsia="Calibri" w:hAnsi="Calibri" w:cs="Calibri"/>
                <w:color w:val="000000"/>
                <w:sz w:val="20"/>
                <w:szCs w:val="20"/>
              </w:rPr>
              <w:t>Elevar a taxa bruta de matrícula na Educação Superior para 50% e a taxa líquida para 33% da população de 18 a 24 anos, assegurada à qualidade da oferta e expansão para, pelo menos, 40% das novas matrículas, no município.</w:t>
            </w:r>
          </w:p>
        </w:tc>
        <w:tc>
          <w:tcPr>
            <w:tcW w:w="0" w:type="auto"/>
            <w:tcMar>
              <w:top w:w="100" w:type="dxa"/>
              <w:left w:w="80" w:type="dxa"/>
              <w:bottom w:w="100" w:type="dxa"/>
              <w:right w:w="80" w:type="dxa"/>
            </w:tcMar>
          </w:tcPr>
          <w:p w:rsidR="00554E96" w:rsidRPr="004C5365"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2020/</w:t>
            </w:r>
            <w:r w:rsidRPr="004C5365">
              <w:rPr>
                <w:rFonts w:ascii="Calibri" w:eastAsia="Times New Roman" w:hAnsi="Calibri" w:cs="Calibri"/>
                <w:i/>
                <w:color w:val="000000"/>
                <w:sz w:val="20"/>
                <w:szCs w:val="20"/>
                <w:lang w:eastAsia="pt-BR"/>
              </w:rPr>
              <w:t>202</w:t>
            </w:r>
            <w:r>
              <w:rPr>
                <w:rFonts w:ascii="Calibri" w:eastAsia="Times New Roman" w:hAnsi="Calibri" w:cs="Calibri"/>
                <w:i/>
                <w:color w:val="000000"/>
                <w:sz w:val="20"/>
                <w:szCs w:val="20"/>
                <w:lang w:eastAsia="pt-BR"/>
              </w:rPr>
              <w:t>4</w:t>
            </w:r>
          </w:p>
        </w:tc>
        <w:tc>
          <w:tcPr>
            <w:tcW w:w="0" w:type="auto"/>
            <w:tcMar>
              <w:top w:w="100" w:type="dxa"/>
              <w:left w:w="80" w:type="dxa"/>
              <w:bottom w:w="100" w:type="dxa"/>
              <w:right w:w="80" w:type="dxa"/>
            </w:tcMar>
          </w:tcPr>
          <w:p w:rsidR="00554E96" w:rsidRPr="004C5365" w:rsidRDefault="00554E96" w:rsidP="00F74A4C">
            <w:pPr>
              <w:spacing w:after="0"/>
              <w:ind w:left="60"/>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desafio desta meta é l</w:t>
            </w:r>
            <w:r w:rsidRPr="0043709A">
              <w:rPr>
                <w:rFonts w:ascii="Calibri" w:eastAsia="Times New Roman" w:hAnsi="Calibri" w:cs="Calibri"/>
                <w:color w:val="000000"/>
                <w:sz w:val="20"/>
                <w:szCs w:val="20"/>
                <w:lang w:eastAsia="pt-BR"/>
              </w:rPr>
              <w:t>evar instituições de Educação Superior para o interior do País, aumentar o número de vagas e criar mecanismos de inclusão de populações marginalizadas.</w:t>
            </w:r>
          </w:p>
        </w:tc>
      </w:tr>
    </w:tbl>
    <w:p w:rsidR="00554E96" w:rsidRDefault="00554E96" w:rsidP="00554E96">
      <w:pPr>
        <w:spacing w:after="360"/>
        <w:rPr>
          <w:rFonts w:cstheme="minorHAnsi"/>
          <w:b/>
          <w:color w:val="FF0000"/>
          <w:sz w:val="10"/>
          <w:szCs w:val="10"/>
        </w:rPr>
      </w:pPr>
    </w:p>
    <w:p w:rsidR="00554E96" w:rsidRDefault="00554E96" w:rsidP="00554E96">
      <w:pPr>
        <w:spacing w:after="360"/>
        <w:rPr>
          <w:rFonts w:cstheme="minorHAnsi"/>
          <w:b/>
          <w:color w:val="FF0000"/>
          <w:sz w:val="10"/>
          <w:szCs w:val="10"/>
        </w:rPr>
      </w:pPr>
    </w:p>
    <w:p w:rsidR="00554E96" w:rsidRDefault="00554E96" w:rsidP="00554E96">
      <w:pPr>
        <w:spacing w:after="360"/>
        <w:rPr>
          <w:rFonts w:cstheme="minorHAnsi"/>
          <w:b/>
          <w:color w:val="FF0000"/>
          <w:sz w:val="10"/>
          <w:szCs w:val="10"/>
        </w:rPr>
      </w:pPr>
    </w:p>
    <w:p w:rsidR="00554E96" w:rsidRPr="000F5F05" w:rsidRDefault="00554E96" w:rsidP="00554E96">
      <w:pPr>
        <w:spacing w:after="360"/>
        <w:rPr>
          <w:rFonts w:cstheme="minorHAnsi"/>
          <w:b/>
          <w:color w:val="FF0000"/>
          <w:sz w:val="10"/>
          <w:szCs w:val="10"/>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sidRPr="00165DAB">
              <w:rPr>
                <w:rFonts w:cstheme="minorHAnsi"/>
                <w:b/>
                <w:sz w:val="20"/>
                <w:szCs w:val="20"/>
              </w:rPr>
              <w:t>Meta 12</w:t>
            </w:r>
            <w:r w:rsidRPr="00165DAB">
              <w:rPr>
                <w:rFonts w:cstheme="minorHAnsi"/>
                <w:sz w:val="20"/>
                <w:szCs w:val="20"/>
              </w:rPr>
              <w:t xml:space="preserve"> - Elevar a taxa bruta de matrícula na Educação Superior para 50% e a taxa líquida para 33% da população de 18 a 24 anos, assegurada à qualidade da oferta e expansão para, pelo menos, 40% das novas matrículas, no município.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12 A</w:t>
            </w:r>
          </w:p>
        </w:tc>
        <w:tc>
          <w:tcPr>
            <w:tcW w:w="10153" w:type="dxa"/>
            <w:gridSpan w:val="12"/>
            <w:shd w:val="clear" w:color="auto" w:fill="D9D9D9" w:themeFill="background1" w:themeFillShade="D9"/>
            <w:vAlign w:val="center"/>
          </w:tcPr>
          <w:p w:rsidR="00554E96" w:rsidRPr="00165DAB" w:rsidRDefault="00554E96" w:rsidP="00F74A4C">
            <w:pPr>
              <w:contextualSpacing/>
              <w:jc w:val="both"/>
              <w:rPr>
                <w:rFonts w:cstheme="minorHAnsi"/>
                <w:bCs/>
                <w:sz w:val="20"/>
                <w:szCs w:val="20"/>
              </w:rPr>
            </w:pPr>
            <w:r w:rsidRPr="00165DAB">
              <w:rPr>
                <w:rFonts w:cstheme="minorHAnsi"/>
                <w:bCs/>
                <w:sz w:val="20"/>
                <w:szCs w:val="20"/>
              </w:rPr>
              <w:t>Taxa de escolarização bruta na Educação Superior da população de 18 a 24 anos.</w:t>
            </w:r>
          </w:p>
        </w:tc>
        <w:tc>
          <w:tcPr>
            <w:tcW w:w="851"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62"/>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2014</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2015</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 xml:space="preserve">2016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2017</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2018</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2019</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2020</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2021</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2022</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2024</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2025</w:t>
            </w:r>
          </w:p>
        </w:tc>
        <w:tc>
          <w:tcPr>
            <w:tcW w:w="851"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7659FB" w:rsidRDefault="00554E96" w:rsidP="00F74A4C">
            <w:pPr>
              <w:spacing w:line="276" w:lineRule="auto"/>
              <w:rPr>
                <w:rFonts w:cstheme="minorHAnsi"/>
                <w:sz w:val="20"/>
                <w:szCs w:val="20"/>
              </w:rPr>
            </w:pPr>
            <w:r w:rsidRPr="007659FB">
              <w:rPr>
                <w:rFonts w:cstheme="minorHAnsi"/>
                <w:sz w:val="20"/>
                <w:szCs w:val="20"/>
              </w:rPr>
              <w:t>Meta prevista</w:t>
            </w:r>
          </w:p>
        </w:tc>
        <w:tc>
          <w:tcPr>
            <w:tcW w:w="851" w:type="dxa"/>
            <w:noWrap/>
            <w:vAlign w:val="center"/>
            <w:hideMark/>
          </w:tcPr>
          <w:p w:rsidR="00554E96" w:rsidRPr="007659FB" w:rsidRDefault="00554E96" w:rsidP="00F74A4C">
            <w:pPr>
              <w:spacing w:line="276" w:lineRule="auto"/>
              <w:jc w:val="center"/>
              <w:rPr>
                <w:rFonts w:cstheme="minorHAnsi"/>
                <w:sz w:val="20"/>
                <w:szCs w:val="20"/>
              </w:rPr>
            </w:pPr>
            <w:r>
              <w:rPr>
                <w:rFonts w:cstheme="minorHAnsi"/>
                <w:sz w:val="20"/>
                <w:szCs w:val="20"/>
              </w:rPr>
              <w:t>31,2</w:t>
            </w:r>
            <w:r w:rsidRPr="007659FB">
              <w:rPr>
                <w:rFonts w:cstheme="minorHAnsi"/>
                <w:sz w:val="20"/>
                <w:szCs w:val="20"/>
              </w:rPr>
              <w:t>%</w:t>
            </w:r>
          </w:p>
        </w:tc>
        <w:tc>
          <w:tcPr>
            <w:tcW w:w="797" w:type="dxa"/>
            <w:noWrap/>
            <w:vAlign w:val="center"/>
            <w:hideMark/>
          </w:tcPr>
          <w:p w:rsidR="00554E96" w:rsidRPr="007659FB" w:rsidRDefault="00554E96" w:rsidP="00F74A4C">
            <w:pPr>
              <w:spacing w:line="276" w:lineRule="auto"/>
              <w:jc w:val="center"/>
              <w:rPr>
                <w:rFonts w:cstheme="minorHAnsi"/>
                <w:sz w:val="20"/>
                <w:szCs w:val="20"/>
              </w:rPr>
            </w:pPr>
            <w:r>
              <w:rPr>
                <w:rFonts w:cstheme="minorHAnsi"/>
                <w:sz w:val="20"/>
                <w:szCs w:val="20"/>
              </w:rPr>
              <w:t>34,2</w:t>
            </w:r>
            <w:r w:rsidRPr="007659FB">
              <w:rPr>
                <w:rFonts w:cstheme="minorHAnsi"/>
                <w:sz w:val="20"/>
                <w:szCs w:val="20"/>
              </w:rPr>
              <w:t>%</w:t>
            </w:r>
          </w:p>
        </w:tc>
        <w:tc>
          <w:tcPr>
            <w:tcW w:w="851" w:type="dxa"/>
            <w:noWrap/>
            <w:vAlign w:val="center"/>
          </w:tcPr>
          <w:p w:rsidR="00554E96" w:rsidRPr="007659FB" w:rsidRDefault="00554E96" w:rsidP="00F74A4C">
            <w:pPr>
              <w:spacing w:line="276" w:lineRule="auto"/>
              <w:jc w:val="center"/>
              <w:rPr>
                <w:rFonts w:cstheme="minorHAnsi"/>
                <w:sz w:val="20"/>
                <w:szCs w:val="20"/>
              </w:rPr>
            </w:pPr>
            <w:r>
              <w:rPr>
                <w:rFonts w:cstheme="minorHAnsi"/>
                <w:sz w:val="20"/>
                <w:szCs w:val="20"/>
              </w:rPr>
              <w:t>38,3</w:t>
            </w:r>
            <w:r w:rsidRPr="007659FB">
              <w:rPr>
                <w:rFonts w:cstheme="minorHAnsi"/>
                <w:sz w:val="20"/>
                <w:szCs w:val="20"/>
              </w:rPr>
              <w:t>%</w:t>
            </w:r>
          </w:p>
        </w:tc>
        <w:tc>
          <w:tcPr>
            <w:tcW w:w="850" w:type="dxa"/>
            <w:noWrap/>
          </w:tcPr>
          <w:p w:rsidR="00554E96" w:rsidRPr="007659FB" w:rsidRDefault="00554E96" w:rsidP="00F74A4C">
            <w:pPr>
              <w:rPr>
                <w:sz w:val="12"/>
                <w:szCs w:val="12"/>
              </w:rPr>
            </w:pPr>
          </w:p>
          <w:p w:rsidR="00554E96" w:rsidRPr="007659FB" w:rsidRDefault="00554E96" w:rsidP="00F74A4C">
            <w:pPr>
              <w:jc w:val="center"/>
              <w:rPr>
                <w:sz w:val="20"/>
                <w:szCs w:val="20"/>
              </w:rPr>
            </w:pPr>
            <w:r>
              <w:rPr>
                <w:sz w:val="20"/>
                <w:szCs w:val="20"/>
              </w:rPr>
              <w:t>40</w:t>
            </w:r>
            <w:r w:rsidRPr="007659FB">
              <w:rPr>
                <w:sz w:val="20"/>
                <w:szCs w:val="20"/>
              </w:rPr>
              <w:t>%</w:t>
            </w:r>
          </w:p>
        </w:tc>
        <w:tc>
          <w:tcPr>
            <w:tcW w:w="851" w:type="dxa"/>
            <w:noWrap/>
          </w:tcPr>
          <w:p w:rsidR="00554E96" w:rsidRPr="0085184F" w:rsidRDefault="00554E96" w:rsidP="00F74A4C">
            <w:pPr>
              <w:rPr>
                <w:sz w:val="12"/>
                <w:szCs w:val="12"/>
              </w:rPr>
            </w:pPr>
          </w:p>
          <w:p w:rsidR="00554E96" w:rsidRPr="007659FB" w:rsidRDefault="00554E96" w:rsidP="00F74A4C">
            <w:pPr>
              <w:jc w:val="center"/>
              <w:rPr>
                <w:sz w:val="20"/>
                <w:szCs w:val="20"/>
              </w:rPr>
            </w:pPr>
            <w:r>
              <w:rPr>
                <w:sz w:val="20"/>
                <w:szCs w:val="20"/>
              </w:rPr>
              <w:t>43%</w:t>
            </w:r>
          </w:p>
        </w:tc>
        <w:tc>
          <w:tcPr>
            <w:tcW w:w="850" w:type="dxa"/>
            <w:noWrap/>
          </w:tcPr>
          <w:p w:rsidR="00554E96" w:rsidRPr="0085184F" w:rsidRDefault="00554E96" w:rsidP="00F74A4C">
            <w:pPr>
              <w:rPr>
                <w:sz w:val="12"/>
                <w:szCs w:val="12"/>
              </w:rPr>
            </w:pPr>
          </w:p>
          <w:p w:rsidR="00554E96" w:rsidRPr="007659FB" w:rsidRDefault="00554E96" w:rsidP="00F74A4C">
            <w:pPr>
              <w:jc w:val="center"/>
              <w:rPr>
                <w:sz w:val="20"/>
                <w:szCs w:val="20"/>
              </w:rPr>
            </w:pPr>
            <w:r>
              <w:rPr>
                <w:sz w:val="20"/>
                <w:szCs w:val="20"/>
              </w:rPr>
              <w:t>45%</w:t>
            </w:r>
          </w:p>
        </w:tc>
        <w:tc>
          <w:tcPr>
            <w:tcW w:w="851" w:type="dxa"/>
            <w:noWrap/>
          </w:tcPr>
          <w:p w:rsidR="00554E96" w:rsidRPr="009F2B32" w:rsidRDefault="00554E96" w:rsidP="00F74A4C">
            <w:pPr>
              <w:rPr>
                <w:sz w:val="12"/>
                <w:szCs w:val="12"/>
              </w:rPr>
            </w:pPr>
          </w:p>
          <w:p w:rsidR="00554E96" w:rsidRPr="007659FB" w:rsidRDefault="00554E96" w:rsidP="00F74A4C">
            <w:pPr>
              <w:jc w:val="center"/>
              <w:rPr>
                <w:sz w:val="20"/>
                <w:szCs w:val="20"/>
              </w:rPr>
            </w:pPr>
            <w:r>
              <w:rPr>
                <w:sz w:val="20"/>
                <w:szCs w:val="20"/>
              </w:rPr>
              <w:t>46%</w:t>
            </w:r>
          </w:p>
        </w:tc>
        <w:tc>
          <w:tcPr>
            <w:tcW w:w="850" w:type="dxa"/>
            <w:noWrap/>
          </w:tcPr>
          <w:p w:rsidR="00554E96" w:rsidRPr="009F2B32" w:rsidRDefault="00554E96" w:rsidP="00F74A4C">
            <w:pPr>
              <w:rPr>
                <w:sz w:val="12"/>
                <w:szCs w:val="12"/>
              </w:rPr>
            </w:pPr>
          </w:p>
          <w:p w:rsidR="00554E96" w:rsidRPr="007659FB" w:rsidRDefault="00554E96" w:rsidP="00F74A4C">
            <w:pPr>
              <w:jc w:val="center"/>
              <w:rPr>
                <w:sz w:val="20"/>
                <w:szCs w:val="20"/>
              </w:rPr>
            </w:pPr>
            <w:r>
              <w:rPr>
                <w:sz w:val="20"/>
                <w:szCs w:val="20"/>
              </w:rPr>
              <w:t>47%</w:t>
            </w:r>
          </w:p>
        </w:tc>
        <w:tc>
          <w:tcPr>
            <w:tcW w:w="851" w:type="dxa"/>
            <w:noWrap/>
          </w:tcPr>
          <w:p w:rsidR="00554E96" w:rsidRPr="009F2B32" w:rsidRDefault="00554E96" w:rsidP="00F74A4C">
            <w:pPr>
              <w:rPr>
                <w:sz w:val="12"/>
                <w:szCs w:val="12"/>
              </w:rPr>
            </w:pPr>
          </w:p>
          <w:p w:rsidR="00554E96" w:rsidRPr="007659FB" w:rsidRDefault="00554E96" w:rsidP="00F74A4C">
            <w:pPr>
              <w:jc w:val="center"/>
              <w:rPr>
                <w:sz w:val="20"/>
                <w:szCs w:val="20"/>
              </w:rPr>
            </w:pPr>
            <w:r>
              <w:rPr>
                <w:sz w:val="20"/>
                <w:szCs w:val="20"/>
              </w:rPr>
              <w:t>48%</w:t>
            </w:r>
          </w:p>
        </w:tc>
        <w:tc>
          <w:tcPr>
            <w:tcW w:w="850" w:type="dxa"/>
            <w:noWrap/>
          </w:tcPr>
          <w:p w:rsidR="00554E96" w:rsidRPr="009F2B32" w:rsidRDefault="00554E96" w:rsidP="00F74A4C">
            <w:pPr>
              <w:jc w:val="center"/>
              <w:rPr>
                <w:sz w:val="12"/>
                <w:szCs w:val="12"/>
              </w:rPr>
            </w:pPr>
          </w:p>
          <w:p w:rsidR="00554E96" w:rsidRPr="007659FB" w:rsidRDefault="00554E96" w:rsidP="00F74A4C">
            <w:pPr>
              <w:jc w:val="center"/>
              <w:rPr>
                <w:sz w:val="20"/>
                <w:szCs w:val="20"/>
              </w:rPr>
            </w:pPr>
            <w:r>
              <w:rPr>
                <w:sz w:val="20"/>
                <w:szCs w:val="20"/>
              </w:rPr>
              <w:t>49%</w:t>
            </w:r>
          </w:p>
        </w:tc>
        <w:tc>
          <w:tcPr>
            <w:tcW w:w="851" w:type="dxa"/>
            <w:noWrap/>
          </w:tcPr>
          <w:p w:rsidR="00554E96" w:rsidRPr="007659FB" w:rsidRDefault="00554E96" w:rsidP="00F74A4C">
            <w:pPr>
              <w:jc w:val="center"/>
              <w:rPr>
                <w:sz w:val="12"/>
                <w:szCs w:val="12"/>
              </w:rPr>
            </w:pPr>
          </w:p>
          <w:p w:rsidR="00554E96" w:rsidRPr="007659FB" w:rsidRDefault="00554E96" w:rsidP="00F74A4C">
            <w:pPr>
              <w:jc w:val="center"/>
              <w:rPr>
                <w:sz w:val="20"/>
                <w:szCs w:val="20"/>
              </w:rPr>
            </w:pPr>
            <w:r>
              <w:rPr>
                <w:sz w:val="20"/>
                <w:szCs w:val="20"/>
              </w:rPr>
              <w:t>50%</w:t>
            </w:r>
          </w:p>
        </w:tc>
        <w:tc>
          <w:tcPr>
            <w:tcW w:w="850" w:type="dxa"/>
            <w:noWrap/>
          </w:tcPr>
          <w:p w:rsidR="00554E96" w:rsidRPr="007659FB" w:rsidRDefault="00554E96" w:rsidP="00F74A4C">
            <w:pPr>
              <w:jc w:val="center"/>
              <w:rPr>
                <w:sz w:val="20"/>
                <w:szCs w:val="20"/>
              </w:rPr>
            </w:pPr>
          </w:p>
        </w:tc>
        <w:tc>
          <w:tcPr>
            <w:tcW w:w="851" w:type="dxa"/>
          </w:tcPr>
          <w:p w:rsidR="00554E96" w:rsidRPr="007659FB" w:rsidRDefault="00554E96" w:rsidP="00F74A4C">
            <w:pPr>
              <w:jc w:val="center"/>
              <w:rPr>
                <w:sz w:val="12"/>
                <w:szCs w:val="12"/>
              </w:rPr>
            </w:pPr>
          </w:p>
          <w:p w:rsidR="00554E96" w:rsidRPr="007659FB" w:rsidRDefault="00554E96" w:rsidP="00F74A4C">
            <w:pPr>
              <w:jc w:val="center"/>
              <w:rPr>
                <w:sz w:val="20"/>
                <w:szCs w:val="20"/>
              </w:rPr>
            </w:pPr>
            <w:r>
              <w:rPr>
                <w:sz w:val="20"/>
                <w:szCs w:val="20"/>
              </w:rPr>
              <w:t>2024</w:t>
            </w:r>
          </w:p>
        </w:tc>
        <w:tc>
          <w:tcPr>
            <w:tcW w:w="1134" w:type="dxa"/>
          </w:tcPr>
          <w:p w:rsidR="00554E96" w:rsidRPr="007659FB" w:rsidRDefault="00554E96" w:rsidP="00F74A4C">
            <w:pPr>
              <w:jc w:val="center"/>
              <w:rPr>
                <w:sz w:val="12"/>
                <w:szCs w:val="12"/>
              </w:rPr>
            </w:pPr>
          </w:p>
          <w:p w:rsidR="00554E96" w:rsidRPr="007659F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24,5%</w:t>
            </w:r>
          </w:p>
        </w:tc>
        <w:tc>
          <w:tcPr>
            <w:tcW w:w="797"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24,5</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24,</w:t>
            </w:r>
            <w:r w:rsidRPr="00165DAB">
              <w:rPr>
                <w:rFonts w:cstheme="minorHAnsi"/>
                <w:sz w:val="20"/>
                <w:szCs w:val="20"/>
              </w:rPr>
              <w:t>5%</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24,5%</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24,5%</w:t>
            </w: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2E013C" w:rsidRDefault="002E013C" w:rsidP="00F74A4C">
            <w:pPr>
              <w:spacing w:line="276" w:lineRule="auto"/>
              <w:jc w:val="center"/>
              <w:rPr>
                <w:rFonts w:cstheme="minorHAnsi"/>
                <w:bCs/>
                <w:sz w:val="20"/>
                <w:szCs w:val="20"/>
              </w:rPr>
            </w:pPr>
            <w:r w:rsidRPr="002E013C">
              <w:rPr>
                <w:rFonts w:cstheme="minorHAnsi"/>
                <w:bCs/>
                <w:sz w:val="20"/>
                <w:szCs w:val="20"/>
              </w:rPr>
              <w:t>20,46%</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35,1%</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36,9</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40,7</w:t>
            </w:r>
            <w:r w:rsidRPr="00165DAB">
              <w:rPr>
                <w:rFonts w:cstheme="minorHAnsi"/>
                <w:sz w:val="20"/>
                <w:szCs w:val="20"/>
              </w:rPr>
              <w:t>%</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40,3%</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44,3%</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44,4%</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48,6%</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165DAB" w:rsidTr="00F74A4C">
        <w:trPr>
          <w:trHeight w:val="306"/>
          <w:jc w:val="center"/>
        </w:trPr>
        <w:tc>
          <w:tcPr>
            <w:tcW w:w="14527" w:type="dxa"/>
            <w:gridSpan w:val="16"/>
            <w:tcBorders>
              <w:bottom w:val="single" w:sz="4" w:space="0" w:color="auto"/>
            </w:tcBorders>
            <w:noWrap/>
            <w:vAlign w:val="center"/>
          </w:tcPr>
          <w:p w:rsidR="00554E96" w:rsidRPr="00781840" w:rsidRDefault="00554E96" w:rsidP="00F74A4C">
            <w:pPr>
              <w:jc w:val="center"/>
              <w:rPr>
                <w:rFonts w:cstheme="minorHAnsi"/>
                <w:sz w:val="20"/>
                <w:szCs w:val="20"/>
              </w:rPr>
            </w:pPr>
            <w:r w:rsidRPr="00781840">
              <w:rPr>
                <w:rFonts w:cstheme="minorHAnsi"/>
                <w:sz w:val="20"/>
                <w:szCs w:val="20"/>
              </w:rPr>
              <w:t>MEC/INEP/DIRED - Relatóri</w:t>
            </w:r>
            <w:r w:rsidR="00872118">
              <w:rPr>
                <w:rFonts w:cstheme="minorHAnsi"/>
                <w:sz w:val="20"/>
                <w:szCs w:val="20"/>
              </w:rPr>
              <w:t>o do 4</w:t>
            </w:r>
            <w:r w:rsidRPr="00781840">
              <w:rPr>
                <w:rFonts w:cstheme="minorHAnsi"/>
                <w:sz w:val="20"/>
                <w:szCs w:val="20"/>
              </w:rPr>
              <w:t>º Ciclo de Monit</w:t>
            </w:r>
            <w:r w:rsidR="00872118">
              <w:rPr>
                <w:rFonts w:cstheme="minorHAnsi"/>
                <w:sz w:val="20"/>
                <w:szCs w:val="20"/>
              </w:rPr>
              <w:t>oramento das Metas do PME – 2022</w:t>
            </w:r>
            <w:r w:rsidRPr="00781840">
              <w:rPr>
                <w:rFonts w:cstheme="minorHAnsi"/>
                <w:sz w:val="20"/>
                <w:szCs w:val="20"/>
              </w:rPr>
              <w:t xml:space="preserve"> - Anuário Brasileiro da Educação Básica 2021 – IBGE/</w:t>
            </w:r>
            <w:proofErr w:type="spellStart"/>
            <w:r w:rsidRPr="00781840">
              <w:rPr>
                <w:rFonts w:cstheme="minorHAnsi"/>
                <w:sz w:val="20"/>
                <w:szCs w:val="20"/>
              </w:rPr>
              <w:t>Pnad</w:t>
            </w:r>
            <w:proofErr w:type="spellEnd"/>
            <w:r w:rsidRPr="00781840">
              <w:rPr>
                <w:rFonts w:cstheme="minorHAnsi"/>
                <w:sz w:val="20"/>
                <w:szCs w:val="20"/>
              </w:rPr>
              <w:t xml:space="preserve"> – Elaboração: Todos pela Educação e Censo Demográfico - Abrangência Municipal (IBGE - 2010);</w:t>
            </w:r>
            <w:r w:rsidR="00872118">
              <w:rPr>
                <w:rFonts w:cstheme="minorHAnsi"/>
                <w:sz w:val="20"/>
                <w:szCs w:val="20"/>
              </w:rPr>
              <w:t xml:space="preserve"> Censo da Educação Superior 2022</w:t>
            </w:r>
            <w:r w:rsidRPr="00781840">
              <w:rPr>
                <w:rFonts w:cstheme="minorHAnsi"/>
                <w:sz w:val="20"/>
                <w:szCs w:val="20"/>
              </w:rPr>
              <w:t>, INEP (Abrangência: Estado, Região e Brasil), INEP e</w:t>
            </w:r>
            <w:r w:rsidRPr="00781840">
              <w:rPr>
                <w:sz w:val="20"/>
                <w:szCs w:val="20"/>
              </w:rPr>
              <w:t xml:space="preserve"> </w:t>
            </w:r>
            <w:proofErr w:type="spellStart"/>
            <w:r w:rsidRPr="00781840">
              <w:rPr>
                <w:sz w:val="20"/>
                <w:szCs w:val="20"/>
              </w:rPr>
              <w:t>Dired</w:t>
            </w:r>
            <w:proofErr w:type="spellEnd"/>
            <w:r w:rsidRPr="00781840">
              <w:rPr>
                <w:sz w:val="20"/>
                <w:szCs w:val="20"/>
              </w:rPr>
              <w:t>/</w:t>
            </w:r>
            <w:proofErr w:type="spellStart"/>
            <w:r w:rsidRPr="00781840">
              <w:rPr>
                <w:sz w:val="20"/>
                <w:szCs w:val="20"/>
              </w:rPr>
              <w:t>Inep</w:t>
            </w:r>
            <w:proofErr w:type="spellEnd"/>
            <w:r w:rsidRPr="00781840">
              <w:rPr>
                <w:sz w:val="20"/>
                <w:szCs w:val="20"/>
              </w:rPr>
              <w:t xml:space="preserve"> com base em dados da </w:t>
            </w:r>
            <w:proofErr w:type="spellStart"/>
            <w:r w:rsidRPr="00781840">
              <w:rPr>
                <w:sz w:val="20"/>
                <w:szCs w:val="20"/>
              </w:rPr>
              <w:t>Pnad</w:t>
            </w:r>
            <w:proofErr w:type="spellEnd"/>
            <w:r w:rsidRPr="00781840">
              <w:rPr>
                <w:sz w:val="20"/>
                <w:szCs w:val="20"/>
              </w:rPr>
              <w:t>-c/IBGE (2012-2019) Relatório de Linha de Base 2018 – INEP e Observatório do PME.</w:t>
            </w:r>
          </w:p>
        </w:tc>
      </w:tr>
    </w:tbl>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165DAB" w:rsidTr="00F74A4C">
        <w:trPr>
          <w:trHeight w:val="288"/>
          <w:jc w:val="center"/>
        </w:trPr>
        <w:tc>
          <w:tcPr>
            <w:tcW w:w="1255" w:type="dxa"/>
            <w:vMerge w:val="restart"/>
            <w:shd w:val="clear" w:color="auto" w:fill="D9D9D9" w:themeFill="background1" w:themeFillShade="D9"/>
            <w:noWrap/>
            <w:vAlign w:val="center"/>
          </w:tcPr>
          <w:p w:rsidR="00554E96" w:rsidRPr="00165DAB" w:rsidRDefault="00554E96" w:rsidP="00F74A4C">
            <w:pPr>
              <w:jc w:val="center"/>
              <w:rPr>
                <w:rFonts w:cstheme="minorHAnsi"/>
                <w:sz w:val="20"/>
                <w:szCs w:val="20"/>
              </w:rPr>
            </w:pPr>
            <w:r w:rsidRPr="00165DAB">
              <w:rPr>
                <w:rFonts w:cstheme="minorHAnsi"/>
                <w:b/>
                <w:bCs/>
                <w:sz w:val="20"/>
                <w:szCs w:val="20"/>
              </w:rPr>
              <w:t>INDICADOR 12 B</w:t>
            </w:r>
          </w:p>
        </w:tc>
        <w:tc>
          <w:tcPr>
            <w:tcW w:w="10153" w:type="dxa"/>
            <w:gridSpan w:val="12"/>
            <w:shd w:val="clear" w:color="auto" w:fill="D9D9D9" w:themeFill="background1" w:themeFillShade="D9"/>
            <w:noWrap/>
            <w:vAlign w:val="center"/>
          </w:tcPr>
          <w:p w:rsidR="00554E96" w:rsidRPr="00165DAB" w:rsidRDefault="00554E96" w:rsidP="00F74A4C">
            <w:pPr>
              <w:contextualSpacing/>
              <w:jc w:val="both"/>
              <w:rPr>
                <w:rFonts w:cstheme="minorHAnsi"/>
                <w:sz w:val="20"/>
                <w:szCs w:val="20"/>
              </w:rPr>
            </w:pPr>
            <w:r w:rsidRPr="00165DAB">
              <w:rPr>
                <w:rFonts w:cstheme="minorHAnsi"/>
                <w:sz w:val="20"/>
                <w:szCs w:val="20"/>
              </w:rPr>
              <w:t>Taxa de escolarização líquida ajustada na Educação Superior da população de 18 a 24 anos.</w:t>
            </w:r>
          </w:p>
        </w:tc>
        <w:tc>
          <w:tcPr>
            <w:tcW w:w="851"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403"/>
          <w:jc w:val="center"/>
        </w:trPr>
        <w:tc>
          <w:tcPr>
            <w:tcW w:w="1255" w:type="dxa"/>
            <w:vMerge/>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2014</w:t>
            </w:r>
          </w:p>
        </w:tc>
        <w:tc>
          <w:tcPr>
            <w:tcW w:w="797"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2015</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2016</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2017</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2018</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2019</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2020</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2021</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2022</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2023</w:t>
            </w:r>
          </w:p>
        </w:tc>
        <w:tc>
          <w:tcPr>
            <w:tcW w:w="851"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2024</w:t>
            </w:r>
          </w:p>
        </w:tc>
        <w:tc>
          <w:tcPr>
            <w:tcW w:w="850" w:type="dxa"/>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2025</w:t>
            </w:r>
          </w:p>
        </w:tc>
        <w:tc>
          <w:tcPr>
            <w:tcW w:w="851"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19,7</w:t>
            </w:r>
            <w:r w:rsidRPr="00165DAB">
              <w:rPr>
                <w:rFonts w:cstheme="minorHAnsi"/>
                <w:sz w:val="20"/>
                <w:szCs w:val="20"/>
              </w:rPr>
              <w:t>%</w:t>
            </w:r>
          </w:p>
        </w:tc>
        <w:tc>
          <w:tcPr>
            <w:tcW w:w="797"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20,8</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23,9%</w:t>
            </w:r>
          </w:p>
        </w:tc>
        <w:tc>
          <w:tcPr>
            <w:tcW w:w="850" w:type="dxa"/>
            <w:noWrap/>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25,9%</w:t>
            </w:r>
          </w:p>
        </w:tc>
        <w:tc>
          <w:tcPr>
            <w:tcW w:w="851" w:type="dxa"/>
            <w:noWrap/>
          </w:tcPr>
          <w:p w:rsidR="00554E96" w:rsidRPr="0085184F" w:rsidRDefault="00554E96" w:rsidP="00F74A4C">
            <w:pPr>
              <w:jc w:val="center"/>
              <w:rPr>
                <w:sz w:val="12"/>
                <w:szCs w:val="12"/>
              </w:rPr>
            </w:pPr>
          </w:p>
          <w:p w:rsidR="00554E96" w:rsidRPr="00165DAB" w:rsidRDefault="00554E96" w:rsidP="00F74A4C">
            <w:pPr>
              <w:jc w:val="center"/>
              <w:rPr>
                <w:sz w:val="20"/>
                <w:szCs w:val="20"/>
              </w:rPr>
            </w:pPr>
            <w:r>
              <w:rPr>
                <w:sz w:val="20"/>
                <w:szCs w:val="20"/>
              </w:rPr>
              <w:t>27,0%</w:t>
            </w:r>
          </w:p>
        </w:tc>
        <w:tc>
          <w:tcPr>
            <w:tcW w:w="850" w:type="dxa"/>
            <w:noWrap/>
          </w:tcPr>
          <w:p w:rsidR="00554E96" w:rsidRPr="0085184F" w:rsidRDefault="00554E96" w:rsidP="00F74A4C">
            <w:pPr>
              <w:rPr>
                <w:sz w:val="12"/>
                <w:szCs w:val="12"/>
              </w:rPr>
            </w:pPr>
          </w:p>
          <w:p w:rsidR="00554E96" w:rsidRPr="00165DAB" w:rsidRDefault="00554E96" w:rsidP="00F74A4C">
            <w:pPr>
              <w:jc w:val="center"/>
              <w:rPr>
                <w:sz w:val="20"/>
                <w:szCs w:val="20"/>
              </w:rPr>
            </w:pPr>
            <w:r>
              <w:rPr>
                <w:sz w:val="20"/>
                <w:szCs w:val="20"/>
              </w:rPr>
              <w:t>28,1%</w:t>
            </w:r>
          </w:p>
        </w:tc>
        <w:tc>
          <w:tcPr>
            <w:tcW w:w="851" w:type="dxa"/>
            <w:noWrap/>
          </w:tcPr>
          <w:p w:rsidR="00554E96" w:rsidRPr="00026C2D" w:rsidRDefault="00554E96" w:rsidP="00F74A4C">
            <w:pPr>
              <w:rPr>
                <w:sz w:val="12"/>
                <w:szCs w:val="12"/>
              </w:rPr>
            </w:pPr>
          </w:p>
          <w:p w:rsidR="00554E96" w:rsidRPr="00165DAB" w:rsidRDefault="00554E96" w:rsidP="00F74A4C">
            <w:pPr>
              <w:jc w:val="center"/>
              <w:rPr>
                <w:sz w:val="20"/>
                <w:szCs w:val="20"/>
              </w:rPr>
            </w:pPr>
            <w:r>
              <w:rPr>
                <w:sz w:val="20"/>
                <w:szCs w:val="20"/>
              </w:rPr>
              <w:t>29%</w:t>
            </w:r>
          </w:p>
        </w:tc>
        <w:tc>
          <w:tcPr>
            <w:tcW w:w="850" w:type="dxa"/>
            <w:noWrap/>
          </w:tcPr>
          <w:p w:rsidR="00554E96" w:rsidRPr="00026C2D" w:rsidRDefault="00554E96" w:rsidP="00F74A4C">
            <w:pPr>
              <w:rPr>
                <w:sz w:val="12"/>
                <w:szCs w:val="12"/>
              </w:rPr>
            </w:pPr>
          </w:p>
          <w:p w:rsidR="00554E96" w:rsidRPr="00165DAB" w:rsidRDefault="00554E96" w:rsidP="00F74A4C">
            <w:pPr>
              <w:jc w:val="center"/>
              <w:rPr>
                <w:sz w:val="20"/>
                <w:szCs w:val="20"/>
              </w:rPr>
            </w:pPr>
            <w:r>
              <w:rPr>
                <w:sz w:val="20"/>
                <w:szCs w:val="20"/>
              </w:rPr>
              <w:t>30%</w:t>
            </w:r>
          </w:p>
        </w:tc>
        <w:tc>
          <w:tcPr>
            <w:tcW w:w="851" w:type="dxa"/>
            <w:noWrap/>
          </w:tcPr>
          <w:p w:rsidR="00554E96" w:rsidRPr="00026C2D" w:rsidRDefault="00554E96" w:rsidP="00F74A4C">
            <w:pPr>
              <w:rPr>
                <w:sz w:val="12"/>
                <w:szCs w:val="12"/>
              </w:rPr>
            </w:pPr>
          </w:p>
          <w:p w:rsidR="00554E96" w:rsidRPr="00165DAB" w:rsidRDefault="00554E96" w:rsidP="00F74A4C">
            <w:pPr>
              <w:jc w:val="center"/>
              <w:rPr>
                <w:sz w:val="20"/>
                <w:szCs w:val="20"/>
              </w:rPr>
            </w:pPr>
            <w:r>
              <w:rPr>
                <w:sz w:val="20"/>
                <w:szCs w:val="20"/>
              </w:rPr>
              <w:t>31%</w:t>
            </w:r>
          </w:p>
        </w:tc>
        <w:tc>
          <w:tcPr>
            <w:tcW w:w="850" w:type="dxa"/>
            <w:noWrap/>
          </w:tcPr>
          <w:p w:rsidR="00554E96" w:rsidRPr="009F2B32" w:rsidRDefault="00554E96" w:rsidP="00F74A4C">
            <w:pPr>
              <w:rPr>
                <w:sz w:val="12"/>
                <w:szCs w:val="12"/>
              </w:rPr>
            </w:pPr>
          </w:p>
          <w:p w:rsidR="00554E96" w:rsidRPr="00165DAB" w:rsidRDefault="00554E96" w:rsidP="00F74A4C">
            <w:pPr>
              <w:jc w:val="center"/>
              <w:rPr>
                <w:sz w:val="20"/>
                <w:szCs w:val="20"/>
              </w:rPr>
            </w:pPr>
            <w:r>
              <w:rPr>
                <w:sz w:val="20"/>
                <w:szCs w:val="20"/>
              </w:rPr>
              <w:t>32%</w:t>
            </w:r>
          </w:p>
        </w:tc>
        <w:tc>
          <w:tcPr>
            <w:tcW w:w="851" w:type="dxa"/>
            <w:noWrap/>
          </w:tcPr>
          <w:p w:rsidR="00554E96" w:rsidRPr="001E1F69" w:rsidRDefault="00554E96" w:rsidP="00F74A4C">
            <w:pPr>
              <w:jc w:val="center"/>
              <w:rPr>
                <w:sz w:val="12"/>
                <w:szCs w:val="12"/>
              </w:rPr>
            </w:pPr>
          </w:p>
          <w:p w:rsidR="00554E96" w:rsidRPr="00165DAB" w:rsidRDefault="00554E96" w:rsidP="00F74A4C">
            <w:pPr>
              <w:jc w:val="center"/>
              <w:rPr>
                <w:sz w:val="20"/>
                <w:szCs w:val="20"/>
              </w:rPr>
            </w:pPr>
            <w:r>
              <w:rPr>
                <w:sz w:val="20"/>
                <w:szCs w:val="20"/>
              </w:rPr>
              <w:t>33%</w:t>
            </w: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17,8%</w:t>
            </w:r>
          </w:p>
        </w:tc>
        <w:tc>
          <w:tcPr>
            <w:tcW w:w="797"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17,8</w:t>
            </w:r>
            <w:r w:rsidRPr="00165DAB">
              <w:rPr>
                <w:rFonts w:cstheme="minorHAnsi"/>
                <w:sz w:val="20"/>
                <w:szCs w:val="20"/>
              </w:rPr>
              <w:t>%</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17,8</w:t>
            </w:r>
            <w:r w:rsidRPr="00165DAB">
              <w:rPr>
                <w:rFonts w:cstheme="minorHAnsi"/>
                <w:sz w:val="20"/>
                <w:szCs w:val="20"/>
              </w:rPr>
              <w:t>%</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17,8%</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17,8%</w:t>
            </w: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EF65C3" w:rsidRDefault="00EF65C3" w:rsidP="00F74A4C">
            <w:pPr>
              <w:spacing w:line="276" w:lineRule="auto"/>
              <w:jc w:val="center"/>
              <w:rPr>
                <w:rFonts w:cstheme="minorHAnsi"/>
                <w:bCs/>
                <w:sz w:val="20"/>
                <w:szCs w:val="20"/>
              </w:rPr>
            </w:pPr>
            <w:r w:rsidRPr="00EF65C3">
              <w:rPr>
                <w:rFonts w:cstheme="minorHAnsi"/>
                <w:bCs/>
                <w:sz w:val="20"/>
                <w:szCs w:val="20"/>
              </w:rPr>
              <w:t>3,8%</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165DAB" w:rsidTr="00F74A4C">
        <w:trPr>
          <w:trHeight w:val="1332"/>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18,2%</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19,3</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20,7</w:t>
            </w:r>
            <w:r w:rsidRPr="00165DAB">
              <w:rPr>
                <w:rFonts w:cstheme="minorHAnsi"/>
                <w:sz w:val="20"/>
                <w:szCs w:val="20"/>
              </w:rPr>
              <w:t>%</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19,9%</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21,8%</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21,5%</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23,8%</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11101F" w:rsidTr="00F74A4C">
        <w:trPr>
          <w:trHeight w:val="306"/>
          <w:jc w:val="center"/>
        </w:trPr>
        <w:tc>
          <w:tcPr>
            <w:tcW w:w="14527" w:type="dxa"/>
            <w:gridSpan w:val="16"/>
            <w:tcBorders>
              <w:bottom w:val="single" w:sz="4" w:space="0" w:color="auto"/>
            </w:tcBorders>
            <w:noWrap/>
            <w:vAlign w:val="center"/>
          </w:tcPr>
          <w:p w:rsidR="00554E96" w:rsidRPr="00781840" w:rsidRDefault="00872118" w:rsidP="00F74A4C">
            <w:pPr>
              <w:jc w:val="center"/>
              <w:rPr>
                <w:rFonts w:cstheme="minorHAnsi"/>
                <w:sz w:val="20"/>
                <w:szCs w:val="20"/>
              </w:rPr>
            </w:pPr>
            <w:r>
              <w:rPr>
                <w:rFonts w:cstheme="minorHAnsi"/>
                <w:sz w:val="20"/>
                <w:szCs w:val="20"/>
              </w:rPr>
              <w:t>MEC/INEP/DIRED - Relatório do 4</w:t>
            </w:r>
            <w:r w:rsidR="00554E96" w:rsidRPr="00781840">
              <w:rPr>
                <w:rFonts w:cstheme="minorHAnsi"/>
                <w:sz w:val="20"/>
                <w:szCs w:val="20"/>
              </w:rPr>
              <w:t xml:space="preserve">º Ciclo de Monitoramento das Metas do PME – </w:t>
            </w:r>
            <w:r>
              <w:rPr>
                <w:rFonts w:cstheme="minorHAnsi"/>
                <w:sz w:val="20"/>
                <w:szCs w:val="20"/>
              </w:rPr>
              <w:t>2022</w:t>
            </w:r>
            <w:r w:rsidR="00554E96" w:rsidRPr="00781840">
              <w:rPr>
                <w:rFonts w:cstheme="minorHAnsi"/>
                <w:sz w:val="20"/>
                <w:szCs w:val="20"/>
              </w:rPr>
              <w:t xml:space="preserve"> - Anuário Brasileiro da Educação Básica 2021 – IBGE/</w:t>
            </w:r>
            <w:proofErr w:type="spellStart"/>
            <w:r w:rsidR="00554E96" w:rsidRPr="00781840">
              <w:rPr>
                <w:rFonts w:cstheme="minorHAnsi"/>
                <w:sz w:val="20"/>
                <w:szCs w:val="20"/>
              </w:rPr>
              <w:t>Pnad</w:t>
            </w:r>
            <w:proofErr w:type="spellEnd"/>
            <w:r w:rsidR="00554E96" w:rsidRPr="00781840">
              <w:rPr>
                <w:rFonts w:cstheme="minorHAnsi"/>
                <w:sz w:val="20"/>
                <w:szCs w:val="20"/>
              </w:rPr>
              <w:t xml:space="preserve"> – Elaboração: Todos pela Educação e Censo Demográfico - Abrangência Municipal (IBGE - 2010); Censo da Educação Superior </w:t>
            </w:r>
            <w:r>
              <w:rPr>
                <w:rFonts w:cstheme="minorHAnsi"/>
                <w:sz w:val="20"/>
                <w:szCs w:val="20"/>
              </w:rPr>
              <w:t>2022</w:t>
            </w:r>
            <w:r w:rsidR="00554E96" w:rsidRPr="00781840">
              <w:rPr>
                <w:rFonts w:cstheme="minorHAnsi"/>
                <w:sz w:val="20"/>
                <w:szCs w:val="20"/>
              </w:rPr>
              <w:t>, INEP (Abrangência: Estado, Região e Brasil), INEP e</w:t>
            </w:r>
            <w:r w:rsidR="00554E96" w:rsidRPr="00781840">
              <w:rPr>
                <w:sz w:val="20"/>
                <w:szCs w:val="20"/>
              </w:rPr>
              <w:t xml:space="preserve"> </w:t>
            </w:r>
            <w:proofErr w:type="spellStart"/>
            <w:r w:rsidR="00554E96" w:rsidRPr="00781840">
              <w:rPr>
                <w:sz w:val="20"/>
                <w:szCs w:val="20"/>
              </w:rPr>
              <w:t>Dired</w:t>
            </w:r>
            <w:proofErr w:type="spellEnd"/>
            <w:r w:rsidR="00554E96" w:rsidRPr="00781840">
              <w:rPr>
                <w:sz w:val="20"/>
                <w:szCs w:val="20"/>
              </w:rPr>
              <w:t>/</w:t>
            </w:r>
            <w:proofErr w:type="spellStart"/>
            <w:r w:rsidR="00554E96" w:rsidRPr="00781840">
              <w:rPr>
                <w:sz w:val="20"/>
                <w:szCs w:val="20"/>
              </w:rPr>
              <w:t>Inep</w:t>
            </w:r>
            <w:proofErr w:type="spellEnd"/>
            <w:r w:rsidR="00554E96" w:rsidRPr="00781840">
              <w:rPr>
                <w:sz w:val="20"/>
                <w:szCs w:val="20"/>
              </w:rPr>
              <w:t xml:space="preserve"> com base em dados da </w:t>
            </w:r>
            <w:proofErr w:type="spellStart"/>
            <w:r w:rsidR="00554E96" w:rsidRPr="00781840">
              <w:rPr>
                <w:sz w:val="20"/>
                <w:szCs w:val="20"/>
              </w:rPr>
              <w:t>Pnad</w:t>
            </w:r>
            <w:proofErr w:type="spellEnd"/>
            <w:r w:rsidR="00554E96" w:rsidRPr="00781840">
              <w:rPr>
                <w:sz w:val="20"/>
                <w:szCs w:val="20"/>
              </w:rPr>
              <w:t>-c/IBGE (2012-2019), Relatório de Linha Base 2018 - INEP e Observatório do PME.</w:t>
            </w:r>
          </w:p>
        </w:tc>
      </w:tr>
    </w:tbl>
    <w:p w:rsidR="00554E96" w:rsidRPr="0011101F" w:rsidRDefault="00554E96" w:rsidP="00554E96">
      <w:pPr>
        <w:rPr>
          <w:rFonts w:cstheme="minorHAnsi"/>
          <w:b/>
          <w:color w:val="FF0000"/>
          <w:sz w:val="20"/>
          <w:szCs w:val="20"/>
        </w:rPr>
      </w:pPr>
    </w:p>
    <w:p w:rsidR="00554E96" w:rsidRPr="00C04D14" w:rsidRDefault="00554E96" w:rsidP="00554E96">
      <w:pPr>
        <w:ind w:firstLine="708"/>
        <w:jc w:val="both"/>
        <w:rPr>
          <w:rFonts w:cstheme="minorHAnsi"/>
          <w:sz w:val="24"/>
          <w:szCs w:val="24"/>
        </w:rPr>
      </w:pPr>
      <w:r w:rsidRPr="00C04D14">
        <w:rPr>
          <w:rFonts w:cstheme="minorHAnsi"/>
          <w:sz w:val="24"/>
          <w:szCs w:val="24"/>
        </w:rPr>
        <w:t>A Meta 12 do PNE, que tem por principal finalida</w:t>
      </w:r>
      <w:r>
        <w:rPr>
          <w:rFonts w:cstheme="minorHAnsi"/>
          <w:sz w:val="24"/>
          <w:szCs w:val="24"/>
        </w:rPr>
        <w:t>de a expansão com qualidade da Educação S</w:t>
      </w:r>
      <w:r w:rsidRPr="00C04D14">
        <w:rPr>
          <w:rFonts w:cstheme="minorHAnsi"/>
          <w:sz w:val="24"/>
          <w:szCs w:val="24"/>
        </w:rPr>
        <w:t xml:space="preserve">uperior em nível de graduação, apresenta três objetivos quantificáveis. O primeiro tem como enfoque a expansão da oferta de </w:t>
      </w:r>
      <w:r>
        <w:rPr>
          <w:rFonts w:cstheme="minorHAnsi"/>
          <w:sz w:val="24"/>
          <w:szCs w:val="24"/>
        </w:rPr>
        <w:t>Educação S</w:t>
      </w:r>
      <w:r w:rsidRPr="00C04D14">
        <w:rPr>
          <w:rFonts w:cstheme="minorHAnsi"/>
          <w:sz w:val="24"/>
          <w:szCs w:val="24"/>
        </w:rPr>
        <w:t>uperior e, para tanto, determina que o total de matrículas em cursos de graduação seja equivalente a 50% da população brasileira de 18 a 24 anos de idade em 2024. Para o monitoramento desse objetivo, foi utilizado o seguinte indicador: Indicador 12A: Taxa bruta de matrículas na graduação (TBM).</w:t>
      </w:r>
    </w:p>
    <w:p w:rsidR="00554E96" w:rsidRDefault="00554E96" w:rsidP="00554E96">
      <w:pPr>
        <w:ind w:firstLine="708"/>
        <w:jc w:val="both"/>
        <w:rPr>
          <w:rFonts w:cstheme="minorHAnsi"/>
          <w:sz w:val="24"/>
          <w:szCs w:val="24"/>
        </w:rPr>
      </w:pPr>
      <w:r w:rsidRPr="00C04D14">
        <w:rPr>
          <w:rFonts w:cstheme="minorHAnsi"/>
          <w:sz w:val="24"/>
          <w:szCs w:val="24"/>
        </w:rPr>
        <w:lastRenderedPageBreak/>
        <w:t>O segundo objetivo relaciona-se à expansão do acesso aos cursos de graduação pela população de 18 a 24 anos de idade, estabelecendo que a taxa de acesso dessa população a esse nível de ensino deve atingir 33% em 2024. Esse objetivo é monitorado pelo indicador: Indicador 12B: Taxa líquida de escolarização na graduação (TLE).</w:t>
      </w:r>
    </w:p>
    <w:p w:rsidR="00554E96" w:rsidRPr="00C04D14" w:rsidRDefault="00554E96" w:rsidP="00554E96">
      <w:pPr>
        <w:ind w:firstLine="708"/>
        <w:jc w:val="both"/>
        <w:rPr>
          <w:rFonts w:cstheme="minorHAnsi"/>
          <w:sz w:val="24"/>
          <w:szCs w:val="24"/>
        </w:rPr>
      </w:pPr>
      <w:r>
        <w:rPr>
          <w:rFonts w:cstheme="minorHAnsi"/>
          <w:sz w:val="24"/>
          <w:szCs w:val="24"/>
        </w:rPr>
        <w:t>A</w:t>
      </w:r>
      <w:r w:rsidRPr="00C04D14">
        <w:rPr>
          <w:rFonts w:cstheme="minorHAnsi"/>
          <w:sz w:val="24"/>
          <w:szCs w:val="24"/>
        </w:rPr>
        <w:t xml:space="preserve"> </w:t>
      </w:r>
      <w:r w:rsidRPr="00770F5C">
        <w:rPr>
          <w:rFonts w:cstheme="minorHAnsi"/>
          <w:sz w:val="24"/>
          <w:szCs w:val="24"/>
        </w:rPr>
        <w:t>Taxa bruta de matrículas na graduação (TBM)</w:t>
      </w:r>
      <w:r>
        <w:rPr>
          <w:rFonts w:cstheme="minorHAnsi"/>
          <w:sz w:val="24"/>
          <w:szCs w:val="24"/>
        </w:rPr>
        <w:t xml:space="preserve">, Indicador 12A, </w:t>
      </w:r>
      <w:r w:rsidRPr="00C04D14">
        <w:rPr>
          <w:rFonts w:cstheme="minorHAnsi"/>
          <w:sz w:val="24"/>
          <w:szCs w:val="24"/>
        </w:rPr>
        <w:t xml:space="preserve">dado oficial, atingiu </w:t>
      </w:r>
      <w:r>
        <w:rPr>
          <w:rFonts w:cstheme="minorHAnsi"/>
          <w:sz w:val="24"/>
          <w:szCs w:val="24"/>
        </w:rPr>
        <w:t>48,6</w:t>
      </w:r>
      <w:r w:rsidRPr="00770F5C">
        <w:rPr>
          <w:rFonts w:cstheme="minorHAnsi"/>
          <w:sz w:val="24"/>
          <w:szCs w:val="24"/>
        </w:rPr>
        <w:t>%</w:t>
      </w:r>
      <w:r>
        <w:rPr>
          <w:rFonts w:cstheme="minorHAnsi"/>
          <w:sz w:val="24"/>
          <w:szCs w:val="24"/>
        </w:rPr>
        <w:t xml:space="preserve"> em 2020</w:t>
      </w:r>
      <w:r w:rsidRPr="00C04D14">
        <w:rPr>
          <w:rFonts w:cstheme="minorHAnsi"/>
          <w:sz w:val="24"/>
          <w:szCs w:val="24"/>
        </w:rPr>
        <w:t xml:space="preserve">, último ano da série histórica analisada. No município de Teófilo Otoni o percentual é de </w:t>
      </w:r>
      <w:r w:rsidR="00EF65C3">
        <w:rPr>
          <w:rFonts w:cstheme="minorHAnsi"/>
          <w:sz w:val="24"/>
          <w:szCs w:val="24"/>
        </w:rPr>
        <w:t>20</w:t>
      </w:r>
      <w:r w:rsidRPr="00770F5C">
        <w:rPr>
          <w:rFonts w:cstheme="minorHAnsi"/>
          <w:sz w:val="24"/>
          <w:szCs w:val="24"/>
        </w:rPr>
        <w:t>,</w:t>
      </w:r>
      <w:r w:rsidR="00EF65C3">
        <w:rPr>
          <w:rFonts w:cstheme="minorHAnsi"/>
          <w:sz w:val="24"/>
          <w:szCs w:val="24"/>
        </w:rPr>
        <w:t>46</w:t>
      </w:r>
      <w:r w:rsidRPr="00770F5C">
        <w:rPr>
          <w:rFonts w:cstheme="minorHAnsi"/>
          <w:sz w:val="24"/>
          <w:szCs w:val="24"/>
        </w:rPr>
        <w:t>%</w:t>
      </w:r>
      <w:r>
        <w:rPr>
          <w:rFonts w:cstheme="minorHAnsi"/>
          <w:sz w:val="24"/>
          <w:szCs w:val="24"/>
        </w:rPr>
        <w:t xml:space="preserve"> (</w:t>
      </w:r>
      <w:r w:rsidR="00EF65C3">
        <w:rPr>
          <w:rFonts w:cstheme="minorHAnsi"/>
          <w:sz w:val="24"/>
          <w:szCs w:val="24"/>
        </w:rPr>
        <w:t>2021</w:t>
      </w:r>
      <w:r>
        <w:rPr>
          <w:rFonts w:cstheme="minorHAnsi"/>
          <w:sz w:val="24"/>
          <w:szCs w:val="24"/>
        </w:rPr>
        <w:t>).</w:t>
      </w:r>
    </w:p>
    <w:p w:rsidR="00554E96" w:rsidRDefault="00554E96" w:rsidP="00554E96">
      <w:pPr>
        <w:ind w:firstLine="708"/>
        <w:jc w:val="both"/>
        <w:rPr>
          <w:rFonts w:cstheme="minorHAnsi"/>
          <w:sz w:val="24"/>
          <w:szCs w:val="24"/>
        </w:rPr>
      </w:pPr>
      <w:r w:rsidRPr="00C04D14">
        <w:rPr>
          <w:rFonts w:cstheme="minorHAnsi"/>
          <w:sz w:val="24"/>
          <w:szCs w:val="24"/>
        </w:rPr>
        <w:t xml:space="preserve">Com relação </w:t>
      </w:r>
      <w:r w:rsidRPr="00770F5C">
        <w:rPr>
          <w:rFonts w:cstheme="minorHAnsi"/>
          <w:sz w:val="24"/>
          <w:szCs w:val="24"/>
        </w:rPr>
        <w:t>Taxa líquida de escolarização na graduação (TLE)</w:t>
      </w:r>
      <w:r>
        <w:rPr>
          <w:rFonts w:cstheme="minorHAnsi"/>
          <w:sz w:val="24"/>
          <w:szCs w:val="24"/>
        </w:rPr>
        <w:t>, Indicador 12B, o dado oficial é de</w:t>
      </w:r>
      <w:r w:rsidRPr="00C04D14">
        <w:rPr>
          <w:rFonts w:cstheme="minorHAnsi"/>
          <w:sz w:val="24"/>
          <w:szCs w:val="24"/>
        </w:rPr>
        <w:t xml:space="preserve"> </w:t>
      </w:r>
      <w:r>
        <w:rPr>
          <w:rFonts w:cstheme="minorHAnsi"/>
          <w:sz w:val="24"/>
          <w:szCs w:val="24"/>
        </w:rPr>
        <w:t>23,8</w:t>
      </w:r>
      <w:r w:rsidRPr="00770F5C">
        <w:rPr>
          <w:rFonts w:cstheme="minorHAnsi"/>
          <w:sz w:val="24"/>
          <w:szCs w:val="24"/>
        </w:rPr>
        <w:t>%</w:t>
      </w:r>
      <w:r>
        <w:rPr>
          <w:rFonts w:cstheme="minorHAnsi"/>
          <w:sz w:val="24"/>
          <w:szCs w:val="24"/>
        </w:rPr>
        <w:t xml:space="preserve"> </w:t>
      </w:r>
      <w:r w:rsidR="00A81F6B">
        <w:rPr>
          <w:rFonts w:cstheme="minorHAnsi"/>
          <w:sz w:val="24"/>
          <w:szCs w:val="24"/>
        </w:rPr>
        <w:t>em 2020</w:t>
      </w:r>
      <w:r w:rsidR="00A81F6B" w:rsidRPr="00C04D14">
        <w:rPr>
          <w:rFonts w:cstheme="minorHAnsi"/>
          <w:sz w:val="24"/>
          <w:szCs w:val="24"/>
        </w:rPr>
        <w:t>, último ano da série histórica analisada</w:t>
      </w:r>
      <w:r w:rsidR="00A81F6B">
        <w:rPr>
          <w:rFonts w:cstheme="minorHAnsi"/>
          <w:sz w:val="24"/>
          <w:szCs w:val="24"/>
        </w:rPr>
        <w:t>. N</w:t>
      </w:r>
      <w:r w:rsidRPr="00C04D14">
        <w:rPr>
          <w:rFonts w:cstheme="minorHAnsi"/>
          <w:sz w:val="24"/>
          <w:szCs w:val="24"/>
        </w:rPr>
        <w:t xml:space="preserve">o município de Teófilo Otoni o percentual é de </w:t>
      </w:r>
      <w:r w:rsidR="00EF65C3">
        <w:rPr>
          <w:rFonts w:cstheme="minorHAnsi"/>
          <w:sz w:val="24"/>
          <w:szCs w:val="24"/>
        </w:rPr>
        <w:t>3</w:t>
      </w:r>
      <w:r w:rsidRPr="00770F5C">
        <w:rPr>
          <w:rFonts w:cstheme="minorHAnsi"/>
          <w:sz w:val="24"/>
          <w:szCs w:val="24"/>
        </w:rPr>
        <w:t>,8%</w:t>
      </w:r>
      <w:r>
        <w:rPr>
          <w:rFonts w:cstheme="minorHAnsi"/>
          <w:sz w:val="24"/>
          <w:szCs w:val="24"/>
        </w:rPr>
        <w:t xml:space="preserve"> (</w:t>
      </w:r>
      <w:r w:rsidR="00A81F6B">
        <w:rPr>
          <w:rFonts w:cstheme="minorHAnsi"/>
          <w:sz w:val="24"/>
          <w:szCs w:val="24"/>
        </w:rPr>
        <w:t>2021</w:t>
      </w:r>
      <w:r>
        <w:rPr>
          <w:rFonts w:cstheme="minorHAnsi"/>
          <w:sz w:val="24"/>
          <w:szCs w:val="24"/>
        </w:rPr>
        <w:t>).</w:t>
      </w:r>
    </w:p>
    <w:p w:rsidR="00554E96" w:rsidRDefault="00554E96" w:rsidP="00554E96">
      <w:pPr>
        <w:spacing w:after="360"/>
        <w:ind w:firstLine="708"/>
        <w:jc w:val="both"/>
        <w:rPr>
          <w:rFonts w:cstheme="minorHAnsi"/>
          <w:sz w:val="24"/>
          <w:szCs w:val="24"/>
        </w:rPr>
      </w:pPr>
      <w:r w:rsidRPr="00C04D14">
        <w:rPr>
          <w:rFonts w:cstheme="minorHAnsi"/>
          <w:sz w:val="24"/>
          <w:szCs w:val="24"/>
        </w:rPr>
        <w:t xml:space="preserve">Para os indicadores 12A e 12B, é utilizada </w:t>
      </w:r>
      <w:r>
        <w:rPr>
          <w:rFonts w:cstheme="minorHAnsi"/>
          <w:sz w:val="24"/>
          <w:szCs w:val="24"/>
        </w:rPr>
        <w:t xml:space="preserve">como fonte de dados a </w:t>
      </w:r>
      <w:proofErr w:type="spellStart"/>
      <w:r>
        <w:rPr>
          <w:rFonts w:cstheme="minorHAnsi"/>
          <w:sz w:val="24"/>
          <w:szCs w:val="24"/>
        </w:rPr>
        <w:t>Pnad</w:t>
      </w:r>
      <w:proofErr w:type="spellEnd"/>
      <w:r>
        <w:rPr>
          <w:rFonts w:cstheme="minorHAnsi"/>
          <w:sz w:val="24"/>
          <w:szCs w:val="24"/>
        </w:rPr>
        <w:t>. O</w:t>
      </w:r>
      <w:r w:rsidRPr="00C04D14">
        <w:rPr>
          <w:rFonts w:cstheme="minorHAnsi"/>
          <w:sz w:val="24"/>
          <w:szCs w:val="24"/>
        </w:rPr>
        <w:t xml:space="preserve"> indicador é calculado com base nos dados da Pesquisa Nacional por Amostra de Domicílios (</w:t>
      </w:r>
      <w:proofErr w:type="spellStart"/>
      <w:r w:rsidRPr="00C04D14">
        <w:rPr>
          <w:rFonts w:cstheme="minorHAnsi"/>
          <w:sz w:val="24"/>
          <w:szCs w:val="24"/>
        </w:rPr>
        <w:t>Pnad</w:t>
      </w:r>
      <w:proofErr w:type="spellEnd"/>
      <w:r w:rsidRPr="00C04D14">
        <w:rPr>
          <w:rFonts w:cstheme="minorHAnsi"/>
          <w:sz w:val="24"/>
          <w:szCs w:val="24"/>
        </w:rPr>
        <w:t xml:space="preserve">). Os dados foram obtidos a partir </w:t>
      </w:r>
      <w:r w:rsidRPr="00D656C1">
        <w:rPr>
          <w:rFonts w:cstheme="minorHAnsi"/>
          <w:sz w:val="24"/>
          <w:szCs w:val="24"/>
        </w:rPr>
        <w:t>do</w:t>
      </w:r>
      <w:r w:rsidR="00872118">
        <w:rPr>
          <w:rFonts w:cstheme="minorHAnsi"/>
          <w:sz w:val="24"/>
          <w:szCs w:val="24"/>
        </w:rPr>
        <w:t xml:space="preserve"> MEC/INEP/DIRED - Relatório do 4</w:t>
      </w:r>
      <w:r w:rsidRPr="00D656C1">
        <w:rPr>
          <w:rFonts w:cstheme="minorHAnsi"/>
          <w:sz w:val="24"/>
          <w:szCs w:val="24"/>
        </w:rPr>
        <w:t>º Ciclo de Monit</w:t>
      </w:r>
      <w:r w:rsidR="00872118">
        <w:rPr>
          <w:rFonts w:cstheme="minorHAnsi"/>
          <w:sz w:val="24"/>
          <w:szCs w:val="24"/>
        </w:rPr>
        <w:t>oramento das Metas do PME – 2022</w:t>
      </w:r>
      <w:r w:rsidRPr="00D656C1">
        <w:rPr>
          <w:rFonts w:cstheme="minorHAnsi"/>
          <w:sz w:val="24"/>
          <w:szCs w:val="24"/>
        </w:rPr>
        <w:t xml:space="preserve"> - Anuário Br</w:t>
      </w:r>
      <w:r>
        <w:rPr>
          <w:rFonts w:cstheme="minorHAnsi"/>
          <w:sz w:val="24"/>
          <w:szCs w:val="24"/>
        </w:rPr>
        <w:t>asileiro da Educação Básica 2021</w:t>
      </w:r>
      <w:r w:rsidRPr="00D656C1">
        <w:rPr>
          <w:rFonts w:cstheme="minorHAnsi"/>
          <w:sz w:val="24"/>
          <w:szCs w:val="24"/>
        </w:rPr>
        <w:t xml:space="preserve"> – IBGE/</w:t>
      </w:r>
      <w:proofErr w:type="spellStart"/>
      <w:r w:rsidRPr="00D656C1">
        <w:rPr>
          <w:rFonts w:cstheme="minorHAnsi"/>
          <w:sz w:val="24"/>
          <w:szCs w:val="24"/>
        </w:rPr>
        <w:t>Pnad</w:t>
      </w:r>
      <w:proofErr w:type="spellEnd"/>
      <w:r w:rsidRPr="00D656C1">
        <w:rPr>
          <w:rFonts w:cstheme="minorHAnsi"/>
          <w:sz w:val="24"/>
          <w:szCs w:val="24"/>
        </w:rPr>
        <w:t xml:space="preserve"> – Elaboração: Todos pela Educação e Censo Demográfico - Abrangência Municipal (IBGE - 2010);</w:t>
      </w:r>
      <w:r>
        <w:rPr>
          <w:rFonts w:cstheme="minorHAnsi"/>
          <w:sz w:val="24"/>
          <w:szCs w:val="24"/>
        </w:rPr>
        <w:t xml:space="preserve"> Censo da Educação Superior 2019</w:t>
      </w:r>
      <w:r w:rsidRPr="00D656C1">
        <w:rPr>
          <w:rFonts w:cstheme="minorHAnsi"/>
          <w:sz w:val="24"/>
          <w:szCs w:val="24"/>
        </w:rPr>
        <w:t>, INEP (Abrangência: Estado, Região e Brasil), INEP e</w:t>
      </w:r>
      <w:r w:rsidRPr="00D656C1">
        <w:rPr>
          <w:sz w:val="24"/>
          <w:szCs w:val="24"/>
        </w:rPr>
        <w:t xml:space="preserve"> </w:t>
      </w:r>
      <w:proofErr w:type="spellStart"/>
      <w:r w:rsidRPr="00D656C1">
        <w:rPr>
          <w:sz w:val="24"/>
          <w:szCs w:val="24"/>
        </w:rPr>
        <w:t>Dired</w:t>
      </w:r>
      <w:proofErr w:type="spellEnd"/>
      <w:r w:rsidRPr="00D656C1">
        <w:rPr>
          <w:sz w:val="24"/>
          <w:szCs w:val="24"/>
        </w:rPr>
        <w:t>/</w:t>
      </w:r>
      <w:proofErr w:type="spellStart"/>
      <w:r w:rsidRPr="00D656C1">
        <w:rPr>
          <w:sz w:val="24"/>
          <w:szCs w:val="24"/>
        </w:rPr>
        <w:t>Inep</w:t>
      </w:r>
      <w:proofErr w:type="spellEnd"/>
      <w:r w:rsidRPr="00D656C1">
        <w:rPr>
          <w:sz w:val="24"/>
          <w:szCs w:val="24"/>
        </w:rPr>
        <w:t xml:space="preserve"> com base em dados da </w:t>
      </w:r>
      <w:proofErr w:type="spellStart"/>
      <w:r w:rsidRPr="00D656C1">
        <w:rPr>
          <w:sz w:val="24"/>
          <w:szCs w:val="24"/>
        </w:rPr>
        <w:t>Pnad</w:t>
      </w:r>
      <w:proofErr w:type="spellEnd"/>
      <w:r w:rsidRPr="00D656C1">
        <w:rPr>
          <w:sz w:val="24"/>
          <w:szCs w:val="24"/>
        </w:rPr>
        <w:t xml:space="preserve">-c/IBGE (2012-2019) </w:t>
      </w:r>
      <w:r>
        <w:rPr>
          <w:sz w:val="24"/>
          <w:szCs w:val="24"/>
        </w:rPr>
        <w:t xml:space="preserve">Relatório Linha de Base 2018 – INEP </w:t>
      </w:r>
      <w:r w:rsidRPr="00D656C1">
        <w:rPr>
          <w:sz w:val="24"/>
          <w:szCs w:val="24"/>
        </w:rPr>
        <w:t>e Observatório do PME.</w:t>
      </w:r>
      <w:r>
        <w:rPr>
          <w:rFonts w:cstheme="minorHAnsi"/>
          <w:sz w:val="24"/>
          <w:szCs w:val="24"/>
        </w:rPr>
        <w:t xml:space="preserve"> </w:t>
      </w:r>
      <w:r w:rsidRPr="00C04D14">
        <w:rPr>
          <w:rFonts w:cstheme="minorHAnsi"/>
          <w:sz w:val="24"/>
          <w:szCs w:val="24"/>
        </w:rPr>
        <w:t xml:space="preserve">Para o cálculo dos indicadores, foram utilizados os </w:t>
      </w:r>
      <w:proofErr w:type="spellStart"/>
      <w:r w:rsidRPr="00C04D14">
        <w:rPr>
          <w:rFonts w:cstheme="minorHAnsi"/>
          <w:sz w:val="24"/>
          <w:szCs w:val="24"/>
        </w:rPr>
        <w:t>microdados</w:t>
      </w:r>
      <w:proofErr w:type="spellEnd"/>
      <w:r w:rsidRPr="00C04D14">
        <w:rPr>
          <w:rFonts w:cstheme="minorHAnsi"/>
          <w:sz w:val="24"/>
          <w:szCs w:val="24"/>
        </w:rPr>
        <w:t xml:space="preserve"> da </w:t>
      </w:r>
      <w:proofErr w:type="spellStart"/>
      <w:r w:rsidRPr="00C04D14">
        <w:rPr>
          <w:rFonts w:cstheme="minorHAnsi"/>
          <w:sz w:val="24"/>
          <w:szCs w:val="24"/>
        </w:rPr>
        <w:t>Pnad</w:t>
      </w:r>
      <w:proofErr w:type="spellEnd"/>
      <w:r w:rsidRPr="00C04D14">
        <w:rPr>
          <w:rFonts w:cstheme="minorHAnsi"/>
          <w:sz w:val="24"/>
          <w:szCs w:val="24"/>
        </w:rPr>
        <w:t xml:space="preserve">/IBGE, </w:t>
      </w:r>
      <w:r>
        <w:rPr>
          <w:rFonts w:cstheme="minorHAnsi"/>
          <w:sz w:val="24"/>
          <w:szCs w:val="24"/>
        </w:rPr>
        <w:t xml:space="preserve">uma </w:t>
      </w:r>
      <w:r w:rsidRPr="00770F5C">
        <w:rPr>
          <w:rFonts w:cstheme="minorHAnsi"/>
          <w:sz w:val="24"/>
          <w:szCs w:val="24"/>
        </w:rPr>
        <w:t>vez que o cálculo desses indicadores requer informações sobre a população que está dentro</w:t>
      </w:r>
      <w:r>
        <w:rPr>
          <w:rFonts w:cstheme="minorHAnsi"/>
          <w:sz w:val="24"/>
          <w:szCs w:val="24"/>
        </w:rPr>
        <w:t xml:space="preserve"> </w:t>
      </w:r>
      <w:r w:rsidRPr="00770F5C">
        <w:rPr>
          <w:rFonts w:cstheme="minorHAnsi"/>
          <w:sz w:val="24"/>
          <w:szCs w:val="24"/>
        </w:rPr>
        <w:t>e que está fora da escola</w:t>
      </w:r>
      <w:r>
        <w:rPr>
          <w:rFonts w:cstheme="minorHAnsi"/>
          <w:sz w:val="24"/>
          <w:szCs w:val="24"/>
        </w:rPr>
        <w:t>.</w:t>
      </w:r>
    </w:p>
    <w:p w:rsidR="00554E96" w:rsidRDefault="00554E96" w:rsidP="00554E96">
      <w:pPr>
        <w:spacing w:after="360"/>
        <w:ind w:firstLine="708"/>
        <w:jc w:val="both"/>
        <w:rPr>
          <w:rFonts w:cstheme="minorHAnsi"/>
          <w:sz w:val="24"/>
          <w:szCs w:val="24"/>
        </w:rPr>
      </w:pPr>
    </w:p>
    <w:p w:rsidR="00554E96" w:rsidRDefault="00554E96" w:rsidP="00554E96">
      <w:pPr>
        <w:spacing w:after="360"/>
        <w:ind w:firstLine="708"/>
        <w:jc w:val="both"/>
        <w:rPr>
          <w:rFonts w:cstheme="minorHAnsi"/>
          <w:sz w:val="24"/>
          <w:szCs w:val="24"/>
        </w:rPr>
      </w:pPr>
    </w:p>
    <w:p w:rsidR="00554E96" w:rsidRDefault="00554E96" w:rsidP="00554E96">
      <w:pPr>
        <w:spacing w:after="360"/>
        <w:ind w:firstLine="708"/>
        <w:jc w:val="both"/>
        <w:rPr>
          <w:rFonts w:cstheme="minorHAnsi"/>
          <w:sz w:val="24"/>
          <w:szCs w:val="24"/>
        </w:rPr>
      </w:pPr>
    </w:p>
    <w:tbl>
      <w:tblPr>
        <w:tblStyle w:val="Tabelacomgrade"/>
        <w:tblW w:w="5052" w:type="pct"/>
        <w:jc w:val="center"/>
        <w:tblInd w:w="-34" w:type="dxa"/>
        <w:tblLayout w:type="fixed"/>
        <w:tblLook w:val="04A0"/>
      </w:tblPr>
      <w:tblGrid>
        <w:gridCol w:w="47"/>
        <w:gridCol w:w="1304"/>
        <w:gridCol w:w="677"/>
        <w:gridCol w:w="40"/>
        <w:gridCol w:w="2430"/>
        <w:gridCol w:w="37"/>
        <w:gridCol w:w="1262"/>
        <w:gridCol w:w="40"/>
        <w:gridCol w:w="1120"/>
        <w:gridCol w:w="42"/>
        <w:gridCol w:w="1987"/>
        <w:gridCol w:w="40"/>
        <w:gridCol w:w="1411"/>
        <w:gridCol w:w="42"/>
        <w:gridCol w:w="3587"/>
        <w:gridCol w:w="45"/>
      </w:tblGrid>
      <w:tr w:rsidR="00554E96" w:rsidRPr="00C84159" w:rsidTr="00F74A4C">
        <w:trPr>
          <w:gridBefore w:val="1"/>
          <w:wBefore w:w="17" w:type="pct"/>
          <w:trHeight w:val="822"/>
          <w:jc w:val="center"/>
        </w:trPr>
        <w:tc>
          <w:tcPr>
            <w:tcW w:w="462"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254"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12</w:t>
            </w:r>
          </w:p>
        </w:tc>
        <w:tc>
          <w:tcPr>
            <w:tcW w:w="4267"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001A4B">
              <w:rPr>
                <w:rFonts w:ascii="Calibri" w:eastAsia="Calibri" w:hAnsi="Calibri" w:cs="Calibri"/>
                <w:bCs/>
                <w:sz w:val="20"/>
                <w:szCs w:val="20"/>
              </w:rPr>
              <w:t>Elevar a taxa bruta de matrícula na Educação Superior para 50% e a taxa líquida para 33% da população de 18 a 24 anos, assegurada à qualidade da oferta e expansão para, pelo menos, 40% das novas matrículas, no município.</w:t>
            </w:r>
          </w:p>
        </w:tc>
      </w:tr>
      <w:tr w:rsidR="00554E96" w:rsidRPr="00001A4B" w:rsidTr="00F74A4C">
        <w:trPr>
          <w:gridBefore w:val="1"/>
          <w:wBefore w:w="17" w:type="pct"/>
          <w:trHeight w:val="577"/>
          <w:jc w:val="center"/>
        </w:trPr>
        <w:tc>
          <w:tcPr>
            <w:tcW w:w="716" w:type="pct"/>
            <w:gridSpan w:val="3"/>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SUBMETAS</w:t>
            </w:r>
          </w:p>
        </w:tc>
        <w:tc>
          <w:tcPr>
            <w:tcW w:w="874" w:type="pct"/>
            <w:gridSpan w:val="2"/>
            <w:shd w:val="clear" w:color="auto" w:fill="D9D9D9" w:themeFill="background1" w:themeFillShade="D9"/>
            <w:noWrap/>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ESTRATÉGIAS</w:t>
            </w:r>
          </w:p>
        </w:tc>
        <w:tc>
          <w:tcPr>
            <w:tcW w:w="461" w:type="pct"/>
            <w:gridSpan w:val="2"/>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PRAZO</w:t>
            </w:r>
          </w:p>
        </w:tc>
        <w:tc>
          <w:tcPr>
            <w:tcW w:w="412" w:type="pct"/>
            <w:gridSpan w:val="2"/>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STATUS</w:t>
            </w:r>
          </w:p>
        </w:tc>
        <w:tc>
          <w:tcPr>
            <w:tcW w:w="718" w:type="pct"/>
            <w:gridSpan w:val="2"/>
            <w:shd w:val="clear" w:color="auto" w:fill="D9D9D9" w:themeFill="background1" w:themeFillShade="D9"/>
          </w:tcPr>
          <w:p w:rsidR="00554E96" w:rsidRPr="00001A4B" w:rsidRDefault="00554E96" w:rsidP="00F74A4C">
            <w:pPr>
              <w:jc w:val="center"/>
              <w:rPr>
                <w:rFonts w:ascii="Calibri" w:eastAsia="Calibri" w:hAnsi="Calibri" w:cs="Calibri"/>
                <w:b/>
                <w:bCs/>
                <w:sz w:val="20"/>
                <w:szCs w:val="20"/>
                <w:highlight w:val="yellow"/>
              </w:rPr>
            </w:pPr>
            <w:r w:rsidRPr="00001A4B">
              <w:rPr>
                <w:rFonts w:ascii="Calibri" w:eastAsia="Calibri" w:hAnsi="Calibri" w:cs="Calibri"/>
                <w:b/>
                <w:bCs/>
                <w:sz w:val="20"/>
                <w:szCs w:val="20"/>
              </w:rPr>
              <w:t>PREVISÕES ORÇAMENTÁRIAS</w:t>
            </w:r>
          </w:p>
        </w:tc>
        <w:tc>
          <w:tcPr>
            <w:tcW w:w="515" w:type="pct"/>
            <w:gridSpan w:val="2"/>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ALCANÇOU ESTRATÉGIA?</w:t>
            </w:r>
          </w:p>
        </w:tc>
        <w:tc>
          <w:tcPr>
            <w:tcW w:w="1287" w:type="pct"/>
            <w:gridSpan w:val="2"/>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 xml:space="preserve">OBSERVAÇÕES </w:t>
            </w:r>
          </w:p>
        </w:tc>
      </w:tr>
      <w:tr w:rsidR="00554E96" w:rsidRPr="00B32896" w:rsidTr="00F74A4C">
        <w:tblPrEx>
          <w:jc w:val="left"/>
        </w:tblPrEx>
        <w:trPr>
          <w:gridAfter w:val="1"/>
          <w:wAfter w:w="16" w:type="pct"/>
          <w:trHeight w:val="1427"/>
        </w:trPr>
        <w:tc>
          <w:tcPr>
            <w:tcW w:w="71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3 - Apoiar e incentivar, ao longo deste Plano, política de formação e capacitação de pessoal, através da ajuda de custo para </w:t>
            </w:r>
            <w:proofErr w:type="spellStart"/>
            <w:r w:rsidRPr="00B32896">
              <w:rPr>
                <w:rFonts w:ascii="Calibri" w:eastAsia="Times New Roman" w:hAnsi="Calibri" w:cs="Calibri"/>
                <w:color w:val="000000"/>
                <w:sz w:val="20"/>
                <w:szCs w:val="20"/>
                <w:lang w:eastAsia="pt-BR"/>
              </w:rPr>
              <w:t>frequência</w:t>
            </w:r>
            <w:proofErr w:type="spellEnd"/>
            <w:r w:rsidRPr="00B32896">
              <w:rPr>
                <w:rFonts w:ascii="Calibri" w:eastAsia="Times New Roman" w:hAnsi="Calibri" w:cs="Calibri"/>
                <w:color w:val="000000"/>
                <w:sz w:val="20"/>
                <w:szCs w:val="20"/>
                <w:lang w:eastAsia="pt-BR"/>
              </w:rPr>
              <w:t xml:space="preserve"> de servidores municipais nos cursos de graduação e pós-graduação, </w:t>
            </w:r>
            <w:proofErr w:type="gramStart"/>
            <w:r w:rsidRPr="00B32896">
              <w:rPr>
                <w:rFonts w:ascii="Calibri" w:eastAsia="Times New Roman" w:hAnsi="Calibri" w:cs="Calibri"/>
                <w:color w:val="000000"/>
                <w:sz w:val="20"/>
                <w:szCs w:val="20"/>
                <w:lang w:eastAsia="pt-BR"/>
              </w:rPr>
              <w:t>condicionado à avaliação de desempenho</w:t>
            </w:r>
            <w:proofErr w:type="gramEnd"/>
            <w:r w:rsidRPr="00B32896">
              <w:rPr>
                <w:rFonts w:ascii="Calibri" w:eastAsia="Times New Roman" w:hAnsi="Calibri" w:cs="Calibri"/>
                <w:color w:val="000000"/>
                <w:sz w:val="20"/>
                <w:szCs w:val="20"/>
                <w:lang w:eastAsia="pt-BR"/>
              </w:rPr>
              <w:t>, conforme critérios definidos pela SME e convênios firmados na meta anterior.</w:t>
            </w: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Estimular o investimento nas IES, por meio de apoio financeiro, às necessidades conjuntas dos sistemas de ensino na oferta e qualidade da Educação Básica.</w:t>
            </w:r>
          </w:p>
        </w:tc>
        <w:tc>
          <w:tcPr>
            <w:tcW w:w="460"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328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1286"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município custeia 50% da mensalidade dos funcionários efetivos que cursam Ensino Superior.</w:t>
            </w:r>
          </w:p>
          <w:p w:rsidR="00554E96" w:rsidRPr="00995828" w:rsidRDefault="00554E96" w:rsidP="00F74A4C">
            <w:pPr>
              <w:jc w:val="both"/>
              <w:rPr>
                <w:rFonts w:ascii="Calibri" w:eastAsia="Times New Roman" w:hAnsi="Calibri" w:cs="Calibri"/>
                <w:sz w:val="20"/>
                <w:szCs w:val="20"/>
                <w:lang w:eastAsia="pt-BR"/>
              </w:rPr>
            </w:pPr>
            <w:r w:rsidRPr="00995828">
              <w:rPr>
                <w:rFonts w:ascii="Calibri" w:eastAsia="Times New Roman" w:hAnsi="Calibri" w:cs="Calibri"/>
                <w:sz w:val="20"/>
                <w:szCs w:val="20"/>
                <w:lang w:eastAsia="pt-BR"/>
              </w:rPr>
              <w:t xml:space="preserve">O </w:t>
            </w:r>
            <w:proofErr w:type="spellStart"/>
            <w:r w:rsidRPr="00995828">
              <w:rPr>
                <w:rFonts w:ascii="Calibri" w:eastAsia="Times New Roman" w:hAnsi="Calibri" w:cs="Calibri"/>
                <w:sz w:val="20"/>
                <w:szCs w:val="20"/>
                <w:lang w:eastAsia="pt-BR"/>
              </w:rPr>
              <w:t>Polo</w:t>
            </w:r>
            <w:proofErr w:type="spellEnd"/>
            <w:r w:rsidRPr="00995828">
              <w:rPr>
                <w:rFonts w:ascii="Calibri" w:eastAsia="Times New Roman" w:hAnsi="Calibri" w:cs="Calibri"/>
                <w:sz w:val="20"/>
                <w:szCs w:val="20"/>
                <w:lang w:eastAsia="pt-BR"/>
              </w:rPr>
              <w:t xml:space="preserve"> da Unive</w:t>
            </w:r>
            <w:r w:rsidR="00670182">
              <w:rPr>
                <w:rFonts w:ascii="Calibri" w:eastAsia="Times New Roman" w:hAnsi="Calibri" w:cs="Calibri"/>
                <w:sz w:val="20"/>
                <w:szCs w:val="20"/>
                <w:lang w:eastAsia="pt-BR"/>
              </w:rPr>
              <w:t>rsidade Aberta do Brasil – UAB</w:t>
            </w:r>
            <w:proofErr w:type="gramStart"/>
            <w:r w:rsidR="00670182">
              <w:rPr>
                <w:rFonts w:ascii="Calibri" w:eastAsia="Times New Roman" w:hAnsi="Calibri" w:cs="Calibri"/>
                <w:sz w:val="20"/>
                <w:szCs w:val="20"/>
                <w:lang w:eastAsia="pt-BR"/>
              </w:rPr>
              <w:t xml:space="preserve">, </w:t>
            </w:r>
            <w:r w:rsidRPr="00995828">
              <w:rPr>
                <w:rFonts w:ascii="Calibri" w:eastAsia="Times New Roman" w:hAnsi="Calibri" w:cs="Calibri"/>
                <w:sz w:val="20"/>
                <w:szCs w:val="20"/>
                <w:lang w:eastAsia="pt-BR"/>
              </w:rPr>
              <w:t>tem</w:t>
            </w:r>
            <w:proofErr w:type="gramEnd"/>
            <w:r w:rsidRPr="00995828">
              <w:rPr>
                <w:rFonts w:ascii="Calibri" w:eastAsia="Times New Roman" w:hAnsi="Calibri" w:cs="Calibri"/>
                <w:sz w:val="20"/>
                <w:szCs w:val="20"/>
                <w:lang w:eastAsia="pt-BR"/>
              </w:rPr>
              <w:t xml:space="preserve"> ofertado cursos para professores da educação básica.</w:t>
            </w:r>
          </w:p>
        </w:tc>
      </w:tr>
      <w:tr w:rsidR="00554E96" w:rsidRPr="00B32896" w:rsidTr="00F74A4C">
        <w:tblPrEx>
          <w:jc w:val="left"/>
        </w:tblPrEx>
        <w:trPr>
          <w:gridAfter w:val="1"/>
          <w:wAfter w:w="16" w:type="pct"/>
          <w:trHeight w:val="3584"/>
        </w:trPr>
        <w:tc>
          <w:tcPr>
            <w:tcW w:w="7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Fomentar a oferta de Educação Superior pública e gratuita prioritariamente para a formação de professores para a Educação Básica, sobretudo nas áreas de ciências e matemática, bem como para atender ao déficit de profissionais em áreas específicas.</w:t>
            </w:r>
          </w:p>
        </w:tc>
        <w:tc>
          <w:tcPr>
            <w:tcW w:w="460"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781840" w:rsidRDefault="00554E96" w:rsidP="00F74A4C">
            <w:pPr>
              <w:jc w:val="center"/>
              <w:rPr>
                <w:sz w:val="20"/>
                <w:szCs w:val="20"/>
              </w:rPr>
            </w:pPr>
            <w:r w:rsidRPr="00781840">
              <w:rPr>
                <w:sz w:val="20"/>
                <w:szCs w:val="20"/>
              </w:rPr>
              <w:t xml:space="preserve">Em </w:t>
            </w:r>
            <w:proofErr w:type="spellStart"/>
            <w:r w:rsidRPr="00781840">
              <w:rPr>
                <w:sz w:val="20"/>
                <w:szCs w:val="20"/>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p w:rsidR="009D3816" w:rsidRDefault="009D3816" w:rsidP="00F74A4C">
            <w:pPr>
              <w:rPr>
                <w:rFonts w:ascii="Calibri" w:eastAsia="Times New Roman" w:hAnsi="Calibri" w:cs="Calibri"/>
                <w:color w:val="000000"/>
                <w:sz w:val="20"/>
                <w:szCs w:val="20"/>
                <w:lang w:eastAsia="pt-BR"/>
              </w:rPr>
            </w:pPr>
          </w:p>
          <w:p w:rsidR="009D3816" w:rsidRPr="00B32896" w:rsidRDefault="009D3816" w:rsidP="00F74A4C">
            <w:pPr>
              <w:rPr>
                <w:rFonts w:ascii="Calibri" w:eastAsia="Times New Roman" w:hAnsi="Calibri" w:cs="Calibri"/>
                <w:color w:val="000000"/>
                <w:sz w:val="20"/>
                <w:szCs w:val="20"/>
                <w:lang w:eastAsia="pt-BR"/>
              </w:rPr>
            </w:pP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1286"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A UFVJM através da EAD oferta cursos específicos para profissionais da educação: Licenciatura em Física e Pedagogia.</w:t>
            </w:r>
          </w:p>
          <w:p w:rsidR="00554E96" w:rsidRPr="0098473F"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A UAB oferta cursos para profissionais da educação:</w:t>
            </w:r>
            <w:r>
              <w:t xml:space="preserve"> </w:t>
            </w:r>
            <w:r w:rsidRPr="0098473F">
              <w:rPr>
                <w:rFonts w:ascii="Calibri" w:eastAsia="Times New Roman" w:hAnsi="Calibri" w:cs="Calibri"/>
                <w:color w:val="000000"/>
                <w:sz w:val="20"/>
                <w:szCs w:val="20"/>
                <w:lang w:eastAsia="pt-BR"/>
              </w:rPr>
              <w:t>Cursos de Graduação</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Ciências Biológicas</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Matemática</w:t>
            </w:r>
            <w:r>
              <w:rPr>
                <w:rFonts w:ascii="Calibri" w:eastAsia="Times New Roman" w:hAnsi="Calibri" w:cs="Calibri"/>
                <w:color w:val="000000"/>
                <w:sz w:val="20"/>
                <w:szCs w:val="20"/>
                <w:lang w:eastAsia="pt-BR"/>
              </w:rPr>
              <w:t xml:space="preserve">; </w:t>
            </w:r>
            <w:r w:rsidRPr="00964C41">
              <w:rPr>
                <w:rFonts w:ascii="Calibri" w:eastAsia="Times New Roman" w:hAnsi="Calibri" w:cs="Calibri"/>
                <w:color w:val="000000"/>
                <w:sz w:val="20"/>
                <w:szCs w:val="20"/>
                <w:lang w:eastAsia="pt-BR"/>
              </w:rPr>
              <w:t>Pedagogia e Química;</w:t>
            </w:r>
          </w:p>
          <w:p w:rsidR="00554E96" w:rsidRPr="0098473F" w:rsidRDefault="00554E96" w:rsidP="00F74A4C">
            <w:pPr>
              <w:jc w:val="both"/>
              <w:rPr>
                <w:rFonts w:ascii="Calibri" w:eastAsia="Times New Roman" w:hAnsi="Calibri" w:cs="Calibri"/>
                <w:color w:val="000000"/>
                <w:sz w:val="20"/>
                <w:szCs w:val="20"/>
                <w:lang w:eastAsia="pt-BR"/>
              </w:rPr>
            </w:pPr>
            <w:r w:rsidRPr="0098473F">
              <w:rPr>
                <w:rFonts w:ascii="Calibri" w:eastAsia="Times New Roman" w:hAnsi="Calibri" w:cs="Calibri"/>
                <w:color w:val="000000"/>
                <w:sz w:val="20"/>
                <w:szCs w:val="20"/>
                <w:lang w:eastAsia="pt-BR"/>
              </w:rPr>
              <w:t>Cursos de Especialização</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Ensino de Ciências por Investigação</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Ensino em Artes Visuais</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Formação Pedagógica de Educação Pr</w:t>
            </w:r>
            <w:r>
              <w:rPr>
                <w:rFonts w:ascii="Calibri" w:eastAsia="Times New Roman" w:hAnsi="Calibri" w:cs="Calibri"/>
                <w:color w:val="000000"/>
                <w:sz w:val="20"/>
                <w:szCs w:val="20"/>
                <w:lang w:eastAsia="pt-BR"/>
              </w:rPr>
              <w:t xml:space="preserve">ofissional na Saúde: Enfermagem e </w:t>
            </w:r>
            <w:r w:rsidRPr="0098473F">
              <w:rPr>
                <w:rFonts w:ascii="Calibri" w:eastAsia="Times New Roman" w:hAnsi="Calibri" w:cs="Calibri"/>
                <w:color w:val="000000"/>
                <w:sz w:val="20"/>
                <w:szCs w:val="20"/>
                <w:lang w:eastAsia="pt-BR"/>
              </w:rPr>
              <w:t>Saúde da Família</w:t>
            </w:r>
            <w:r>
              <w:rPr>
                <w:rFonts w:ascii="Calibri" w:eastAsia="Times New Roman" w:hAnsi="Calibri" w:cs="Calibri"/>
                <w:color w:val="000000"/>
                <w:sz w:val="20"/>
                <w:szCs w:val="20"/>
                <w:lang w:eastAsia="pt-BR"/>
              </w:rPr>
              <w:t>;</w:t>
            </w:r>
          </w:p>
          <w:p w:rsidR="00554E96" w:rsidRDefault="00554E96" w:rsidP="00F74A4C">
            <w:pPr>
              <w:jc w:val="both"/>
              <w:rPr>
                <w:rFonts w:ascii="Calibri" w:eastAsia="Times New Roman" w:hAnsi="Calibri" w:cs="Calibri"/>
                <w:color w:val="000000"/>
                <w:sz w:val="20"/>
                <w:szCs w:val="20"/>
                <w:lang w:eastAsia="pt-BR"/>
              </w:rPr>
            </w:pPr>
            <w:r w:rsidRPr="0098473F">
              <w:rPr>
                <w:rFonts w:ascii="Calibri" w:eastAsia="Times New Roman" w:hAnsi="Calibri" w:cs="Calibri"/>
                <w:color w:val="000000"/>
                <w:sz w:val="20"/>
                <w:szCs w:val="20"/>
                <w:lang w:eastAsia="pt-BR"/>
              </w:rPr>
              <w:t>Cursos de Aperfeiçoamento</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Educação Ambiental</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Educação Científica: Educação não formal em Ciência e Tecnologia</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Educação de Jovens e Adultos na Diversidade</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Educação do Campo</w:t>
            </w:r>
            <w:r>
              <w:rPr>
                <w:rFonts w:ascii="Calibri" w:eastAsia="Times New Roman" w:hAnsi="Calibri" w:cs="Calibri"/>
                <w:color w:val="000000"/>
                <w:sz w:val="20"/>
                <w:szCs w:val="20"/>
                <w:lang w:eastAsia="pt-BR"/>
              </w:rPr>
              <w:t xml:space="preserve">; </w:t>
            </w:r>
            <w:r w:rsidRPr="0098473F">
              <w:rPr>
                <w:rFonts w:ascii="Calibri" w:eastAsia="Times New Roman" w:hAnsi="Calibri" w:cs="Calibri"/>
                <w:color w:val="000000"/>
                <w:sz w:val="20"/>
                <w:szCs w:val="20"/>
                <w:lang w:eastAsia="pt-BR"/>
              </w:rPr>
              <w:t>Estat</w:t>
            </w:r>
            <w:r>
              <w:rPr>
                <w:rFonts w:ascii="Calibri" w:eastAsia="Times New Roman" w:hAnsi="Calibri" w:cs="Calibri"/>
                <w:color w:val="000000"/>
                <w:sz w:val="20"/>
                <w:szCs w:val="20"/>
                <w:lang w:eastAsia="pt-BR"/>
              </w:rPr>
              <w:t xml:space="preserve">uto da Criança e do Adolescente e </w:t>
            </w:r>
            <w:r w:rsidRPr="0098473F">
              <w:rPr>
                <w:rFonts w:ascii="Calibri" w:eastAsia="Times New Roman" w:hAnsi="Calibri" w:cs="Calibri"/>
                <w:color w:val="000000"/>
                <w:sz w:val="20"/>
                <w:szCs w:val="20"/>
                <w:lang w:eastAsia="pt-BR"/>
              </w:rPr>
              <w:t>Gênero e Diversidade na Escola</w:t>
            </w:r>
            <w:r>
              <w:rPr>
                <w:rFonts w:ascii="Calibri" w:eastAsia="Times New Roman" w:hAnsi="Calibri" w:cs="Calibri"/>
                <w:color w:val="000000"/>
                <w:sz w:val="20"/>
                <w:szCs w:val="20"/>
                <w:lang w:eastAsia="pt-BR"/>
              </w:rPr>
              <w:t>.</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6" w:type="pct"/>
          <w:trHeight w:val="1620"/>
        </w:trPr>
        <w:tc>
          <w:tcPr>
            <w:tcW w:w="71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Estimular em parceria com as IES iniciativas que auxiliem o preenchimento das vagas ociosas em cada período letivo na Educação Superior pública e privada.</w:t>
            </w:r>
          </w:p>
        </w:tc>
        <w:tc>
          <w:tcPr>
            <w:tcW w:w="460"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781840" w:rsidRDefault="00554E96" w:rsidP="00F74A4C">
            <w:pPr>
              <w:jc w:val="center"/>
              <w:rPr>
                <w:sz w:val="20"/>
                <w:szCs w:val="20"/>
              </w:rPr>
            </w:pPr>
            <w:r w:rsidRPr="00781840">
              <w:rPr>
                <w:sz w:val="20"/>
                <w:szCs w:val="20"/>
              </w:rPr>
              <w:t xml:space="preserve">Em </w:t>
            </w:r>
            <w:proofErr w:type="spellStart"/>
            <w:r w:rsidRPr="00781840">
              <w:rPr>
                <w:sz w:val="20"/>
                <w:szCs w:val="20"/>
              </w:rPr>
              <w:t>desenvol-vimento</w:t>
            </w:r>
            <w:proofErr w:type="spellEnd"/>
          </w:p>
        </w:tc>
        <w:tc>
          <w:tcPr>
            <w:tcW w:w="71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w:t>
            </w:r>
          </w:p>
        </w:tc>
        <w:tc>
          <w:tcPr>
            <w:tcW w:w="128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Há muitas vagas ociosas no EAD da UFVJM. É preciso criar estratégia para divulgação.</w:t>
            </w:r>
          </w:p>
        </w:tc>
      </w:tr>
      <w:tr w:rsidR="00554E96" w:rsidRPr="00B32896" w:rsidTr="00F74A4C">
        <w:tblPrEx>
          <w:jc w:val="left"/>
        </w:tblPrEx>
        <w:trPr>
          <w:gridAfter w:val="1"/>
          <w:wAfter w:w="16" w:type="pct"/>
          <w:trHeight w:val="4150"/>
        </w:trPr>
        <w:tc>
          <w:tcPr>
            <w:tcW w:w="719"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w:t>
            </w:r>
            <w:r>
              <w:rPr>
                <w:rFonts w:ascii="Calibri" w:eastAsia="Times New Roman" w:hAnsi="Calibri" w:cs="Calibri"/>
                <w:color w:val="000000"/>
                <w:sz w:val="20"/>
                <w:szCs w:val="20"/>
                <w:lang w:eastAsia="pt-BR"/>
              </w:rPr>
              <w:t>–</w:t>
            </w:r>
            <w:r w:rsidRPr="00B32896">
              <w:rPr>
                <w:rFonts w:ascii="Calibri" w:eastAsia="Times New Roman" w:hAnsi="Calibri" w:cs="Calibri"/>
                <w:color w:val="000000"/>
                <w:sz w:val="20"/>
                <w:szCs w:val="20"/>
                <w:lang w:eastAsia="pt-BR"/>
              </w:rPr>
              <w:t xml:space="preserve"> Favorecer e </w:t>
            </w:r>
            <w:proofErr w:type="gramStart"/>
            <w:r w:rsidRPr="00B32896">
              <w:rPr>
                <w:rFonts w:ascii="Calibri" w:eastAsia="Times New Roman" w:hAnsi="Calibri" w:cs="Calibri"/>
                <w:color w:val="000000"/>
                <w:sz w:val="20"/>
                <w:szCs w:val="20"/>
                <w:lang w:eastAsia="pt-BR"/>
              </w:rPr>
              <w:t>implementar</w:t>
            </w:r>
            <w:proofErr w:type="gramEnd"/>
            <w:r w:rsidRPr="00B32896">
              <w:rPr>
                <w:rFonts w:ascii="Calibri" w:eastAsia="Times New Roman" w:hAnsi="Calibri" w:cs="Calibri"/>
                <w:color w:val="000000"/>
                <w:sz w:val="20"/>
                <w:szCs w:val="20"/>
                <w:lang w:eastAsia="pt-BR"/>
              </w:rPr>
              <w:t>, a partir de 2016, parcerias entre IES e poder público para institucionalização de projetos de intervenção e pesquisa nas questões sociais que afetam as escolas, as famílias e as comunidades em nível local e regional, a contar da vigência deste Plano em 02 (dois) anos.</w:t>
            </w: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Assegurar, no prazo mínimo de 02 (dois) anos, a criação de programas e projetos de extensão universitária, orientando sua ação, prioritariamente, para as áreas de grande </w:t>
            </w:r>
            <w:r>
              <w:rPr>
                <w:rFonts w:ascii="Calibri" w:eastAsia="Times New Roman" w:hAnsi="Calibri" w:cs="Calibri"/>
                <w:color w:val="000000"/>
                <w:sz w:val="20"/>
                <w:szCs w:val="20"/>
                <w:lang w:eastAsia="pt-BR"/>
              </w:rPr>
              <w:t>vulnerabilidade</w:t>
            </w:r>
            <w:r w:rsidRPr="00B32896">
              <w:rPr>
                <w:rFonts w:ascii="Calibri" w:eastAsia="Times New Roman" w:hAnsi="Calibri" w:cs="Calibri"/>
                <w:color w:val="000000"/>
                <w:sz w:val="20"/>
                <w:szCs w:val="20"/>
                <w:lang w:eastAsia="pt-BR"/>
              </w:rPr>
              <w:t xml:space="preserve"> social.</w:t>
            </w:r>
          </w:p>
        </w:tc>
        <w:tc>
          <w:tcPr>
            <w:tcW w:w="460" w:type="pct"/>
            <w:gridSpan w:val="2"/>
            <w:hideMark/>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2017</w:t>
            </w:r>
            <w:r>
              <w:rPr>
                <w:rFonts w:ascii="Calibri" w:eastAsia="Times New Roman" w:hAnsi="Calibri" w:cs="Calibri"/>
                <w:color w:val="000000"/>
                <w:sz w:val="20"/>
                <w:szCs w:val="20"/>
                <w:lang w:eastAsia="pt-BR"/>
              </w:rPr>
              <w:t>/</w:t>
            </w:r>
          </w:p>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Durante a vigência do Plano</w:t>
            </w:r>
          </w:p>
        </w:tc>
        <w:tc>
          <w:tcPr>
            <w:tcW w:w="411"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328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128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 UFVJM tem trabalhos desenvolvidos em bairros de grande vulnerabilidade social.</w:t>
            </w:r>
          </w:p>
        </w:tc>
      </w:tr>
      <w:tr w:rsidR="00554E96" w:rsidRPr="00B32896" w:rsidTr="00F74A4C">
        <w:tblPrEx>
          <w:jc w:val="left"/>
        </w:tblPrEx>
        <w:trPr>
          <w:gridAfter w:val="1"/>
          <w:wAfter w:w="16" w:type="pct"/>
          <w:trHeight w:val="911"/>
        </w:trPr>
        <w:tc>
          <w:tcPr>
            <w:tcW w:w="719"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6 – Incentivar, a partir de 2016, o tratamento da informação sobre o município através da criação de bancos de dados gerados para/nas pesquisas das IES, fortalecendo a aproximação entre </w:t>
            </w:r>
            <w:r w:rsidRPr="00B32896">
              <w:rPr>
                <w:rFonts w:ascii="Calibri" w:eastAsia="Times New Roman" w:hAnsi="Calibri" w:cs="Calibri"/>
                <w:color w:val="000000"/>
                <w:sz w:val="20"/>
                <w:szCs w:val="20"/>
                <w:lang w:eastAsia="pt-BR"/>
              </w:rPr>
              <w:lastRenderedPageBreak/>
              <w:t>IES e prefeitura municipal ao longo da vigência deste plano.</w:t>
            </w: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4.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a capacidade instalada da estrutura física e de recursos humanos das IES, mediante ações planejadas e coordenadas, de forma a ampliar e interiorizar o apoio à Educação Básica.</w:t>
            </w:r>
          </w:p>
        </w:tc>
        <w:tc>
          <w:tcPr>
            <w:tcW w:w="460"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328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128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 UAB oferece cursos que formam professores da educação básica do município, com capacidade instalada de estrutura física e recursos humanos.</w:t>
            </w:r>
          </w:p>
        </w:tc>
      </w:tr>
      <w:tr w:rsidR="00554E96" w:rsidRPr="00B32896" w:rsidTr="00F74A4C">
        <w:tblPrEx>
          <w:jc w:val="left"/>
        </w:tblPrEx>
        <w:trPr>
          <w:gridAfter w:val="1"/>
          <w:wAfter w:w="16" w:type="pct"/>
          <w:trHeight w:val="2128"/>
        </w:trPr>
        <w:tc>
          <w:tcPr>
            <w:tcW w:w="719"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11 - Desenvolver, incentivar e consolidar, a partir de 2016, as Atividades de Extensão preferencialmente integradas ao Ensino e à Pesquisa.</w:t>
            </w:r>
          </w:p>
        </w:tc>
        <w:tc>
          <w:tcPr>
            <w:tcW w:w="875"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Assegurar, no prazo mínimo de 02 (dois) anos, a criação de programas e projetos de extensão universitária, orientando sua ação, prioritariamente, para as áreas de grande </w:t>
            </w:r>
            <w:r>
              <w:rPr>
                <w:rFonts w:ascii="Calibri" w:eastAsia="Times New Roman" w:hAnsi="Calibri" w:cs="Calibri"/>
                <w:color w:val="000000"/>
                <w:sz w:val="20"/>
                <w:szCs w:val="20"/>
                <w:lang w:eastAsia="pt-BR"/>
              </w:rPr>
              <w:t>vulnerabilidade</w:t>
            </w:r>
            <w:r w:rsidRPr="00B32896">
              <w:rPr>
                <w:rFonts w:ascii="Calibri" w:eastAsia="Times New Roman" w:hAnsi="Calibri" w:cs="Calibri"/>
                <w:color w:val="000000"/>
                <w:sz w:val="20"/>
                <w:szCs w:val="20"/>
                <w:lang w:eastAsia="pt-BR"/>
              </w:rPr>
              <w:t xml:space="preserve"> social.</w:t>
            </w:r>
          </w:p>
        </w:tc>
        <w:tc>
          <w:tcPr>
            <w:tcW w:w="460" w:type="pct"/>
            <w:gridSpan w:val="2"/>
            <w:hideMark/>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2017</w:t>
            </w:r>
            <w:r>
              <w:rPr>
                <w:rFonts w:ascii="Calibri" w:eastAsia="Times New Roman" w:hAnsi="Calibri" w:cs="Calibri"/>
                <w:color w:val="000000"/>
                <w:sz w:val="20"/>
                <w:szCs w:val="20"/>
                <w:lang w:eastAsia="pt-BR"/>
              </w:rPr>
              <w:t>/</w:t>
            </w:r>
          </w:p>
          <w:p w:rsidR="00554E96" w:rsidRPr="00B32896" w:rsidRDefault="00554E96" w:rsidP="00F74A4C">
            <w:pPr>
              <w:jc w:val="center"/>
              <w:rPr>
                <w:rFonts w:ascii="Calibri" w:eastAsia="Times New Roman" w:hAnsi="Calibri" w:cs="Calibri"/>
                <w:color w:val="000000"/>
                <w:sz w:val="20"/>
                <w:szCs w:val="20"/>
                <w:lang w:eastAsia="pt-BR"/>
              </w:rPr>
            </w:pPr>
            <w:r w:rsidRPr="007F7EB0">
              <w:rPr>
                <w:rFonts w:ascii="Calibri" w:eastAsia="Times New Roman" w:hAnsi="Calibri" w:cs="Calibri"/>
                <w:color w:val="000000"/>
                <w:sz w:val="20"/>
                <w:szCs w:val="20"/>
                <w:lang w:eastAsia="pt-BR"/>
              </w:rPr>
              <w:t>Durante a vigência do Plano</w:t>
            </w:r>
          </w:p>
        </w:tc>
        <w:tc>
          <w:tcPr>
            <w:tcW w:w="411"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328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1286" w:type="pct"/>
            <w:gridSpan w:val="2"/>
          </w:tcPr>
          <w:p w:rsidR="00554E96" w:rsidRPr="007B4BA9" w:rsidRDefault="00554E96" w:rsidP="00F74A4C">
            <w:pPr>
              <w:jc w:val="both"/>
              <w:rPr>
                <w:sz w:val="20"/>
                <w:szCs w:val="20"/>
              </w:rPr>
            </w:pPr>
            <w:r w:rsidRPr="007B4BA9">
              <w:rPr>
                <w:sz w:val="20"/>
                <w:szCs w:val="20"/>
              </w:rPr>
              <w:t>A UFVJM tem trabalhos desenvolvidos em bairros de grande vulnerabilidade social.</w:t>
            </w:r>
          </w:p>
        </w:tc>
      </w:tr>
      <w:tr w:rsidR="00554E96" w:rsidRPr="00B32896" w:rsidTr="00F74A4C">
        <w:tblPrEx>
          <w:jc w:val="left"/>
        </w:tblPrEx>
        <w:trPr>
          <w:gridAfter w:val="1"/>
          <w:wAfter w:w="16" w:type="pct"/>
          <w:trHeight w:val="1961"/>
        </w:trPr>
        <w:tc>
          <w:tcPr>
            <w:tcW w:w="719"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15 – Promover, a partir da vigência deste Plano, Projetos de Extensão que contemplem o contexto regional social.</w:t>
            </w:r>
          </w:p>
        </w:tc>
        <w:tc>
          <w:tcPr>
            <w:tcW w:w="875" w:type="pct"/>
            <w:gridSpan w:val="2"/>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Assegurar, no prazo mínimo de 02 (dois) anos, a criação de programas e projetos de extensão universitária, orientando sua ação, prioritariamente, para as áreas de grande </w:t>
            </w:r>
            <w:r>
              <w:rPr>
                <w:rFonts w:ascii="Calibri" w:eastAsia="Times New Roman" w:hAnsi="Calibri" w:cs="Calibri"/>
                <w:color w:val="000000"/>
                <w:sz w:val="20"/>
                <w:szCs w:val="20"/>
                <w:lang w:eastAsia="pt-BR"/>
              </w:rPr>
              <w:t>vulnerabilidade</w:t>
            </w:r>
            <w:r w:rsidRPr="00B32896">
              <w:rPr>
                <w:rFonts w:ascii="Calibri" w:eastAsia="Times New Roman" w:hAnsi="Calibri" w:cs="Calibri"/>
                <w:color w:val="000000"/>
                <w:sz w:val="20"/>
                <w:szCs w:val="20"/>
                <w:lang w:eastAsia="pt-BR"/>
              </w:rPr>
              <w:t xml:space="preserve"> social.</w:t>
            </w:r>
          </w:p>
          <w:p w:rsidR="00554E96" w:rsidRPr="00B32896" w:rsidRDefault="00554E96" w:rsidP="00F74A4C">
            <w:pPr>
              <w:jc w:val="both"/>
              <w:rPr>
                <w:rFonts w:ascii="Calibri" w:eastAsia="Times New Roman" w:hAnsi="Calibri" w:cs="Calibri"/>
                <w:color w:val="000000"/>
                <w:sz w:val="20"/>
                <w:szCs w:val="20"/>
                <w:lang w:eastAsia="pt-BR"/>
              </w:rPr>
            </w:pPr>
          </w:p>
        </w:tc>
        <w:tc>
          <w:tcPr>
            <w:tcW w:w="460" w:type="pct"/>
            <w:gridSpan w:val="2"/>
            <w:hideMark/>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2017</w:t>
            </w:r>
            <w:r>
              <w:rPr>
                <w:rFonts w:ascii="Calibri" w:eastAsia="Times New Roman" w:hAnsi="Calibri" w:cs="Calibri"/>
                <w:color w:val="000000"/>
                <w:sz w:val="20"/>
                <w:szCs w:val="20"/>
                <w:lang w:eastAsia="pt-BR"/>
              </w:rPr>
              <w:t>/</w:t>
            </w:r>
          </w:p>
          <w:p w:rsidR="00554E96" w:rsidRPr="00B32896" w:rsidRDefault="00554E96" w:rsidP="00F74A4C">
            <w:pPr>
              <w:jc w:val="center"/>
              <w:rPr>
                <w:rFonts w:ascii="Calibri" w:eastAsia="Times New Roman" w:hAnsi="Calibri" w:cs="Calibri"/>
                <w:color w:val="000000"/>
                <w:sz w:val="20"/>
                <w:szCs w:val="20"/>
                <w:lang w:eastAsia="pt-BR"/>
              </w:rPr>
            </w:pPr>
            <w:r w:rsidRPr="007F7EB0">
              <w:rPr>
                <w:rFonts w:ascii="Calibri" w:eastAsia="Times New Roman" w:hAnsi="Calibri" w:cs="Calibri"/>
                <w:color w:val="000000"/>
                <w:sz w:val="20"/>
                <w:szCs w:val="20"/>
                <w:lang w:eastAsia="pt-BR"/>
              </w:rPr>
              <w:t>Durante a vigência do Plano</w:t>
            </w:r>
          </w:p>
        </w:tc>
        <w:tc>
          <w:tcPr>
            <w:tcW w:w="411" w:type="pct"/>
            <w:gridSpan w:val="2"/>
          </w:tcPr>
          <w:p w:rsidR="00554E96" w:rsidRPr="00054F9C" w:rsidRDefault="00554E96" w:rsidP="00F74A4C">
            <w:pPr>
              <w:jc w:val="center"/>
              <w:rPr>
                <w:sz w:val="20"/>
                <w:szCs w:val="20"/>
              </w:rPr>
            </w:pPr>
            <w:r w:rsidRPr="00054F9C">
              <w:rPr>
                <w:sz w:val="20"/>
                <w:szCs w:val="20"/>
              </w:rPr>
              <w:t xml:space="preserve">Em </w:t>
            </w:r>
            <w:proofErr w:type="spellStart"/>
            <w:r w:rsidRPr="00054F9C">
              <w:rPr>
                <w:sz w:val="20"/>
                <w:szCs w:val="20"/>
              </w:rPr>
              <w:t>desenvol-vimento</w:t>
            </w:r>
            <w:proofErr w:type="spellEnd"/>
          </w:p>
        </w:tc>
        <w:tc>
          <w:tcPr>
            <w:tcW w:w="71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32896"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1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1286" w:type="pct"/>
            <w:gridSpan w:val="2"/>
          </w:tcPr>
          <w:p w:rsidR="00554E96" w:rsidRPr="007B4BA9" w:rsidRDefault="00554E96" w:rsidP="00F74A4C">
            <w:pPr>
              <w:jc w:val="both"/>
              <w:rPr>
                <w:sz w:val="20"/>
                <w:szCs w:val="20"/>
              </w:rPr>
            </w:pPr>
            <w:r w:rsidRPr="007B4BA9">
              <w:rPr>
                <w:sz w:val="20"/>
                <w:szCs w:val="20"/>
              </w:rPr>
              <w:t>A UFVJM tem trabalhos desenvolvidos em bairros de grande vulnerabilidade social.</w:t>
            </w:r>
          </w:p>
        </w:tc>
      </w:tr>
    </w:tbl>
    <w:p w:rsidR="00554E96" w:rsidRPr="00CD5B60" w:rsidRDefault="00554E96" w:rsidP="00554E96">
      <w:pPr>
        <w:spacing w:after="0"/>
        <w:rPr>
          <w:rFonts w:cstheme="minorHAnsi"/>
          <w:b/>
          <w:color w:val="FF0000"/>
          <w:sz w:val="16"/>
          <w:szCs w:val="16"/>
        </w:rPr>
      </w:pPr>
    </w:p>
    <w:p w:rsidR="00554E96" w:rsidRPr="00CD5B60" w:rsidRDefault="00554E96" w:rsidP="00554E96">
      <w:pPr>
        <w:spacing w:after="0"/>
        <w:ind w:firstLine="567"/>
        <w:jc w:val="both"/>
        <w:rPr>
          <w:rFonts w:cstheme="minorHAnsi"/>
          <w:sz w:val="16"/>
          <w:szCs w:val="16"/>
        </w:rPr>
      </w:pPr>
    </w:p>
    <w:p w:rsidR="00554E96" w:rsidRPr="00001A4B" w:rsidRDefault="00554E96" w:rsidP="00554E96">
      <w:pPr>
        <w:pStyle w:val="PargrafodaLista"/>
        <w:numPr>
          <w:ilvl w:val="0"/>
          <w:numId w:val="20"/>
        </w:numPr>
        <w:rPr>
          <w:rFonts w:cstheme="minorHAnsi"/>
          <w:b/>
          <w:color w:val="FF0000"/>
          <w:sz w:val="24"/>
          <w:szCs w:val="24"/>
        </w:rPr>
      </w:pPr>
      <w:r w:rsidRPr="00DA0AB3">
        <w:rPr>
          <w:rFonts w:cstheme="minorHAnsi"/>
          <w:b/>
          <w:sz w:val="24"/>
          <w:szCs w:val="24"/>
        </w:rPr>
        <w:t>Meta sobre a Titulação de Professores da Educação Superior</w:t>
      </w:r>
    </w:p>
    <w:p w:rsidR="00554E96" w:rsidRPr="00CD5B60" w:rsidRDefault="00554E96" w:rsidP="00554E96">
      <w:pPr>
        <w:spacing w:after="0"/>
        <w:rPr>
          <w:rFonts w:cstheme="minorHAnsi"/>
          <w:b/>
          <w:color w:val="FF0000"/>
          <w:sz w:val="16"/>
          <w:szCs w:val="16"/>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5493"/>
        <w:gridCol w:w="1109"/>
        <w:gridCol w:w="6564"/>
      </w:tblGrid>
      <w:tr w:rsidR="00554E96" w:rsidRPr="00001A4B" w:rsidTr="00F74A4C">
        <w:trPr>
          <w:trHeight w:val="321"/>
          <w:jc w:val="center"/>
        </w:trPr>
        <w:tc>
          <w:tcPr>
            <w:tcW w:w="0" w:type="auto"/>
            <w:shd w:val="clear" w:color="auto" w:fill="D8D8D8"/>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b/>
                <w:color w:val="000000"/>
                <w:sz w:val="20"/>
                <w:szCs w:val="20"/>
                <w:lang w:eastAsia="pt-BR"/>
              </w:rPr>
            </w:pPr>
            <w:r w:rsidRPr="00001A4B">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b/>
                <w:color w:val="000000"/>
                <w:sz w:val="20"/>
                <w:szCs w:val="20"/>
                <w:lang w:eastAsia="pt-BR"/>
              </w:rPr>
            </w:pPr>
            <w:r w:rsidRPr="00001A4B">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b/>
                <w:color w:val="000000"/>
                <w:sz w:val="20"/>
                <w:szCs w:val="20"/>
                <w:lang w:eastAsia="pt-BR"/>
              </w:rPr>
            </w:pPr>
            <w:r w:rsidRPr="00001A4B">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b/>
                <w:color w:val="000000"/>
                <w:sz w:val="20"/>
                <w:szCs w:val="20"/>
                <w:lang w:eastAsia="pt-BR"/>
              </w:rPr>
            </w:pPr>
            <w:r w:rsidRPr="00001A4B">
              <w:rPr>
                <w:rFonts w:ascii="Calibri" w:eastAsia="Times New Roman" w:hAnsi="Calibri" w:cs="Calibri"/>
                <w:b/>
                <w:color w:val="000000"/>
                <w:sz w:val="20"/>
                <w:szCs w:val="20"/>
                <w:lang w:eastAsia="pt-BR"/>
              </w:rPr>
              <w:t>Observações/Relato sintético (opcional)</w:t>
            </w:r>
          </w:p>
        </w:tc>
      </w:tr>
      <w:tr w:rsidR="00554E96" w:rsidRPr="00001A4B" w:rsidTr="00F74A4C">
        <w:trPr>
          <w:trHeight w:val="386"/>
          <w:jc w:val="center"/>
        </w:trPr>
        <w:tc>
          <w:tcPr>
            <w:tcW w:w="0" w:type="auto"/>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13</w:t>
            </w:r>
          </w:p>
        </w:tc>
        <w:tc>
          <w:tcPr>
            <w:tcW w:w="0" w:type="auto"/>
            <w:tcMar>
              <w:top w:w="100" w:type="dxa"/>
              <w:left w:w="80" w:type="dxa"/>
              <w:bottom w:w="100" w:type="dxa"/>
              <w:right w:w="80" w:type="dxa"/>
            </w:tcMar>
          </w:tcPr>
          <w:p w:rsidR="00554E96" w:rsidRPr="00001A4B" w:rsidRDefault="00554E96" w:rsidP="00F74A4C">
            <w:pPr>
              <w:spacing w:after="0"/>
              <w:ind w:left="60"/>
              <w:jc w:val="both"/>
              <w:rPr>
                <w:rFonts w:ascii="Calibri" w:eastAsia="Times New Roman" w:hAnsi="Calibri" w:cs="Calibri"/>
                <w:i/>
                <w:color w:val="000000"/>
                <w:sz w:val="20"/>
                <w:szCs w:val="20"/>
                <w:lang w:eastAsia="pt-BR"/>
              </w:rPr>
            </w:pPr>
            <w:r w:rsidRPr="00001A4B">
              <w:rPr>
                <w:rFonts w:ascii="Calibri" w:eastAsia="Calibri" w:hAnsi="Calibri" w:cs="Calibri"/>
                <w:color w:val="000000"/>
                <w:sz w:val="20"/>
                <w:szCs w:val="20"/>
              </w:rPr>
              <w:t>Elevar a qualidade da Educação Superior pela ampliação da proporção de mestres e doutores do corpo docente em efetivo exercício no conjunto do sistema de Educação Superior para 75%, sendo, do total, no mínimo, 35% doutores.</w:t>
            </w:r>
          </w:p>
        </w:tc>
        <w:tc>
          <w:tcPr>
            <w:tcW w:w="0" w:type="auto"/>
            <w:tcMar>
              <w:top w:w="100" w:type="dxa"/>
              <w:left w:w="80" w:type="dxa"/>
              <w:bottom w:w="100" w:type="dxa"/>
              <w:right w:w="80" w:type="dxa"/>
            </w:tcMar>
          </w:tcPr>
          <w:p w:rsidR="00554E96" w:rsidRPr="00001A4B" w:rsidRDefault="00554E96" w:rsidP="00F74A4C">
            <w:pPr>
              <w:spacing w:after="0"/>
              <w:ind w:left="60"/>
              <w:jc w:val="center"/>
              <w:rPr>
                <w:rFonts w:ascii="Calibri" w:eastAsia="Times New Roman" w:hAnsi="Calibri" w:cs="Calibri"/>
                <w:i/>
                <w:color w:val="000000"/>
                <w:sz w:val="20"/>
                <w:szCs w:val="20"/>
                <w:lang w:eastAsia="pt-BR"/>
              </w:rPr>
            </w:pPr>
            <w:r w:rsidRPr="00001A4B">
              <w:rPr>
                <w:rFonts w:ascii="Calibri" w:eastAsia="Times New Roman" w:hAnsi="Calibri" w:cs="Calibri"/>
                <w:i/>
                <w:color w:val="000000"/>
                <w:sz w:val="20"/>
                <w:szCs w:val="20"/>
                <w:lang w:eastAsia="pt-BR"/>
              </w:rPr>
              <w:t>20</w:t>
            </w:r>
            <w:r>
              <w:rPr>
                <w:rFonts w:ascii="Calibri" w:eastAsia="Times New Roman" w:hAnsi="Calibri" w:cs="Calibri"/>
                <w:i/>
                <w:color w:val="000000"/>
                <w:sz w:val="20"/>
                <w:szCs w:val="20"/>
                <w:lang w:eastAsia="pt-BR"/>
              </w:rPr>
              <w:t>20/2024</w:t>
            </w:r>
          </w:p>
        </w:tc>
        <w:tc>
          <w:tcPr>
            <w:tcW w:w="0" w:type="auto"/>
            <w:tcMar>
              <w:top w:w="100" w:type="dxa"/>
              <w:left w:w="80" w:type="dxa"/>
              <w:bottom w:w="100" w:type="dxa"/>
              <w:right w:w="80" w:type="dxa"/>
            </w:tcMar>
          </w:tcPr>
          <w:p w:rsidR="00554E96" w:rsidRPr="00001A4B" w:rsidRDefault="00554E96" w:rsidP="00F74A4C">
            <w:pPr>
              <w:spacing w:after="0"/>
              <w:ind w:left="60"/>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desafio desta meta é a</w:t>
            </w:r>
            <w:r w:rsidRPr="007F7EB0">
              <w:rPr>
                <w:rFonts w:ascii="Calibri" w:eastAsia="Times New Roman" w:hAnsi="Calibri" w:cs="Calibri"/>
                <w:color w:val="000000"/>
                <w:sz w:val="20"/>
                <w:szCs w:val="20"/>
                <w:lang w:eastAsia="pt-BR"/>
              </w:rPr>
              <w:t>umentar a quantidade de mestres e doutores dando aula nas universidades e faculdades brasileiras, principalmente no setor privado, que ainda está longe das metas. Além de não permitir retrocessos nos avanços já conquistados.</w:t>
            </w:r>
          </w:p>
        </w:tc>
      </w:tr>
    </w:tbl>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001A4B" w:rsidTr="00F74A4C">
        <w:trPr>
          <w:trHeight w:val="717"/>
          <w:jc w:val="center"/>
        </w:trPr>
        <w:tc>
          <w:tcPr>
            <w:tcW w:w="14527" w:type="dxa"/>
            <w:gridSpan w:val="16"/>
            <w:shd w:val="clear" w:color="auto" w:fill="D9D9D9" w:themeFill="background1" w:themeFillShade="D9"/>
            <w:vAlign w:val="center"/>
          </w:tcPr>
          <w:p w:rsidR="00554E96" w:rsidRPr="00001A4B" w:rsidRDefault="00554E96" w:rsidP="00F74A4C">
            <w:pPr>
              <w:jc w:val="both"/>
              <w:rPr>
                <w:rFonts w:ascii="Calibri" w:eastAsia="Calibri" w:hAnsi="Calibri" w:cs="Calibri"/>
                <w:b/>
                <w:sz w:val="20"/>
                <w:szCs w:val="20"/>
              </w:rPr>
            </w:pPr>
            <w:r w:rsidRPr="00001A4B">
              <w:rPr>
                <w:rFonts w:ascii="Calibri" w:eastAsia="Calibri" w:hAnsi="Calibri" w:cs="Calibri"/>
                <w:b/>
                <w:sz w:val="20"/>
                <w:szCs w:val="20"/>
              </w:rPr>
              <w:t>Meta 13</w:t>
            </w:r>
            <w:r w:rsidRPr="00001A4B">
              <w:rPr>
                <w:rFonts w:ascii="Calibri" w:eastAsia="Calibri" w:hAnsi="Calibri" w:cs="Calibri"/>
                <w:sz w:val="20"/>
                <w:szCs w:val="20"/>
              </w:rPr>
              <w:t xml:space="preserve"> - Elevar a qualidade da Educação Superior pela ampliação da proporção de mestres e doutores do corpo docente em efetivo exercício no conjunto do sistema de Educação Superior para 75%, sendo, do total, no mínimo, 35% doutores.</w:t>
            </w:r>
          </w:p>
        </w:tc>
      </w:tr>
      <w:tr w:rsidR="00554E96" w:rsidRPr="00001A4B" w:rsidTr="00F74A4C">
        <w:trPr>
          <w:trHeight w:val="404"/>
          <w:jc w:val="center"/>
        </w:trPr>
        <w:tc>
          <w:tcPr>
            <w:tcW w:w="1255" w:type="dxa"/>
            <w:vMerge w:val="restart"/>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INDICADOR 13 A</w:t>
            </w:r>
          </w:p>
        </w:tc>
        <w:tc>
          <w:tcPr>
            <w:tcW w:w="10153" w:type="dxa"/>
            <w:gridSpan w:val="12"/>
            <w:shd w:val="clear" w:color="auto" w:fill="D9D9D9" w:themeFill="background1" w:themeFillShade="D9"/>
            <w:vAlign w:val="center"/>
          </w:tcPr>
          <w:p w:rsidR="00554E96" w:rsidRPr="00001A4B" w:rsidRDefault="00554E96" w:rsidP="00F74A4C">
            <w:pPr>
              <w:jc w:val="both"/>
              <w:rPr>
                <w:rFonts w:ascii="Calibri" w:eastAsia="Calibri" w:hAnsi="Calibri" w:cs="Calibri"/>
                <w:bCs/>
                <w:sz w:val="20"/>
                <w:szCs w:val="20"/>
              </w:rPr>
            </w:pPr>
            <w:r w:rsidRPr="00001A4B">
              <w:rPr>
                <w:rFonts w:ascii="Calibri" w:eastAsia="Calibri" w:hAnsi="Calibri" w:cs="Calibri"/>
                <w:bCs/>
                <w:sz w:val="20"/>
                <w:szCs w:val="20"/>
              </w:rPr>
              <w:t>Percentual de funções docentes na Educação Superior com mestrado ou doutorado.</w:t>
            </w:r>
          </w:p>
        </w:tc>
        <w:tc>
          <w:tcPr>
            <w:tcW w:w="851"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Alcançou indicador?</w:t>
            </w:r>
          </w:p>
        </w:tc>
      </w:tr>
      <w:tr w:rsidR="00554E96" w:rsidRPr="00001A4B" w:rsidTr="00F74A4C">
        <w:trPr>
          <w:trHeight w:val="439"/>
          <w:jc w:val="center"/>
        </w:trPr>
        <w:tc>
          <w:tcPr>
            <w:tcW w:w="1255" w:type="dxa"/>
            <w:vMerge/>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2014</w:t>
            </w:r>
          </w:p>
        </w:tc>
        <w:tc>
          <w:tcPr>
            <w:tcW w:w="797"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2022</w:t>
            </w:r>
          </w:p>
        </w:tc>
        <w:tc>
          <w:tcPr>
            <w:tcW w:w="850"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2024</w:t>
            </w:r>
          </w:p>
        </w:tc>
        <w:tc>
          <w:tcPr>
            <w:tcW w:w="850" w:type="dxa"/>
            <w:shd w:val="clear" w:color="auto" w:fill="D9D9D9" w:themeFill="background1" w:themeFillShade="D9"/>
            <w:vAlign w:val="center"/>
          </w:tcPr>
          <w:p w:rsidR="00554E96" w:rsidRPr="00001A4B" w:rsidRDefault="00554E96" w:rsidP="00F74A4C">
            <w:pPr>
              <w:jc w:val="center"/>
              <w:rPr>
                <w:rFonts w:ascii="Calibri" w:eastAsia="Calibri" w:hAnsi="Calibri" w:cs="Calibri"/>
                <w:b/>
                <w:bCs/>
                <w:sz w:val="20"/>
                <w:szCs w:val="20"/>
              </w:rPr>
            </w:pPr>
            <w:r w:rsidRPr="00001A4B">
              <w:rPr>
                <w:rFonts w:ascii="Calibri" w:eastAsia="Calibri" w:hAnsi="Calibri" w:cs="Calibri"/>
                <w:b/>
                <w:bCs/>
                <w:sz w:val="20"/>
                <w:szCs w:val="20"/>
              </w:rPr>
              <w:t>2025</w:t>
            </w:r>
          </w:p>
        </w:tc>
        <w:tc>
          <w:tcPr>
            <w:tcW w:w="851"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r>
      <w:tr w:rsidR="00554E96" w:rsidRPr="00001A4B" w:rsidTr="00F74A4C">
        <w:trPr>
          <w:trHeight w:val="306"/>
          <w:jc w:val="center"/>
        </w:trPr>
        <w:tc>
          <w:tcPr>
            <w:tcW w:w="1255" w:type="dxa"/>
            <w:noWrap/>
            <w:vAlign w:val="center"/>
            <w:hideMark/>
          </w:tcPr>
          <w:p w:rsidR="00554E96" w:rsidRPr="00001A4B" w:rsidRDefault="00554E96" w:rsidP="00F74A4C">
            <w:pPr>
              <w:spacing w:line="276" w:lineRule="auto"/>
              <w:rPr>
                <w:rFonts w:ascii="Calibri" w:eastAsia="Calibri" w:hAnsi="Calibri" w:cs="Calibri"/>
                <w:sz w:val="20"/>
                <w:szCs w:val="20"/>
              </w:rPr>
            </w:pPr>
            <w:r w:rsidRPr="00001A4B">
              <w:rPr>
                <w:rFonts w:ascii="Calibri" w:eastAsia="Calibri" w:hAnsi="Calibri" w:cs="Calibri"/>
                <w:sz w:val="20"/>
                <w:szCs w:val="20"/>
              </w:rPr>
              <w:t>Meta prevista</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60,3</w:t>
            </w:r>
            <w:r w:rsidRPr="00165DAB">
              <w:rPr>
                <w:rFonts w:cstheme="minorHAnsi"/>
                <w:sz w:val="20"/>
                <w:szCs w:val="20"/>
              </w:rPr>
              <w:t>%</w:t>
            </w:r>
          </w:p>
        </w:tc>
        <w:tc>
          <w:tcPr>
            <w:tcW w:w="797"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62,5</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63,2%</w:t>
            </w:r>
          </w:p>
        </w:tc>
        <w:tc>
          <w:tcPr>
            <w:tcW w:w="850" w:type="dxa"/>
            <w:noWrap/>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65,3%</w:t>
            </w:r>
          </w:p>
        </w:tc>
        <w:tc>
          <w:tcPr>
            <w:tcW w:w="851" w:type="dxa"/>
            <w:noWrap/>
          </w:tcPr>
          <w:p w:rsidR="00554E96" w:rsidRPr="0085184F" w:rsidRDefault="00554E96" w:rsidP="00F74A4C">
            <w:pPr>
              <w:jc w:val="center"/>
              <w:rPr>
                <w:sz w:val="12"/>
                <w:szCs w:val="12"/>
              </w:rPr>
            </w:pPr>
          </w:p>
          <w:p w:rsidR="00554E96" w:rsidRPr="00165DAB" w:rsidRDefault="00554E96" w:rsidP="00F74A4C">
            <w:pPr>
              <w:jc w:val="center"/>
              <w:rPr>
                <w:sz w:val="20"/>
                <w:szCs w:val="20"/>
              </w:rPr>
            </w:pPr>
            <w:r>
              <w:rPr>
                <w:sz w:val="20"/>
                <w:szCs w:val="20"/>
              </w:rPr>
              <w:t>67,8%</w:t>
            </w:r>
          </w:p>
        </w:tc>
        <w:tc>
          <w:tcPr>
            <w:tcW w:w="850" w:type="dxa"/>
            <w:noWrap/>
          </w:tcPr>
          <w:p w:rsidR="00554E96" w:rsidRPr="0085184F" w:rsidRDefault="00554E96" w:rsidP="00F74A4C">
            <w:pPr>
              <w:rPr>
                <w:sz w:val="12"/>
                <w:szCs w:val="12"/>
              </w:rPr>
            </w:pPr>
          </w:p>
          <w:p w:rsidR="00554E96" w:rsidRPr="00165DAB" w:rsidRDefault="00554E96" w:rsidP="00F74A4C">
            <w:pPr>
              <w:jc w:val="center"/>
              <w:rPr>
                <w:sz w:val="20"/>
                <w:szCs w:val="20"/>
              </w:rPr>
            </w:pPr>
            <w:r>
              <w:rPr>
                <w:sz w:val="20"/>
                <w:szCs w:val="20"/>
              </w:rPr>
              <w:t>70,2%</w:t>
            </w:r>
          </w:p>
        </w:tc>
        <w:tc>
          <w:tcPr>
            <w:tcW w:w="851" w:type="dxa"/>
            <w:noWrap/>
          </w:tcPr>
          <w:p w:rsidR="00554E96" w:rsidRPr="00761C0D" w:rsidRDefault="00554E96" w:rsidP="00F74A4C">
            <w:pPr>
              <w:rPr>
                <w:sz w:val="12"/>
                <w:szCs w:val="12"/>
              </w:rPr>
            </w:pPr>
          </w:p>
          <w:p w:rsidR="00554E96" w:rsidRPr="00165DAB" w:rsidRDefault="00554E96" w:rsidP="00F74A4C">
            <w:pPr>
              <w:jc w:val="center"/>
              <w:rPr>
                <w:sz w:val="20"/>
                <w:szCs w:val="20"/>
              </w:rPr>
            </w:pPr>
            <w:r>
              <w:rPr>
                <w:sz w:val="20"/>
                <w:szCs w:val="20"/>
              </w:rPr>
              <w:t>71%</w:t>
            </w:r>
          </w:p>
        </w:tc>
        <w:tc>
          <w:tcPr>
            <w:tcW w:w="850" w:type="dxa"/>
            <w:noWrap/>
          </w:tcPr>
          <w:p w:rsidR="00554E96" w:rsidRPr="00761C0D" w:rsidRDefault="00554E96" w:rsidP="00F74A4C">
            <w:pPr>
              <w:rPr>
                <w:sz w:val="12"/>
                <w:szCs w:val="12"/>
              </w:rPr>
            </w:pPr>
          </w:p>
          <w:p w:rsidR="00554E96" w:rsidRPr="00165DAB" w:rsidRDefault="00554E96" w:rsidP="00F74A4C">
            <w:pPr>
              <w:jc w:val="center"/>
              <w:rPr>
                <w:sz w:val="20"/>
                <w:szCs w:val="20"/>
              </w:rPr>
            </w:pPr>
            <w:r>
              <w:rPr>
                <w:sz w:val="20"/>
                <w:szCs w:val="20"/>
              </w:rPr>
              <w:t>72%</w:t>
            </w:r>
          </w:p>
        </w:tc>
        <w:tc>
          <w:tcPr>
            <w:tcW w:w="851" w:type="dxa"/>
            <w:noWrap/>
          </w:tcPr>
          <w:p w:rsidR="00554E96" w:rsidRPr="00761C0D" w:rsidRDefault="00554E96" w:rsidP="00F74A4C">
            <w:pPr>
              <w:jc w:val="center"/>
              <w:rPr>
                <w:sz w:val="12"/>
                <w:szCs w:val="12"/>
              </w:rPr>
            </w:pPr>
          </w:p>
          <w:p w:rsidR="00554E96" w:rsidRPr="00165DAB" w:rsidRDefault="00554E96" w:rsidP="00F74A4C">
            <w:pPr>
              <w:jc w:val="center"/>
              <w:rPr>
                <w:sz w:val="20"/>
                <w:szCs w:val="20"/>
              </w:rPr>
            </w:pPr>
            <w:r>
              <w:rPr>
                <w:sz w:val="20"/>
                <w:szCs w:val="20"/>
              </w:rPr>
              <w:t>73%</w:t>
            </w:r>
          </w:p>
        </w:tc>
        <w:tc>
          <w:tcPr>
            <w:tcW w:w="850" w:type="dxa"/>
            <w:noWrap/>
          </w:tcPr>
          <w:p w:rsidR="00554E96" w:rsidRPr="00761C0D" w:rsidRDefault="00554E96" w:rsidP="00F74A4C">
            <w:pPr>
              <w:rPr>
                <w:sz w:val="12"/>
                <w:szCs w:val="12"/>
              </w:rPr>
            </w:pPr>
          </w:p>
          <w:p w:rsidR="00554E96" w:rsidRPr="00165DAB" w:rsidRDefault="00554E96" w:rsidP="00F74A4C">
            <w:pPr>
              <w:jc w:val="center"/>
              <w:rPr>
                <w:sz w:val="20"/>
                <w:szCs w:val="20"/>
              </w:rPr>
            </w:pPr>
            <w:r>
              <w:rPr>
                <w:sz w:val="20"/>
                <w:szCs w:val="20"/>
              </w:rPr>
              <w:t>74%</w:t>
            </w:r>
          </w:p>
        </w:tc>
        <w:tc>
          <w:tcPr>
            <w:tcW w:w="851" w:type="dxa"/>
            <w:noWrap/>
          </w:tcPr>
          <w:p w:rsidR="00554E96" w:rsidRPr="001E1F69"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01A4B" w:rsidTr="00F74A4C">
        <w:trPr>
          <w:trHeight w:val="306"/>
          <w:jc w:val="center"/>
        </w:trPr>
        <w:tc>
          <w:tcPr>
            <w:tcW w:w="1255" w:type="dxa"/>
            <w:noWrap/>
            <w:vAlign w:val="center"/>
            <w:hideMark/>
          </w:tcPr>
          <w:p w:rsidR="00554E96" w:rsidRPr="00001A4B" w:rsidRDefault="00554E96" w:rsidP="00F74A4C">
            <w:pPr>
              <w:spacing w:line="276" w:lineRule="auto"/>
              <w:rPr>
                <w:rFonts w:ascii="Calibri" w:eastAsia="Calibri" w:hAnsi="Calibri" w:cs="Calibri"/>
                <w:sz w:val="20"/>
                <w:szCs w:val="20"/>
              </w:rPr>
            </w:pPr>
            <w:r w:rsidRPr="00001A4B">
              <w:rPr>
                <w:rFonts w:ascii="Calibri" w:eastAsia="Calibri" w:hAnsi="Calibri" w:cs="Calibri"/>
                <w:sz w:val="20"/>
                <w:szCs w:val="20"/>
              </w:rPr>
              <w:t>Meta executada no período (dado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41%</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41,3%</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40,8%</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45,1%</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52,5%</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58,1%</w:t>
            </w:r>
          </w:p>
        </w:tc>
        <w:tc>
          <w:tcPr>
            <w:tcW w:w="851" w:type="dxa"/>
            <w:noWrap/>
            <w:vAlign w:val="center"/>
            <w:hideMark/>
          </w:tcPr>
          <w:p w:rsidR="00554E96" w:rsidRPr="00165DAB" w:rsidRDefault="00A81F6B" w:rsidP="00F74A4C">
            <w:pPr>
              <w:spacing w:line="276" w:lineRule="auto"/>
              <w:jc w:val="center"/>
              <w:rPr>
                <w:rFonts w:cstheme="minorHAnsi"/>
                <w:sz w:val="20"/>
                <w:szCs w:val="20"/>
              </w:rPr>
            </w:pPr>
            <w:r>
              <w:rPr>
                <w:rFonts w:cstheme="minorHAnsi"/>
                <w:sz w:val="20"/>
                <w:szCs w:val="20"/>
              </w:rPr>
              <w:t>58,1%</w:t>
            </w:r>
          </w:p>
        </w:tc>
        <w:tc>
          <w:tcPr>
            <w:tcW w:w="850" w:type="dxa"/>
            <w:noWrap/>
            <w:vAlign w:val="center"/>
            <w:hideMark/>
          </w:tcPr>
          <w:p w:rsidR="00554E96" w:rsidRPr="00DD42D7" w:rsidRDefault="00DD42D7" w:rsidP="00F74A4C">
            <w:pPr>
              <w:spacing w:line="276" w:lineRule="auto"/>
              <w:jc w:val="center"/>
              <w:rPr>
                <w:rFonts w:cstheme="minorHAnsi"/>
                <w:bCs/>
                <w:sz w:val="20"/>
                <w:szCs w:val="20"/>
              </w:rPr>
            </w:pPr>
            <w:r w:rsidRPr="00DD42D7">
              <w:rPr>
                <w:rFonts w:cstheme="minorHAnsi"/>
                <w:bCs/>
                <w:sz w:val="20"/>
                <w:szCs w:val="20"/>
              </w:rPr>
              <w:t>43,18%</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01A4B" w:rsidTr="00F74A4C">
        <w:trPr>
          <w:trHeight w:val="306"/>
          <w:jc w:val="center"/>
        </w:trPr>
        <w:tc>
          <w:tcPr>
            <w:tcW w:w="1255" w:type="dxa"/>
            <w:noWrap/>
            <w:vAlign w:val="center"/>
          </w:tcPr>
          <w:p w:rsidR="00554E96" w:rsidRPr="00001A4B" w:rsidRDefault="00554E96" w:rsidP="00F74A4C">
            <w:pPr>
              <w:rPr>
                <w:rFonts w:ascii="Calibri" w:eastAsia="Calibri" w:hAnsi="Calibri" w:cs="Calibri"/>
                <w:sz w:val="20"/>
                <w:szCs w:val="20"/>
              </w:rPr>
            </w:pPr>
            <w:r w:rsidRPr="00001A4B">
              <w:rPr>
                <w:rFonts w:ascii="Calibri" w:eastAsia="Calibri" w:hAnsi="Calibri" w:cs="Calibri"/>
                <w:sz w:val="20"/>
                <w:szCs w:val="20"/>
              </w:rPr>
              <w:t xml:space="preserve">Meta executada no período (dado </w:t>
            </w:r>
            <w:proofErr w:type="spellStart"/>
            <w:r w:rsidRPr="00001A4B">
              <w:rPr>
                <w:rFonts w:ascii="Calibri" w:eastAsia="Calibri" w:hAnsi="Calibri" w:cs="Calibri"/>
                <w:sz w:val="20"/>
                <w:szCs w:val="20"/>
              </w:rPr>
              <w:t>extraoficial</w:t>
            </w:r>
            <w:proofErr w:type="spellEnd"/>
            <w:r w:rsidRPr="00001A4B">
              <w:rPr>
                <w:rFonts w:ascii="Calibri" w:eastAsia="Calibri" w:hAnsi="Calibri" w:cs="Calibr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74,2%</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76,3</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78,1</w:t>
            </w:r>
            <w:r w:rsidRPr="00165DAB">
              <w:rPr>
                <w:rFonts w:cstheme="minorHAnsi"/>
                <w:sz w:val="20"/>
                <w:szCs w:val="20"/>
              </w:rPr>
              <w:t>%</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80,4%</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82,2%</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83,4%</w:t>
            </w:r>
          </w:p>
        </w:tc>
        <w:tc>
          <w:tcPr>
            <w:tcW w:w="851" w:type="dxa"/>
            <w:noWrap/>
            <w:vAlign w:val="center"/>
          </w:tcPr>
          <w:p w:rsidR="00554E96" w:rsidRPr="00165DAB" w:rsidRDefault="00DD42D7" w:rsidP="00F74A4C">
            <w:pPr>
              <w:jc w:val="center"/>
              <w:rPr>
                <w:rFonts w:cstheme="minorHAnsi"/>
                <w:sz w:val="20"/>
                <w:szCs w:val="20"/>
              </w:rPr>
            </w:pPr>
            <w:r>
              <w:rPr>
                <w:rFonts w:cstheme="minorHAnsi"/>
                <w:sz w:val="20"/>
                <w:szCs w:val="20"/>
              </w:rPr>
              <w:t>83,4%</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001A4B" w:rsidTr="00F74A4C">
        <w:trPr>
          <w:trHeight w:val="306"/>
          <w:jc w:val="center"/>
        </w:trPr>
        <w:tc>
          <w:tcPr>
            <w:tcW w:w="14527" w:type="dxa"/>
            <w:gridSpan w:val="16"/>
            <w:tcBorders>
              <w:bottom w:val="single" w:sz="4" w:space="0" w:color="auto"/>
            </w:tcBorders>
            <w:noWrap/>
            <w:vAlign w:val="center"/>
          </w:tcPr>
          <w:p w:rsidR="00554E96" w:rsidRPr="00781840" w:rsidRDefault="00554E96" w:rsidP="00F74A4C">
            <w:pPr>
              <w:jc w:val="center"/>
              <w:rPr>
                <w:rFonts w:cstheme="minorHAnsi"/>
                <w:sz w:val="20"/>
                <w:szCs w:val="20"/>
              </w:rPr>
            </w:pPr>
            <w:r w:rsidRPr="00781840">
              <w:rPr>
                <w:rFonts w:cstheme="minorHAnsi"/>
                <w:sz w:val="20"/>
                <w:szCs w:val="20"/>
              </w:rPr>
              <w:t>MEC/INEP/DIRED - Relatório</w:t>
            </w:r>
            <w:r w:rsidR="00967A67">
              <w:rPr>
                <w:rFonts w:cstheme="minorHAnsi"/>
                <w:sz w:val="20"/>
                <w:szCs w:val="20"/>
              </w:rPr>
              <w:t xml:space="preserve"> do 4</w:t>
            </w:r>
            <w:r w:rsidRPr="00781840">
              <w:rPr>
                <w:rFonts w:cstheme="minorHAnsi"/>
                <w:sz w:val="20"/>
                <w:szCs w:val="20"/>
              </w:rPr>
              <w:t>º Ciclo de Monit</w:t>
            </w:r>
            <w:r w:rsidR="00967A67">
              <w:rPr>
                <w:rFonts w:cstheme="minorHAnsi"/>
                <w:sz w:val="20"/>
                <w:szCs w:val="20"/>
              </w:rPr>
              <w:t>oramento das Metas do PME – 2022</w:t>
            </w:r>
            <w:r w:rsidRPr="00781840">
              <w:rPr>
                <w:rFonts w:cstheme="minorHAnsi"/>
                <w:sz w:val="20"/>
                <w:szCs w:val="20"/>
              </w:rPr>
              <w:t xml:space="preserve"> - Anuário Brasileiro da Educação Básica 2021 – IBGE/</w:t>
            </w:r>
            <w:proofErr w:type="spellStart"/>
            <w:r w:rsidRPr="00781840">
              <w:rPr>
                <w:rFonts w:cstheme="minorHAnsi"/>
                <w:sz w:val="20"/>
                <w:szCs w:val="20"/>
              </w:rPr>
              <w:t>Pnad</w:t>
            </w:r>
            <w:proofErr w:type="spellEnd"/>
            <w:r w:rsidRPr="00781840">
              <w:rPr>
                <w:rFonts w:cstheme="minorHAnsi"/>
                <w:sz w:val="20"/>
                <w:szCs w:val="20"/>
              </w:rPr>
              <w:t xml:space="preserve"> – Elaboração: Todos pela Educação e Censo Demográfico - Abrangência Municipal (IBGE - 2010); Censo da Educação Superior 2020, INEP (Abrangência: Estado, Região e Brasil),</w:t>
            </w:r>
            <w:r w:rsidRPr="00781840">
              <w:rPr>
                <w:sz w:val="20"/>
                <w:szCs w:val="20"/>
              </w:rPr>
              <w:t xml:space="preserve"> </w:t>
            </w:r>
            <w:proofErr w:type="spellStart"/>
            <w:r w:rsidRPr="00781840">
              <w:rPr>
                <w:sz w:val="20"/>
                <w:szCs w:val="20"/>
              </w:rPr>
              <w:t>Dired</w:t>
            </w:r>
            <w:proofErr w:type="spellEnd"/>
            <w:r w:rsidRPr="00781840">
              <w:rPr>
                <w:sz w:val="20"/>
                <w:szCs w:val="20"/>
              </w:rPr>
              <w:t>/</w:t>
            </w:r>
            <w:proofErr w:type="spellStart"/>
            <w:r w:rsidRPr="00781840">
              <w:rPr>
                <w:sz w:val="20"/>
                <w:szCs w:val="20"/>
              </w:rPr>
              <w:t>Inep</w:t>
            </w:r>
            <w:proofErr w:type="spellEnd"/>
            <w:r w:rsidRPr="00781840">
              <w:rPr>
                <w:sz w:val="20"/>
                <w:szCs w:val="20"/>
              </w:rPr>
              <w:t xml:space="preserve"> com base em dados da </w:t>
            </w:r>
            <w:proofErr w:type="spellStart"/>
            <w:r w:rsidRPr="00781840">
              <w:rPr>
                <w:sz w:val="20"/>
                <w:szCs w:val="20"/>
              </w:rPr>
              <w:t>Pnad</w:t>
            </w:r>
            <w:proofErr w:type="spellEnd"/>
            <w:r w:rsidRPr="00781840">
              <w:rPr>
                <w:sz w:val="20"/>
                <w:szCs w:val="20"/>
              </w:rPr>
              <w:t>-c/IBGE (2012-2019) e Observatório do PME.</w:t>
            </w:r>
          </w:p>
        </w:tc>
      </w:tr>
    </w:tbl>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p w:rsidR="00554E96" w:rsidRDefault="00554E96" w:rsidP="00554E96">
      <w:pPr>
        <w:spacing w:after="0"/>
        <w:jc w:val="both"/>
        <w:rPr>
          <w:rFonts w:eastAsia="Times New Roman" w:cstheme="minorHAnsi"/>
          <w:color w:val="000000"/>
          <w:sz w:val="24"/>
          <w:szCs w:val="24"/>
          <w:lang w:eastAsia="pt-BR"/>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001A4B" w:rsidTr="00F74A4C">
        <w:trPr>
          <w:trHeight w:val="548"/>
          <w:jc w:val="center"/>
        </w:trPr>
        <w:tc>
          <w:tcPr>
            <w:tcW w:w="1255" w:type="dxa"/>
            <w:vMerge w:val="restart"/>
            <w:shd w:val="clear" w:color="auto" w:fill="D9D9D9" w:themeFill="background1" w:themeFillShade="D9"/>
            <w:noWrap/>
            <w:vAlign w:val="center"/>
          </w:tcPr>
          <w:p w:rsidR="00554E96" w:rsidRPr="00001A4B" w:rsidRDefault="00554E96" w:rsidP="00F74A4C">
            <w:pPr>
              <w:jc w:val="center"/>
              <w:rPr>
                <w:rFonts w:ascii="Calibri" w:eastAsia="Calibri" w:hAnsi="Calibri" w:cs="Calibri"/>
                <w:sz w:val="20"/>
                <w:szCs w:val="20"/>
              </w:rPr>
            </w:pPr>
            <w:r w:rsidRPr="00001A4B">
              <w:rPr>
                <w:rFonts w:ascii="Calibri" w:eastAsia="Calibri" w:hAnsi="Calibri" w:cs="Calibri"/>
                <w:b/>
                <w:bCs/>
                <w:sz w:val="20"/>
                <w:szCs w:val="20"/>
              </w:rPr>
              <w:t>INDICADOR 13 B</w:t>
            </w:r>
          </w:p>
        </w:tc>
        <w:tc>
          <w:tcPr>
            <w:tcW w:w="10153" w:type="dxa"/>
            <w:gridSpan w:val="12"/>
            <w:shd w:val="clear" w:color="auto" w:fill="D9D9D9" w:themeFill="background1" w:themeFillShade="D9"/>
            <w:noWrap/>
            <w:vAlign w:val="center"/>
          </w:tcPr>
          <w:p w:rsidR="00554E96" w:rsidRPr="00001A4B" w:rsidRDefault="00554E96" w:rsidP="00F74A4C">
            <w:pPr>
              <w:contextualSpacing/>
              <w:jc w:val="both"/>
              <w:rPr>
                <w:rFonts w:ascii="Calibri" w:eastAsia="Calibri" w:hAnsi="Calibri" w:cs="Calibri"/>
                <w:sz w:val="20"/>
                <w:szCs w:val="20"/>
              </w:rPr>
            </w:pPr>
            <w:r w:rsidRPr="00001A4B">
              <w:rPr>
                <w:rFonts w:ascii="Calibri" w:eastAsia="Calibri" w:hAnsi="Calibri" w:cs="Calibri"/>
                <w:sz w:val="20"/>
                <w:szCs w:val="20"/>
              </w:rPr>
              <w:t>Percentual de funções docentes na Educação Superior com doutorado.</w:t>
            </w:r>
          </w:p>
        </w:tc>
        <w:tc>
          <w:tcPr>
            <w:tcW w:w="851"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001A4B" w:rsidRDefault="00554E96" w:rsidP="00F74A4C">
            <w:pPr>
              <w:contextualSpacing/>
              <w:jc w:val="center"/>
              <w:rPr>
                <w:rFonts w:ascii="Calibri" w:eastAsia="Calibri" w:hAnsi="Calibri" w:cs="Calibri"/>
                <w:i/>
                <w:sz w:val="20"/>
                <w:szCs w:val="20"/>
              </w:rPr>
            </w:pPr>
            <w:r w:rsidRPr="00001A4B">
              <w:rPr>
                <w:rFonts w:ascii="Calibri" w:eastAsia="Calibri" w:hAnsi="Calibri" w:cs="Calibri"/>
                <w:b/>
                <w:sz w:val="20"/>
                <w:szCs w:val="20"/>
              </w:rPr>
              <w:t>Alcançou indicador?</w:t>
            </w:r>
          </w:p>
        </w:tc>
      </w:tr>
      <w:tr w:rsidR="00554E96" w:rsidRPr="00001A4B" w:rsidTr="00F74A4C">
        <w:trPr>
          <w:trHeight w:val="403"/>
          <w:jc w:val="center"/>
        </w:trPr>
        <w:tc>
          <w:tcPr>
            <w:tcW w:w="1255" w:type="dxa"/>
            <w:vMerge/>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2014</w:t>
            </w:r>
          </w:p>
        </w:tc>
        <w:tc>
          <w:tcPr>
            <w:tcW w:w="797"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2015</w:t>
            </w: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2016</w:t>
            </w:r>
          </w:p>
        </w:tc>
        <w:tc>
          <w:tcPr>
            <w:tcW w:w="850"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2017</w:t>
            </w: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2018</w:t>
            </w:r>
          </w:p>
        </w:tc>
        <w:tc>
          <w:tcPr>
            <w:tcW w:w="850"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2019</w:t>
            </w: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2020</w:t>
            </w:r>
          </w:p>
        </w:tc>
        <w:tc>
          <w:tcPr>
            <w:tcW w:w="850"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2021</w:t>
            </w: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2022</w:t>
            </w:r>
          </w:p>
        </w:tc>
        <w:tc>
          <w:tcPr>
            <w:tcW w:w="850"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2023</w:t>
            </w:r>
          </w:p>
        </w:tc>
        <w:tc>
          <w:tcPr>
            <w:tcW w:w="851"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2024</w:t>
            </w:r>
          </w:p>
        </w:tc>
        <w:tc>
          <w:tcPr>
            <w:tcW w:w="850" w:type="dxa"/>
            <w:shd w:val="clear" w:color="auto" w:fill="D9D9D9" w:themeFill="background1" w:themeFillShade="D9"/>
            <w:vAlign w:val="center"/>
            <w:hideMark/>
          </w:tcPr>
          <w:p w:rsidR="00554E96" w:rsidRPr="00001A4B" w:rsidRDefault="00554E96" w:rsidP="00F74A4C">
            <w:pPr>
              <w:spacing w:line="276" w:lineRule="auto"/>
              <w:jc w:val="center"/>
              <w:rPr>
                <w:rFonts w:ascii="Calibri" w:eastAsia="Calibri" w:hAnsi="Calibri" w:cs="Calibri"/>
                <w:b/>
                <w:bCs/>
                <w:sz w:val="20"/>
                <w:szCs w:val="20"/>
              </w:rPr>
            </w:pPr>
            <w:r w:rsidRPr="00001A4B">
              <w:rPr>
                <w:rFonts w:ascii="Calibri" w:eastAsia="Calibri" w:hAnsi="Calibri" w:cs="Calibri"/>
                <w:b/>
                <w:bCs/>
                <w:sz w:val="20"/>
                <w:szCs w:val="20"/>
              </w:rPr>
              <w:t>2025</w:t>
            </w:r>
          </w:p>
        </w:tc>
        <w:tc>
          <w:tcPr>
            <w:tcW w:w="851"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001A4B" w:rsidRDefault="00554E96" w:rsidP="00F74A4C">
            <w:pPr>
              <w:jc w:val="center"/>
              <w:rPr>
                <w:rFonts w:ascii="Calibri" w:eastAsia="Calibri" w:hAnsi="Calibri" w:cs="Calibri"/>
                <w:b/>
                <w:bCs/>
                <w:sz w:val="20"/>
                <w:szCs w:val="20"/>
              </w:rPr>
            </w:pPr>
          </w:p>
        </w:tc>
      </w:tr>
      <w:tr w:rsidR="00554E96" w:rsidRPr="00001A4B" w:rsidTr="00F74A4C">
        <w:trPr>
          <w:trHeight w:val="306"/>
          <w:jc w:val="center"/>
        </w:trPr>
        <w:tc>
          <w:tcPr>
            <w:tcW w:w="1255" w:type="dxa"/>
            <w:noWrap/>
            <w:vAlign w:val="center"/>
            <w:hideMark/>
          </w:tcPr>
          <w:p w:rsidR="00554E96" w:rsidRPr="00001A4B" w:rsidRDefault="00554E96" w:rsidP="00F74A4C">
            <w:pPr>
              <w:spacing w:line="276" w:lineRule="auto"/>
              <w:rPr>
                <w:rFonts w:ascii="Calibri" w:eastAsia="Calibri" w:hAnsi="Calibri" w:cs="Calibri"/>
                <w:sz w:val="20"/>
                <w:szCs w:val="20"/>
              </w:rPr>
            </w:pPr>
            <w:r w:rsidRPr="00001A4B">
              <w:rPr>
                <w:rFonts w:ascii="Calibri" w:eastAsia="Calibri" w:hAnsi="Calibri" w:cs="Calibri"/>
                <w:sz w:val="20"/>
                <w:szCs w:val="20"/>
              </w:rPr>
              <w:t>Meta prevista</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23,1</w:t>
            </w:r>
            <w:r w:rsidRPr="00165DAB">
              <w:rPr>
                <w:rFonts w:cstheme="minorHAnsi"/>
                <w:sz w:val="20"/>
                <w:szCs w:val="20"/>
              </w:rPr>
              <w:t>%</w:t>
            </w:r>
          </w:p>
        </w:tc>
        <w:tc>
          <w:tcPr>
            <w:tcW w:w="797"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25</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26%</w:t>
            </w:r>
          </w:p>
        </w:tc>
        <w:tc>
          <w:tcPr>
            <w:tcW w:w="850" w:type="dxa"/>
            <w:noWrap/>
          </w:tcPr>
          <w:p w:rsidR="00554E96" w:rsidRPr="009A0791" w:rsidRDefault="00554E96" w:rsidP="00F74A4C">
            <w:pPr>
              <w:rPr>
                <w:sz w:val="12"/>
                <w:szCs w:val="12"/>
              </w:rPr>
            </w:pPr>
          </w:p>
          <w:p w:rsidR="00554E96" w:rsidRPr="00165DAB" w:rsidRDefault="00554E96" w:rsidP="00F74A4C">
            <w:pPr>
              <w:jc w:val="center"/>
              <w:rPr>
                <w:sz w:val="20"/>
                <w:szCs w:val="20"/>
              </w:rPr>
            </w:pPr>
            <w:r>
              <w:rPr>
                <w:sz w:val="20"/>
                <w:szCs w:val="20"/>
              </w:rPr>
              <w:t>27%</w:t>
            </w:r>
          </w:p>
        </w:tc>
        <w:tc>
          <w:tcPr>
            <w:tcW w:w="851" w:type="dxa"/>
            <w:noWrap/>
          </w:tcPr>
          <w:p w:rsidR="00554E96" w:rsidRPr="00147BCB" w:rsidRDefault="00554E96" w:rsidP="00F74A4C">
            <w:pPr>
              <w:rPr>
                <w:sz w:val="12"/>
                <w:szCs w:val="12"/>
              </w:rPr>
            </w:pPr>
          </w:p>
          <w:p w:rsidR="00554E96" w:rsidRPr="00165DAB" w:rsidRDefault="00554E96" w:rsidP="00F74A4C">
            <w:pPr>
              <w:jc w:val="center"/>
              <w:rPr>
                <w:sz w:val="20"/>
                <w:szCs w:val="20"/>
              </w:rPr>
            </w:pPr>
            <w:r>
              <w:rPr>
                <w:sz w:val="20"/>
                <w:szCs w:val="20"/>
              </w:rPr>
              <w:t>28,8%</w:t>
            </w:r>
          </w:p>
        </w:tc>
        <w:tc>
          <w:tcPr>
            <w:tcW w:w="850" w:type="dxa"/>
            <w:noWrap/>
          </w:tcPr>
          <w:p w:rsidR="00554E96" w:rsidRPr="00147BCB" w:rsidRDefault="00554E96" w:rsidP="00F74A4C">
            <w:pPr>
              <w:rPr>
                <w:sz w:val="12"/>
                <w:szCs w:val="12"/>
              </w:rPr>
            </w:pPr>
          </w:p>
          <w:p w:rsidR="00554E96" w:rsidRPr="00165DAB" w:rsidRDefault="00554E96" w:rsidP="00F74A4C">
            <w:pPr>
              <w:jc w:val="center"/>
              <w:rPr>
                <w:sz w:val="20"/>
                <w:szCs w:val="20"/>
              </w:rPr>
            </w:pPr>
            <w:r>
              <w:rPr>
                <w:sz w:val="20"/>
                <w:szCs w:val="20"/>
              </w:rPr>
              <w:t>30%</w:t>
            </w:r>
          </w:p>
        </w:tc>
        <w:tc>
          <w:tcPr>
            <w:tcW w:w="851" w:type="dxa"/>
            <w:noWrap/>
          </w:tcPr>
          <w:p w:rsidR="00554E96" w:rsidRPr="00995DEB" w:rsidRDefault="00554E96" w:rsidP="00F74A4C">
            <w:pPr>
              <w:rPr>
                <w:sz w:val="12"/>
                <w:szCs w:val="12"/>
              </w:rPr>
            </w:pPr>
          </w:p>
          <w:p w:rsidR="00554E96" w:rsidRPr="00165DAB" w:rsidRDefault="00554E96" w:rsidP="00F74A4C">
            <w:pPr>
              <w:jc w:val="center"/>
              <w:rPr>
                <w:sz w:val="20"/>
                <w:szCs w:val="20"/>
              </w:rPr>
            </w:pPr>
            <w:r>
              <w:rPr>
                <w:sz w:val="20"/>
                <w:szCs w:val="20"/>
              </w:rPr>
              <w:t>31%</w:t>
            </w:r>
          </w:p>
        </w:tc>
        <w:tc>
          <w:tcPr>
            <w:tcW w:w="850" w:type="dxa"/>
            <w:noWrap/>
          </w:tcPr>
          <w:p w:rsidR="00554E96" w:rsidRPr="00995DEB" w:rsidRDefault="00554E96" w:rsidP="00F74A4C">
            <w:pPr>
              <w:rPr>
                <w:sz w:val="12"/>
                <w:szCs w:val="12"/>
              </w:rPr>
            </w:pPr>
          </w:p>
          <w:p w:rsidR="00554E96" w:rsidRPr="00165DAB" w:rsidRDefault="00554E96" w:rsidP="00F74A4C">
            <w:pPr>
              <w:jc w:val="center"/>
              <w:rPr>
                <w:sz w:val="20"/>
                <w:szCs w:val="20"/>
              </w:rPr>
            </w:pPr>
            <w:r>
              <w:rPr>
                <w:sz w:val="20"/>
                <w:szCs w:val="20"/>
              </w:rPr>
              <w:t>32%</w:t>
            </w:r>
          </w:p>
        </w:tc>
        <w:tc>
          <w:tcPr>
            <w:tcW w:w="851" w:type="dxa"/>
            <w:noWrap/>
          </w:tcPr>
          <w:p w:rsidR="00554E96" w:rsidRPr="00995DEB" w:rsidRDefault="00554E96" w:rsidP="00F74A4C">
            <w:pPr>
              <w:rPr>
                <w:sz w:val="12"/>
                <w:szCs w:val="12"/>
              </w:rPr>
            </w:pPr>
          </w:p>
          <w:p w:rsidR="00554E96" w:rsidRPr="00165DAB" w:rsidRDefault="00554E96" w:rsidP="00F74A4C">
            <w:pPr>
              <w:jc w:val="center"/>
              <w:rPr>
                <w:sz w:val="20"/>
                <w:szCs w:val="20"/>
              </w:rPr>
            </w:pPr>
            <w:r>
              <w:rPr>
                <w:sz w:val="20"/>
                <w:szCs w:val="20"/>
              </w:rPr>
              <w:t>33%</w:t>
            </w:r>
          </w:p>
        </w:tc>
        <w:tc>
          <w:tcPr>
            <w:tcW w:w="850" w:type="dxa"/>
            <w:noWrap/>
          </w:tcPr>
          <w:p w:rsidR="00554E96" w:rsidRPr="00995DEB" w:rsidRDefault="00554E96" w:rsidP="00F74A4C">
            <w:pPr>
              <w:rPr>
                <w:sz w:val="12"/>
                <w:szCs w:val="12"/>
              </w:rPr>
            </w:pPr>
          </w:p>
          <w:p w:rsidR="00554E96" w:rsidRPr="00165DAB" w:rsidRDefault="00554E96" w:rsidP="00F74A4C">
            <w:pPr>
              <w:jc w:val="center"/>
              <w:rPr>
                <w:sz w:val="20"/>
                <w:szCs w:val="20"/>
              </w:rPr>
            </w:pPr>
            <w:r>
              <w:rPr>
                <w:sz w:val="20"/>
                <w:szCs w:val="20"/>
              </w:rPr>
              <w:t>34%</w:t>
            </w:r>
          </w:p>
        </w:tc>
        <w:tc>
          <w:tcPr>
            <w:tcW w:w="851" w:type="dxa"/>
            <w:noWrap/>
          </w:tcPr>
          <w:p w:rsidR="00554E96" w:rsidRPr="001E1F69" w:rsidRDefault="00554E96" w:rsidP="00F74A4C">
            <w:pPr>
              <w:jc w:val="center"/>
              <w:rPr>
                <w:sz w:val="12"/>
                <w:szCs w:val="12"/>
              </w:rPr>
            </w:pPr>
          </w:p>
          <w:p w:rsidR="00554E96" w:rsidRPr="00165DAB" w:rsidRDefault="00554E96" w:rsidP="00F74A4C">
            <w:pPr>
              <w:jc w:val="center"/>
              <w:rPr>
                <w:sz w:val="20"/>
                <w:szCs w:val="20"/>
              </w:rPr>
            </w:pPr>
            <w:r>
              <w:rPr>
                <w:sz w:val="20"/>
                <w:szCs w:val="20"/>
              </w:rPr>
              <w:t>35%</w:t>
            </w: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01A4B" w:rsidTr="00F74A4C">
        <w:trPr>
          <w:trHeight w:val="306"/>
          <w:jc w:val="center"/>
        </w:trPr>
        <w:tc>
          <w:tcPr>
            <w:tcW w:w="1255" w:type="dxa"/>
            <w:noWrap/>
            <w:vAlign w:val="center"/>
            <w:hideMark/>
          </w:tcPr>
          <w:p w:rsidR="00554E96" w:rsidRPr="00001A4B" w:rsidRDefault="00554E96" w:rsidP="00F74A4C">
            <w:pPr>
              <w:spacing w:line="276" w:lineRule="auto"/>
              <w:rPr>
                <w:rFonts w:ascii="Calibri" w:eastAsia="Calibri" w:hAnsi="Calibri" w:cs="Calibri"/>
                <w:sz w:val="20"/>
                <w:szCs w:val="20"/>
              </w:rPr>
            </w:pPr>
            <w:r w:rsidRPr="00001A4B">
              <w:rPr>
                <w:rFonts w:ascii="Calibri" w:eastAsia="Calibri" w:hAnsi="Calibri" w:cs="Calibri"/>
                <w:sz w:val="20"/>
                <w:szCs w:val="20"/>
              </w:rPr>
              <w:t>Meta executada no período (dado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7,8%</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7,1%</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7,1%</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3,7%</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5,5%</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9,1%</w:t>
            </w:r>
          </w:p>
        </w:tc>
        <w:tc>
          <w:tcPr>
            <w:tcW w:w="851" w:type="dxa"/>
            <w:noWrap/>
            <w:vAlign w:val="center"/>
            <w:hideMark/>
          </w:tcPr>
          <w:p w:rsidR="00554E96" w:rsidRPr="00165DAB" w:rsidRDefault="00DD42D7" w:rsidP="00F74A4C">
            <w:pPr>
              <w:spacing w:line="276" w:lineRule="auto"/>
              <w:jc w:val="center"/>
              <w:rPr>
                <w:rFonts w:cstheme="minorHAnsi"/>
                <w:sz w:val="20"/>
                <w:szCs w:val="20"/>
              </w:rPr>
            </w:pPr>
            <w:r>
              <w:rPr>
                <w:rFonts w:cstheme="minorHAnsi"/>
                <w:sz w:val="20"/>
                <w:szCs w:val="20"/>
              </w:rPr>
              <w:t>9,1%</w:t>
            </w:r>
          </w:p>
        </w:tc>
        <w:tc>
          <w:tcPr>
            <w:tcW w:w="850" w:type="dxa"/>
            <w:noWrap/>
            <w:vAlign w:val="center"/>
            <w:hideMark/>
          </w:tcPr>
          <w:p w:rsidR="00554E96" w:rsidRPr="00DD42D7" w:rsidRDefault="00DD42D7" w:rsidP="00F74A4C">
            <w:pPr>
              <w:spacing w:line="276" w:lineRule="auto"/>
              <w:jc w:val="center"/>
              <w:rPr>
                <w:rFonts w:cstheme="minorHAnsi"/>
                <w:bCs/>
                <w:sz w:val="20"/>
                <w:szCs w:val="20"/>
              </w:rPr>
            </w:pPr>
            <w:r w:rsidRPr="00DD42D7">
              <w:rPr>
                <w:rFonts w:cstheme="minorHAnsi"/>
                <w:bCs/>
                <w:sz w:val="20"/>
                <w:szCs w:val="20"/>
              </w:rPr>
              <w:t>6,28%</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001A4B" w:rsidTr="00F74A4C">
        <w:trPr>
          <w:trHeight w:val="306"/>
          <w:jc w:val="center"/>
        </w:trPr>
        <w:tc>
          <w:tcPr>
            <w:tcW w:w="1255" w:type="dxa"/>
            <w:noWrap/>
            <w:vAlign w:val="center"/>
          </w:tcPr>
          <w:p w:rsidR="00554E96" w:rsidRPr="00001A4B" w:rsidRDefault="00554E96" w:rsidP="00F74A4C">
            <w:pPr>
              <w:rPr>
                <w:rFonts w:ascii="Calibri" w:eastAsia="Calibri" w:hAnsi="Calibri" w:cs="Calibri"/>
                <w:sz w:val="20"/>
                <w:szCs w:val="20"/>
              </w:rPr>
            </w:pPr>
            <w:r w:rsidRPr="00001A4B">
              <w:rPr>
                <w:rFonts w:ascii="Calibri" w:eastAsia="Calibri" w:hAnsi="Calibri" w:cs="Calibri"/>
                <w:sz w:val="20"/>
                <w:szCs w:val="20"/>
              </w:rPr>
              <w:t xml:space="preserve">Meta executada no período (dado </w:t>
            </w:r>
            <w:proofErr w:type="spellStart"/>
            <w:r w:rsidRPr="00001A4B">
              <w:rPr>
                <w:rFonts w:ascii="Calibri" w:eastAsia="Calibri" w:hAnsi="Calibri" w:cs="Calibri"/>
                <w:sz w:val="20"/>
                <w:szCs w:val="20"/>
              </w:rPr>
              <w:t>extraoficial</w:t>
            </w:r>
            <w:proofErr w:type="spellEnd"/>
            <w:r w:rsidRPr="00001A4B">
              <w:rPr>
                <w:rFonts w:ascii="Calibri" w:eastAsia="Calibri" w:hAnsi="Calibri" w:cs="Calibr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34,7%</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36,2</w:t>
            </w:r>
            <w:r w:rsidRPr="00165DAB">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38,5</w:t>
            </w:r>
            <w:r w:rsidRPr="00165DAB">
              <w:rPr>
                <w:rFonts w:cstheme="minorHAnsi"/>
                <w:sz w:val="20"/>
                <w:szCs w:val="20"/>
              </w:rPr>
              <w:t>%</w:t>
            </w:r>
          </w:p>
        </w:tc>
        <w:tc>
          <w:tcPr>
            <w:tcW w:w="850"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41,0%</w:t>
            </w: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43,0%</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45,6%</w:t>
            </w:r>
          </w:p>
        </w:tc>
        <w:tc>
          <w:tcPr>
            <w:tcW w:w="851" w:type="dxa"/>
            <w:noWrap/>
            <w:vAlign w:val="center"/>
          </w:tcPr>
          <w:p w:rsidR="00554E96" w:rsidRPr="00165DAB" w:rsidRDefault="00DD42D7" w:rsidP="00F74A4C">
            <w:pPr>
              <w:jc w:val="center"/>
              <w:rPr>
                <w:rFonts w:cstheme="minorHAnsi"/>
                <w:sz w:val="20"/>
                <w:szCs w:val="20"/>
              </w:rPr>
            </w:pPr>
            <w:r>
              <w:rPr>
                <w:rFonts w:cstheme="minorHAnsi"/>
                <w:sz w:val="20"/>
                <w:szCs w:val="20"/>
              </w:rPr>
              <w:t>45,6%</w:t>
            </w: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001A4B" w:rsidTr="00F74A4C">
        <w:trPr>
          <w:trHeight w:val="306"/>
          <w:jc w:val="center"/>
        </w:trPr>
        <w:tc>
          <w:tcPr>
            <w:tcW w:w="14527" w:type="dxa"/>
            <w:gridSpan w:val="16"/>
            <w:tcBorders>
              <w:bottom w:val="single" w:sz="4" w:space="0" w:color="auto"/>
            </w:tcBorders>
            <w:noWrap/>
            <w:vAlign w:val="center"/>
          </w:tcPr>
          <w:p w:rsidR="00554E96" w:rsidRPr="00781840" w:rsidRDefault="00967A67" w:rsidP="00F74A4C">
            <w:pPr>
              <w:jc w:val="center"/>
              <w:rPr>
                <w:rFonts w:cstheme="minorHAnsi"/>
                <w:sz w:val="20"/>
                <w:szCs w:val="20"/>
              </w:rPr>
            </w:pPr>
            <w:r>
              <w:rPr>
                <w:rFonts w:cstheme="minorHAnsi"/>
                <w:sz w:val="20"/>
                <w:szCs w:val="20"/>
              </w:rPr>
              <w:t>MEC/INEP/DIRED - Relatório do 4</w:t>
            </w:r>
            <w:r w:rsidR="00554E96" w:rsidRPr="00781840">
              <w:rPr>
                <w:rFonts w:cstheme="minorHAnsi"/>
                <w:sz w:val="20"/>
                <w:szCs w:val="20"/>
              </w:rPr>
              <w:t>º Ciclo de Monit</w:t>
            </w:r>
            <w:r>
              <w:rPr>
                <w:rFonts w:cstheme="minorHAnsi"/>
                <w:sz w:val="20"/>
                <w:szCs w:val="20"/>
              </w:rPr>
              <w:t>oramento das Metas do PME – 2022</w:t>
            </w:r>
            <w:r w:rsidR="00554E96" w:rsidRPr="00781840">
              <w:rPr>
                <w:rFonts w:cstheme="minorHAnsi"/>
                <w:sz w:val="20"/>
                <w:szCs w:val="20"/>
              </w:rPr>
              <w:t xml:space="preserve"> - Anuário Brasileiro da Educação Básica 2021 – IBGE/</w:t>
            </w:r>
            <w:proofErr w:type="spellStart"/>
            <w:r w:rsidR="00554E96" w:rsidRPr="00781840">
              <w:rPr>
                <w:rFonts w:cstheme="minorHAnsi"/>
                <w:sz w:val="20"/>
                <w:szCs w:val="20"/>
              </w:rPr>
              <w:t>Pnad</w:t>
            </w:r>
            <w:proofErr w:type="spellEnd"/>
            <w:r w:rsidR="00554E96" w:rsidRPr="00781840">
              <w:rPr>
                <w:rFonts w:cstheme="minorHAnsi"/>
                <w:sz w:val="20"/>
                <w:szCs w:val="20"/>
              </w:rPr>
              <w:t xml:space="preserve"> – Elaboração: Todos pela Educação e Censo Demográfico - Abrangência Municipal (IBGE - 2010); Censo da Educação Superior 2020, INEP (Abrangência: Estado, Região e Brasil),</w:t>
            </w:r>
            <w:r w:rsidR="00554E96" w:rsidRPr="00781840">
              <w:rPr>
                <w:sz w:val="20"/>
                <w:szCs w:val="20"/>
              </w:rPr>
              <w:t xml:space="preserve"> </w:t>
            </w:r>
            <w:proofErr w:type="spellStart"/>
            <w:r w:rsidR="00554E96" w:rsidRPr="00781840">
              <w:rPr>
                <w:sz w:val="20"/>
                <w:szCs w:val="20"/>
              </w:rPr>
              <w:t>Dired</w:t>
            </w:r>
            <w:proofErr w:type="spellEnd"/>
            <w:r w:rsidR="00554E96" w:rsidRPr="00781840">
              <w:rPr>
                <w:sz w:val="20"/>
                <w:szCs w:val="20"/>
              </w:rPr>
              <w:t>/</w:t>
            </w:r>
            <w:proofErr w:type="spellStart"/>
            <w:r w:rsidR="00554E96" w:rsidRPr="00781840">
              <w:rPr>
                <w:sz w:val="20"/>
                <w:szCs w:val="20"/>
              </w:rPr>
              <w:t>Inep</w:t>
            </w:r>
            <w:proofErr w:type="spellEnd"/>
            <w:r w:rsidR="00554E96" w:rsidRPr="00781840">
              <w:rPr>
                <w:sz w:val="20"/>
                <w:szCs w:val="20"/>
              </w:rPr>
              <w:t xml:space="preserve"> com base em dados da </w:t>
            </w:r>
            <w:proofErr w:type="spellStart"/>
            <w:r w:rsidR="00554E96" w:rsidRPr="00781840">
              <w:rPr>
                <w:sz w:val="20"/>
                <w:szCs w:val="20"/>
              </w:rPr>
              <w:t>Pnad</w:t>
            </w:r>
            <w:proofErr w:type="spellEnd"/>
            <w:r w:rsidR="00554E96" w:rsidRPr="00781840">
              <w:rPr>
                <w:sz w:val="20"/>
                <w:szCs w:val="20"/>
              </w:rPr>
              <w:t>-c/IBGE (2012-2019) e Observatório do PME.</w:t>
            </w:r>
          </w:p>
        </w:tc>
      </w:tr>
    </w:tbl>
    <w:p w:rsidR="00554E96" w:rsidRDefault="00554E96" w:rsidP="00554E96">
      <w:pPr>
        <w:jc w:val="both"/>
        <w:rPr>
          <w:rFonts w:cstheme="minorHAnsi"/>
          <w:sz w:val="24"/>
          <w:szCs w:val="24"/>
        </w:rPr>
      </w:pPr>
    </w:p>
    <w:p w:rsidR="00554E96" w:rsidRDefault="00554E96" w:rsidP="00554E96">
      <w:pPr>
        <w:ind w:firstLine="708"/>
        <w:jc w:val="both"/>
        <w:rPr>
          <w:rFonts w:cstheme="minorHAnsi"/>
          <w:sz w:val="24"/>
          <w:szCs w:val="24"/>
        </w:rPr>
      </w:pPr>
      <w:r>
        <w:rPr>
          <w:rFonts w:cstheme="minorHAnsi"/>
          <w:sz w:val="24"/>
          <w:szCs w:val="24"/>
        </w:rPr>
        <w:t xml:space="preserve">A </w:t>
      </w:r>
      <w:r w:rsidRPr="003D21E2">
        <w:rPr>
          <w:rFonts w:cstheme="minorHAnsi"/>
          <w:sz w:val="24"/>
          <w:szCs w:val="24"/>
        </w:rPr>
        <w:t>Meta 13 do PNE tem como enfoque a elevação da</w:t>
      </w:r>
      <w:r>
        <w:rPr>
          <w:rFonts w:cstheme="minorHAnsi"/>
          <w:sz w:val="24"/>
          <w:szCs w:val="24"/>
        </w:rPr>
        <w:t xml:space="preserve"> qualidade da Educação Superior </w:t>
      </w:r>
      <w:r w:rsidRPr="003D21E2">
        <w:rPr>
          <w:rFonts w:cstheme="minorHAnsi"/>
          <w:sz w:val="24"/>
          <w:szCs w:val="24"/>
        </w:rPr>
        <w:t>pela ampliação da proporção de mestres e doutores em efetivo exercício nas instituições</w:t>
      </w:r>
      <w:r>
        <w:rPr>
          <w:rFonts w:cstheme="minorHAnsi"/>
          <w:sz w:val="24"/>
          <w:szCs w:val="24"/>
        </w:rPr>
        <w:t xml:space="preserve"> de Educação S</w:t>
      </w:r>
      <w:r w:rsidRPr="003D21E2">
        <w:rPr>
          <w:rFonts w:cstheme="minorHAnsi"/>
          <w:sz w:val="24"/>
          <w:szCs w:val="24"/>
        </w:rPr>
        <w:t>uperior (IES) até o valor de 75% (setenta e cinco por cento), sendo que,</w:t>
      </w:r>
      <w:r>
        <w:rPr>
          <w:rFonts w:cstheme="minorHAnsi"/>
          <w:sz w:val="24"/>
          <w:szCs w:val="24"/>
        </w:rPr>
        <w:t xml:space="preserve"> </w:t>
      </w:r>
      <w:r w:rsidRPr="003D21E2">
        <w:rPr>
          <w:rFonts w:cstheme="minorHAnsi"/>
          <w:sz w:val="24"/>
          <w:szCs w:val="24"/>
        </w:rPr>
        <w:t>deste total, pelo menos 35% dos docentes deverão ter o título de doutorado. Para o</w:t>
      </w:r>
      <w:r>
        <w:rPr>
          <w:rFonts w:cstheme="minorHAnsi"/>
          <w:sz w:val="24"/>
          <w:szCs w:val="24"/>
        </w:rPr>
        <w:t xml:space="preserve"> </w:t>
      </w:r>
      <w:r w:rsidRPr="003D21E2">
        <w:rPr>
          <w:rFonts w:cstheme="minorHAnsi"/>
          <w:sz w:val="24"/>
          <w:szCs w:val="24"/>
        </w:rPr>
        <w:t>monitoramento desses objetivos, foram</w:t>
      </w:r>
      <w:r>
        <w:rPr>
          <w:rFonts w:cstheme="minorHAnsi"/>
          <w:sz w:val="24"/>
          <w:szCs w:val="24"/>
        </w:rPr>
        <w:t xml:space="preserve"> selecionados dois indicadores: </w:t>
      </w:r>
      <w:r w:rsidRPr="003D21E2">
        <w:rPr>
          <w:rFonts w:cstheme="minorHAnsi"/>
          <w:sz w:val="24"/>
          <w:szCs w:val="24"/>
        </w:rPr>
        <w:t>Indicador 13A: Percentual de docentes com me</w:t>
      </w:r>
      <w:r>
        <w:rPr>
          <w:rFonts w:cstheme="minorHAnsi"/>
          <w:sz w:val="24"/>
          <w:szCs w:val="24"/>
        </w:rPr>
        <w:t xml:space="preserve">strado ou doutorado na Educação Superior e o </w:t>
      </w:r>
      <w:r w:rsidRPr="003D21E2">
        <w:rPr>
          <w:rFonts w:cstheme="minorHAnsi"/>
          <w:sz w:val="24"/>
          <w:szCs w:val="24"/>
        </w:rPr>
        <w:t>Indicador 13B: Percentua</w:t>
      </w:r>
      <w:r>
        <w:rPr>
          <w:rFonts w:cstheme="minorHAnsi"/>
          <w:sz w:val="24"/>
          <w:szCs w:val="24"/>
        </w:rPr>
        <w:t>l de docentes com doutorado na Educação S</w:t>
      </w:r>
      <w:r w:rsidRPr="003D21E2">
        <w:rPr>
          <w:rFonts w:cstheme="minorHAnsi"/>
          <w:sz w:val="24"/>
          <w:szCs w:val="24"/>
        </w:rPr>
        <w:t>uperior.</w:t>
      </w:r>
    </w:p>
    <w:p w:rsidR="00554E96" w:rsidRDefault="00554E96" w:rsidP="00554E96">
      <w:pPr>
        <w:ind w:firstLine="708"/>
        <w:jc w:val="both"/>
        <w:rPr>
          <w:rFonts w:cstheme="minorHAnsi"/>
          <w:sz w:val="24"/>
          <w:szCs w:val="24"/>
        </w:rPr>
      </w:pPr>
      <w:r>
        <w:rPr>
          <w:rFonts w:cstheme="minorHAnsi"/>
          <w:sz w:val="24"/>
          <w:szCs w:val="24"/>
        </w:rPr>
        <w:lastRenderedPageBreak/>
        <w:t>O p</w:t>
      </w:r>
      <w:r w:rsidRPr="003D21E2">
        <w:rPr>
          <w:rFonts w:cstheme="minorHAnsi"/>
          <w:sz w:val="24"/>
          <w:szCs w:val="24"/>
        </w:rPr>
        <w:t>ercentual de docente</w:t>
      </w:r>
      <w:r>
        <w:rPr>
          <w:rFonts w:cstheme="minorHAnsi"/>
          <w:sz w:val="24"/>
          <w:szCs w:val="24"/>
        </w:rPr>
        <w:t>s com mestrado ou doutorado na Educação s</w:t>
      </w:r>
      <w:r w:rsidRPr="003D21E2">
        <w:rPr>
          <w:rFonts w:cstheme="minorHAnsi"/>
          <w:sz w:val="24"/>
          <w:szCs w:val="24"/>
        </w:rPr>
        <w:t xml:space="preserve">uperior </w:t>
      </w:r>
      <w:r>
        <w:rPr>
          <w:rFonts w:cstheme="minorHAnsi"/>
          <w:sz w:val="24"/>
          <w:szCs w:val="24"/>
        </w:rPr>
        <w:t xml:space="preserve">Indicador 13A, </w:t>
      </w:r>
      <w:r w:rsidRPr="00C04D14">
        <w:rPr>
          <w:rFonts w:cstheme="minorHAnsi"/>
          <w:sz w:val="24"/>
          <w:szCs w:val="24"/>
        </w:rPr>
        <w:t xml:space="preserve">dado oficial, atingiu </w:t>
      </w:r>
      <w:r>
        <w:rPr>
          <w:rFonts w:cstheme="minorHAnsi"/>
          <w:sz w:val="24"/>
          <w:szCs w:val="24"/>
        </w:rPr>
        <w:t>83,4</w:t>
      </w:r>
      <w:r w:rsidRPr="00770F5C">
        <w:rPr>
          <w:rFonts w:cstheme="minorHAnsi"/>
          <w:sz w:val="24"/>
          <w:szCs w:val="24"/>
        </w:rPr>
        <w:t>%</w:t>
      </w:r>
      <w:r>
        <w:rPr>
          <w:rFonts w:cstheme="minorHAnsi"/>
          <w:sz w:val="24"/>
          <w:szCs w:val="24"/>
        </w:rPr>
        <w:t xml:space="preserve"> em 2019</w:t>
      </w:r>
      <w:r w:rsidRPr="00C04D14">
        <w:rPr>
          <w:rFonts w:cstheme="minorHAnsi"/>
          <w:sz w:val="24"/>
          <w:szCs w:val="24"/>
        </w:rPr>
        <w:t xml:space="preserve">, último ano da série histórica analisada. </w:t>
      </w:r>
      <w:r w:rsidRPr="002022D6">
        <w:rPr>
          <w:rFonts w:cstheme="minorHAnsi"/>
          <w:sz w:val="24"/>
          <w:szCs w:val="24"/>
        </w:rPr>
        <w:t>No município de</w:t>
      </w:r>
      <w:r>
        <w:rPr>
          <w:rFonts w:cstheme="minorHAnsi"/>
          <w:sz w:val="24"/>
          <w:szCs w:val="24"/>
        </w:rPr>
        <w:t xml:space="preserve"> Teófilo Otoni o percentual de docentes com mestrado e doutorado foi de </w:t>
      </w:r>
      <w:r w:rsidR="00DD42D7">
        <w:rPr>
          <w:rFonts w:cstheme="minorHAnsi"/>
          <w:sz w:val="24"/>
          <w:szCs w:val="24"/>
        </w:rPr>
        <w:t>43,18% em 2021</w:t>
      </w:r>
      <w:r>
        <w:rPr>
          <w:rFonts w:cstheme="minorHAnsi"/>
          <w:sz w:val="24"/>
          <w:szCs w:val="24"/>
        </w:rPr>
        <w:t>.</w:t>
      </w:r>
    </w:p>
    <w:p w:rsidR="00554E96" w:rsidRDefault="00554E96" w:rsidP="00554E96">
      <w:pPr>
        <w:ind w:firstLine="708"/>
        <w:jc w:val="both"/>
        <w:rPr>
          <w:rFonts w:cstheme="minorHAnsi"/>
          <w:sz w:val="24"/>
          <w:szCs w:val="24"/>
        </w:rPr>
      </w:pPr>
      <w:r w:rsidRPr="00C04D14">
        <w:rPr>
          <w:rFonts w:cstheme="minorHAnsi"/>
          <w:sz w:val="24"/>
          <w:szCs w:val="24"/>
        </w:rPr>
        <w:t xml:space="preserve">Com relação </w:t>
      </w:r>
      <w:r>
        <w:rPr>
          <w:rFonts w:cstheme="minorHAnsi"/>
          <w:sz w:val="24"/>
          <w:szCs w:val="24"/>
        </w:rPr>
        <w:t>ao p</w:t>
      </w:r>
      <w:r w:rsidRPr="003D21E2">
        <w:rPr>
          <w:rFonts w:cstheme="minorHAnsi"/>
          <w:sz w:val="24"/>
          <w:szCs w:val="24"/>
        </w:rPr>
        <w:t>ercentua</w:t>
      </w:r>
      <w:r>
        <w:rPr>
          <w:rFonts w:cstheme="minorHAnsi"/>
          <w:sz w:val="24"/>
          <w:szCs w:val="24"/>
        </w:rPr>
        <w:t>l de docentes com doutorado na Educação S</w:t>
      </w:r>
      <w:r w:rsidRPr="003D21E2">
        <w:rPr>
          <w:rFonts w:cstheme="minorHAnsi"/>
          <w:sz w:val="24"/>
          <w:szCs w:val="24"/>
        </w:rPr>
        <w:t>uperior</w:t>
      </w:r>
      <w:r>
        <w:rPr>
          <w:rFonts w:cstheme="minorHAnsi"/>
          <w:sz w:val="24"/>
          <w:szCs w:val="24"/>
        </w:rPr>
        <w:t>,</w:t>
      </w:r>
      <w:r w:rsidRPr="003D21E2">
        <w:rPr>
          <w:rFonts w:cstheme="minorHAnsi"/>
          <w:sz w:val="24"/>
          <w:szCs w:val="24"/>
        </w:rPr>
        <w:t xml:space="preserve"> </w:t>
      </w:r>
      <w:r>
        <w:rPr>
          <w:rFonts w:cstheme="minorHAnsi"/>
          <w:sz w:val="24"/>
          <w:szCs w:val="24"/>
        </w:rPr>
        <w:t>Indicador 13B, o dado oficial é de</w:t>
      </w:r>
      <w:r w:rsidRPr="00C04D14">
        <w:rPr>
          <w:rFonts w:cstheme="minorHAnsi"/>
          <w:sz w:val="24"/>
          <w:szCs w:val="24"/>
        </w:rPr>
        <w:t xml:space="preserve"> </w:t>
      </w:r>
      <w:r>
        <w:rPr>
          <w:rFonts w:cstheme="minorHAnsi"/>
          <w:sz w:val="24"/>
          <w:szCs w:val="24"/>
        </w:rPr>
        <w:t>45,6</w:t>
      </w:r>
      <w:r w:rsidRPr="003D21E2">
        <w:rPr>
          <w:rFonts w:cstheme="minorHAnsi"/>
          <w:sz w:val="24"/>
          <w:szCs w:val="24"/>
        </w:rPr>
        <w:t>%</w:t>
      </w:r>
      <w:r>
        <w:rPr>
          <w:rFonts w:cstheme="minorHAnsi"/>
          <w:sz w:val="24"/>
          <w:szCs w:val="24"/>
        </w:rPr>
        <w:t xml:space="preserve"> </w:t>
      </w:r>
      <w:r w:rsidR="00DD42D7">
        <w:rPr>
          <w:rFonts w:cstheme="minorHAnsi"/>
          <w:sz w:val="24"/>
          <w:szCs w:val="24"/>
        </w:rPr>
        <w:t>em 2019</w:t>
      </w:r>
      <w:r w:rsidR="00DD42D7" w:rsidRPr="00C04D14">
        <w:rPr>
          <w:rFonts w:cstheme="minorHAnsi"/>
          <w:sz w:val="24"/>
          <w:szCs w:val="24"/>
        </w:rPr>
        <w:t>, último ano da série histórica analisada</w:t>
      </w:r>
      <w:r w:rsidR="00DD42D7">
        <w:rPr>
          <w:rFonts w:cstheme="minorHAnsi"/>
          <w:sz w:val="24"/>
          <w:szCs w:val="24"/>
        </w:rPr>
        <w:t>. N</w:t>
      </w:r>
      <w:r w:rsidRPr="002022D6">
        <w:rPr>
          <w:rFonts w:cstheme="minorHAnsi"/>
          <w:sz w:val="24"/>
          <w:szCs w:val="24"/>
        </w:rPr>
        <w:t>o município de Teófilo</w:t>
      </w:r>
      <w:r>
        <w:rPr>
          <w:rFonts w:cstheme="minorHAnsi"/>
          <w:sz w:val="24"/>
          <w:szCs w:val="24"/>
        </w:rPr>
        <w:t xml:space="preserve"> Otoni</w:t>
      </w:r>
      <w:r w:rsidRPr="002022D6">
        <w:rPr>
          <w:rFonts w:cstheme="minorHAnsi"/>
          <w:sz w:val="24"/>
          <w:szCs w:val="24"/>
        </w:rPr>
        <w:t xml:space="preserve"> o percen</w:t>
      </w:r>
      <w:r>
        <w:rPr>
          <w:rFonts w:cstheme="minorHAnsi"/>
          <w:sz w:val="24"/>
          <w:szCs w:val="24"/>
        </w:rPr>
        <w:t xml:space="preserve">tual com </w:t>
      </w:r>
      <w:r w:rsidRPr="002022D6">
        <w:rPr>
          <w:rFonts w:cstheme="minorHAnsi"/>
          <w:sz w:val="24"/>
          <w:szCs w:val="24"/>
        </w:rPr>
        <w:t xml:space="preserve">doutorado </w:t>
      </w:r>
      <w:r>
        <w:rPr>
          <w:rFonts w:cstheme="minorHAnsi"/>
          <w:sz w:val="24"/>
          <w:szCs w:val="24"/>
        </w:rPr>
        <w:t xml:space="preserve">foi de </w:t>
      </w:r>
      <w:r w:rsidR="00DD42D7">
        <w:rPr>
          <w:rFonts w:cstheme="minorHAnsi"/>
          <w:sz w:val="24"/>
          <w:szCs w:val="24"/>
        </w:rPr>
        <w:t>6,28% em 2021</w:t>
      </w:r>
      <w:r>
        <w:rPr>
          <w:rFonts w:cstheme="minorHAnsi"/>
          <w:sz w:val="24"/>
          <w:szCs w:val="24"/>
        </w:rPr>
        <w:t>.</w:t>
      </w:r>
      <w:r w:rsidRPr="002022D6">
        <w:rPr>
          <w:rFonts w:cstheme="minorHAnsi"/>
          <w:sz w:val="24"/>
          <w:szCs w:val="24"/>
        </w:rPr>
        <w:t xml:space="preserve"> </w:t>
      </w:r>
    </w:p>
    <w:p w:rsidR="00554E96" w:rsidRDefault="00554E96" w:rsidP="00554E96">
      <w:pPr>
        <w:ind w:firstLine="708"/>
        <w:jc w:val="both"/>
        <w:rPr>
          <w:rFonts w:cstheme="minorHAnsi"/>
          <w:sz w:val="24"/>
          <w:szCs w:val="24"/>
        </w:rPr>
      </w:pPr>
      <w:r w:rsidRPr="003D21E2">
        <w:rPr>
          <w:rFonts w:cstheme="minorHAnsi"/>
          <w:sz w:val="24"/>
          <w:szCs w:val="24"/>
        </w:rPr>
        <w:t>O indicador expressa a análise do número de mestres e doutores no corpo docente das instituições de Educação Superior no município. No cálculo são contabilizadas as funções doc</w:t>
      </w:r>
      <w:r>
        <w:rPr>
          <w:rFonts w:cstheme="minorHAnsi"/>
          <w:sz w:val="24"/>
          <w:szCs w:val="24"/>
        </w:rPr>
        <w:t>entes e, portanto</w:t>
      </w:r>
      <w:r w:rsidRPr="003D21E2">
        <w:rPr>
          <w:rFonts w:cstheme="minorHAnsi"/>
          <w:sz w:val="24"/>
          <w:szCs w:val="24"/>
        </w:rPr>
        <w:t xml:space="preserve"> um mesmo professor pode ser considerado </w:t>
      </w:r>
      <w:proofErr w:type="gramStart"/>
      <w:r w:rsidRPr="003D21E2">
        <w:rPr>
          <w:rFonts w:cstheme="minorHAnsi"/>
          <w:sz w:val="24"/>
          <w:szCs w:val="24"/>
        </w:rPr>
        <w:t>duas vez</w:t>
      </w:r>
      <w:r w:rsidR="00670182">
        <w:rPr>
          <w:rFonts w:cstheme="minorHAnsi"/>
          <w:sz w:val="24"/>
          <w:szCs w:val="24"/>
        </w:rPr>
        <w:t>es</w:t>
      </w:r>
      <w:r w:rsidRPr="003D21E2">
        <w:rPr>
          <w:rFonts w:cstheme="minorHAnsi"/>
          <w:sz w:val="24"/>
          <w:szCs w:val="24"/>
        </w:rPr>
        <w:t xml:space="preserve"> se trabalha</w:t>
      </w:r>
      <w:proofErr w:type="gramEnd"/>
      <w:r w:rsidRPr="003D21E2">
        <w:rPr>
          <w:rFonts w:cstheme="minorHAnsi"/>
          <w:sz w:val="24"/>
          <w:szCs w:val="24"/>
        </w:rPr>
        <w:t xml:space="preserve"> em duas instituições.</w:t>
      </w:r>
    </w:p>
    <w:p w:rsidR="00554E96" w:rsidRDefault="00554E96" w:rsidP="00554E96">
      <w:pPr>
        <w:spacing w:after="0"/>
        <w:ind w:firstLine="708"/>
        <w:jc w:val="both"/>
        <w:rPr>
          <w:rFonts w:cstheme="minorHAnsi"/>
          <w:sz w:val="24"/>
          <w:szCs w:val="24"/>
        </w:rPr>
      </w:pPr>
      <w:r>
        <w:rPr>
          <w:rFonts w:cstheme="minorHAnsi"/>
          <w:sz w:val="24"/>
          <w:szCs w:val="24"/>
        </w:rPr>
        <w:t>Para os indicadores 13A e 13</w:t>
      </w:r>
      <w:r w:rsidRPr="00C04D14">
        <w:rPr>
          <w:rFonts w:cstheme="minorHAnsi"/>
          <w:sz w:val="24"/>
          <w:szCs w:val="24"/>
        </w:rPr>
        <w:t xml:space="preserve">B, é utilizada </w:t>
      </w:r>
      <w:r>
        <w:rPr>
          <w:rFonts w:cstheme="minorHAnsi"/>
          <w:sz w:val="24"/>
          <w:szCs w:val="24"/>
        </w:rPr>
        <w:t xml:space="preserve">como fonte de dados a </w:t>
      </w:r>
      <w:proofErr w:type="spellStart"/>
      <w:r>
        <w:rPr>
          <w:rFonts w:cstheme="minorHAnsi"/>
          <w:sz w:val="24"/>
          <w:szCs w:val="24"/>
        </w:rPr>
        <w:t>Pnad</w:t>
      </w:r>
      <w:proofErr w:type="spellEnd"/>
      <w:r>
        <w:rPr>
          <w:rFonts w:cstheme="minorHAnsi"/>
          <w:sz w:val="24"/>
          <w:szCs w:val="24"/>
        </w:rPr>
        <w:t>. O</w:t>
      </w:r>
      <w:r w:rsidRPr="00C04D14">
        <w:rPr>
          <w:rFonts w:cstheme="minorHAnsi"/>
          <w:sz w:val="24"/>
          <w:szCs w:val="24"/>
        </w:rPr>
        <w:t xml:space="preserve"> indicador é calculado com base nos dados da Pesquisa Nacional por Amostra de Domicílios (</w:t>
      </w:r>
      <w:proofErr w:type="spellStart"/>
      <w:r w:rsidRPr="00C04D14">
        <w:rPr>
          <w:rFonts w:cstheme="minorHAnsi"/>
          <w:sz w:val="24"/>
          <w:szCs w:val="24"/>
        </w:rPr>
        <w:t>Pnad</w:t>
      </w:r>
      <w:proofErr w:type="spellEnd"/>
      <w:r w:rsidRPr="00C04D14">
        <w:rPr>
          <w:rFonts w:cstheme="minorHAnsi"/>
          <w:sz w:val="24"/>
          <w:szCs w:val="24"/>
        </w:rPr>
        <w:t xml:space="preserve">). Os dados foram obtidos a partir do </w:t>
      </w:r>
      <w:r w:rsidR="00967A67">
        <w:rPr>
          <w:rFonts w:cstheme="minorHAnsi"/>
          <w:sz w:val="24"/>
          <w:szCs w:val="24"/>
        </w:rPr>
        <w:t>MEC/INEP/DIRED - Relatório do 4</w:t>
      </w:r>
      <w:r w:rsidRPr="00D656C1">
        <w:rPr>
          <w:rFonts w:cstheme="minorHAnsi"/>
          <w:sz w:val="24"/>
          <w:szCs w:val="24"/>
        </w:rPr>
        <w:t>º Ciclo de Monit</w:t>
      </w:r>
      <w:r>
        <w:rPr>
          <w:rFonts w:cstheme="minorHAnsi"/>
          <w:sz w:val="24"/>
          <w:szCs w:val="24"/>
        </w:rPr>
        <w:t>or</w:t>
      </w:r>
      <w:r w:rsidR="00967A67">
        <w:rPr>
          <w:rFonts w:cstheme="minorHAnsi"/>
          <w:sz w:val="24"/>
          <w:szCs w:val="24"/>
        </w:rPr>
        <w:t>amento das Metas do PME – 2022</w:t>
      </w:r>
      <w:r w:rsidRPr="00D656C1">
        <w:rPr>
          <w:rFonts w:cstheme="minorHAnsi"/>
          <w:sz w:val="24"/>
          <w:szCs w:val="24"/>
        </w:rPr>
        <w:t xml:space="preserve"> - Anuário Br</w:t>
      </w:r>
      <w:r>
        <w:rPr>
          <w:rFonts w:cstheme="minorHAnsi"/>
          <w:sz w:val="24"/>
          <w:szCs w:val="24"/>
        </w:rPr>
        <w:t>asileiro da Educação Básica 2021</w:t>
      </w:r>
      <w:r w:rsidRPr="00D656C1">
        <w:rPr>
          <w:rFonts w:cstheme="minorHAnsi"/>
          <w:sz w:val="24"/>
          <w:szCs w:val="24"/>
        </w:rPr>
        <w:t xml:space="preserve"> – IBGE/</w:t>
      </w:r>
      <w:proofErr w:type="spellStart"/>
      <w:r w:rsidRPr="00D656C1">
        <w:rPr>
          <w:rFonts w:cstheme="minorHAnsi"/>
          <w:sz w:val="24"/>
          <w:szCs w:val="24"/>
        </w:rPr>
        <w:t>Pnad</w:t>
      </w:r>
      <w:proofErr w:type="spellEnd"/>
      <w:r w:rsidRPr="00D656C1">
        <w:rPr>
          <w:rFonts w:cstheme="minorHAnsi"/>
          <w:sz w:val="24"/>
          <w:szCs w:val="24"/>
        </w:rPr>
        <w:t xml:space="preserve"> – Elaboração: Todos pela Educação e Censo Demográfico - Abrangência Municipal (IBGE - 2010);</w:t>
      </w:r>
      <w:r>
        <w:rPr>
          <w:rFonts w:cstheme="minorHAnsi"/>
          <w:sz w:val="24"/>
          <w:szCs w:val="24"/>
        </w:rPr>
        <w:t xml:space="preserve"> Censo da Educação Superior 2019</w:t>
      </w:r>
      <w:r w:rsidRPr="00D656C1">
        <w:rPr>
          <w:rFonts w:cstheme="minorHAnsi"/>
          <w:sz w:val="24"/>
          <w:szCs w:val="24"/>
        </w:rPr>
        <w:t xml:space="preserve">, INEP (Abrangência: </w:t>
      </w:r>
      <w:r>
        <w:rPr>
          <w:rFonts w:cstheme="minorHAnsi"/>
          <w:sz w:val="24"/>
          <w:szCs w:val="24"/>
        </w:rPr>
        <w:t xml:space="preserve">Estado, Região e Brasil), </w:t>
      </w:r>
      <w:proofErr w:type="spellStart"/>
      <w:r w:rsidRPr="00D656C1">
        <w:rPr>
          <w:sz w:val="24"/>
          <w:szCs w:val="24"/>
        </w:rPr>
        <w:t>Dired</w:t>
      </w:r>
      <w:proofErr w:type="spellEnd"/>
      <w:r w:rsidRPr="00D656C1">
        <w:rPr>
          <w:sz w:val="24"/>
          <w:szCs w:val="24"/>
        </w:rPr>
        <w:t>/</w:t>
      </w:r>
      <w:proofErr w:type="spellStart"/>
      <w:r w:rsidRPr="00D656C1">
        <w:rPr>
          <w:sz w:val="24"/>
          <w:szCs w:val="24"/>
        </w:rPr>
        <w:t>Inep</w:t>
      </w:r>
      <w:proofErr w:type="spellEnd"/>
      <w:r w:rsidRPr="00D656C1">
        <w:rPr>
          <w:sz w:val="24"/>
          <w:szCs w:val="24"/>
        </w:rPr>
        <w:t xml:space="preserve"> com base em dados da </w:t>
      </w:r>
      <w:proofErr w:type="spellStart"/>
      <w:r w:rsidRPr="00D656C1">
        <w:rPr>
          <w:sz w:val="24"/>
          <w:szCs w:val="24"/>
        </w:rPr>
        <w:t>Pnad</w:t>
      </w:r>
      <w:proofErr w:type="spellEnd"/>
      <w:r w:rsidRPr="00D656C1">
        <w:rPr>
          <w:sz w:val="24"/>
          <w:szCs w:val="24"/>
        </w:rPr>
        <w:t>-c/IBGE (2012-2019) e Observatório do PME.</w:t>
      </w:r>
      <w:r w:rsidRPr="00D656C1">
        <w:rPr>
          <w:rFonts w:cstheme="minorHAnsi"/>
          <w:sz w:val="24"/>
          <w:szCs w:val="24"/>
        </w:rPr>
        <w:t xml:space="preserve"> </w:t>
      </w:r>
      <w:r w:rsidRPr="00C04D14">
        <w:rPr>
          <w:rFonts w:cstheme="minorHAnsi"/>
          <w:sz w:val="24"/>
          <w:szCs w:val="24"/>
        </w:rPr>
        <w:t xml:space="preserve">Para o cálculo dos indicadores, foram utilizados os </w:t>
      </w:r>
      <w:proofErr w:type="spellStart"/>
      <w:r w:rsidRPr="00C04D14">
        <w:rPr>
          <w:rFonts w:cstheme="minorHAnsi"/>
          <w:sz w:val="24"/>
          <w:szCs w:val="24"/>
        </w:rPr>
        <w:t>microdados</w:t>
      </w:r>
      <w:proofErr w:type="spellEnd"/>
      <w:r w:rsidRPr="00C04D14">
        <w:rPr>
          <w:rFonts w:cstheme="minorHAnsi"/>
          <w:sz w:val="24"/>
          <w:szCs w:val="24"/>
        </w:rPr>
        <w:t xml:space="preserve"> da </w:t>
      </w:r>
      <w:proofErr w:type="spellStart"/>
      <w:r w:rsidRPr="00C04D14">
        <w:rPr>
          <w:rFonts w:cstheme="minorHAnsi"/>
          <w:sz w:val="24"/>
          <w:szCs w:val="24"/>
        </w:rPr>
        <w:t>Pnad</w:t>
      </w:r>
      <w:proofErr w:type="spellEnd"/>
      <w:r w:rsidRPr="00C04D14">
        <w:rPr>
          <w:rFonts w:cstheme="minorHAnsi"/>
          <w:sz w:val="24"/>
          <w:szCs w:val="24"/>
        </w:rPr>
        <w:t xml:space="preserve">/IBGE, </w:t>
      </w:r>
      <w:r>
        <w:rPr>
          <w:rFonts w:cstheme="minorHAnsi"/>
          <w:sz w:val="24"/>
          <w:szCs w:val="24"/>
        </w:rPr>
        <w:t xml:space="preserve">uma </w:t>
      </w:r>
      <w:r w:rsidRPr="00770F5C">
        <w:rPr>
          <w:rFonts w:cstheme="minorHAnsi"/>
          <w:sz w:val="24"/>
          <w:szCs w:val="24"/>
        </w:rPr>
        <w:t xml:space="preserve">vez que o cálculo desses indicadores requer informações sobre </w:t>
      </w:r>
      <w:r>
        <w:rPr>
          <w:rFonts w:cstheme="minorHAnsi"/>
          <w:sz w:val="24"/>
          <w:szCs w:val="24"/>
        </w:rPr>
        <w:t>o</w:t>
      </w:r>
      <w:r w:rsidRPr="00770F5C">
        <w:rPr>
          <w:rFonts w:cstheme="minorHAnsi"/>
          <w:sz w:val="24"/>
          <w:szCs w:val="24"/>
        </w:rPr>
        <w:t xml:space="preserve"> </w:t>
      </w:r>
      <w:r w:rsidRPr="00A910D3">
        <w:rPr>
          <w:rFonts w:cstheme="minorHAnsi"/>
          <w:sz w:val="24"/>
          <w:szCs w:val="24"/>
        </w:rPr>
        <w:t>percentual de docentes com mestrado ou doutorado</w:t>
      </w:r>
      <w:r>
        <w:rPr>
          <w:rFonts w:cstheme="minorHAnsi"/>
          <w:sz w:val="24"/>
          <w:szCs w:val="24"/>
        </w:rPr>
        <w:t xml:space="preserve"> nas IES.</w:t>
      </w:r>
    </w:p>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Default="00554E96" w:rsidP="00554E96">
      <w:pPr>
        <w:spacing w:after="0"/>
        <w:ind w:firstLine="708"/>
        <w:jc w:val="both"/>
        <w:rPr>
          <w:rFonts w:cstheme="minorHAnsi"/>
          <w:sz w:val="24"/>
          <w:szCs w:val="24"/>
        </w:rPr>
      </w:pPr>
    </w:p>
    <w:p w:rsidR="00554E96" w:rsidRPr="00656015" w:rsidRDefault="00554E96" w:rsidP="00554E96">
      <w:pPr>
        <w:spacing w:after="0"/>
        <w:ind w:firstLine="708"/>
        <w:jc w:val="both"/>
        <w:rPr>
          <w:rFonts w:cstheme="minorHAnsi"/>
          <w:sz w:val="24"/>
          <w:szCs w:val="24"/>
        </w:rPr>
      </w:pPr>
    </w:p>
    <w:tbl>
      <w:tblPr>
        <w:tblStyle w:val="Tabelacomgrade"/>
        <w:tblW w:w="5018" w:type="pct"/>
        <w:jc w:val="center"/>
        <w:tblInd w:w="108" w:type="dxa"/>
        <w:tblLayout w:type="fixed"/>
        <w:tblLook w:val="04A0"/>
      </w:tblPr>
      <w:tblGrid>
        <w:gridCol w:w="131"/>
        <w:gridCol w:w="1328"/>
        <w:gridCol w:w="1228"/>
        <w:gridCol w:w="140"/>
        <w:gridCol w:w="2414"/>
        <w:gridCol w:w="137"/>
        <w:gridCol w:w="998"/>
        <w:gridCol w:w="137"/>
        <w:gridCol w:w="995"/>
        <w:gridCol w:w="135"/>
        <w:gridCol w:w="1853"/>
        <w:gridCol w:w="135"/>
        <w:gridCol w:w="1284"/>
        <w:gridCol w:w="132"/>
        <w:gridCol w:w="2840"/>
        <w:gridCol w:w="129"/>
      </w:tblGrid>
      <w:tr w:rsidR="00554E96" w:rsidRPr="00C84159" w:rsidTr="00F74A4C">
        <w:trPr>
          <w:gridBefore w:val="1"/>
          <w:wBefore w:w="47" w:type="pct"/>
          <w:trHeight w:val="718"/>
          <w:jc w:val="center"/>
        </w:trPr>
        <w:tc>
          <w:tcPr>
            <w:tcW w:w="474"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488"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13</w:t>
            </w:r>
          </w:p>
        </w:tc>
        <w:tc>
          <w:tcPr>
            <w:tcW w:w="3992"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spacing w:after="120"/>
              <w:jc w:val="both"/>
              <w:rPr>
                <w:rFonts w:ascii="Calibri" w:eastAsia="Calibri" w:hAnsi="Calibri" w:cs="Calibri"/>
                <w:bCs/>
                <w:sz w:val="20"/>
                <w:szCs w:val="20"/>
              </w:rPr>
            </w:pPr>
            <w:r w:rsidRPr="00380C30">
              <w:rPr>
                <w:rFonts w:ascii="Calibri" w:eastAsia="Calibri" w:hAnsi="Calibri" w:cs="Calibri"/>
                <w:sz w:val="20"/>
                <w:szCs w:val="20"/>
              </w:rPr>
              <w:t>Elevar a qualidade da Educação Superior pela ampliação da proporção de mestres e doutores do corpo docente em efetivo exercício no conjunto do sistema de Educação Superior para 75%, sendo, do total, no mínimo, 35% doutores.</w:t>
            </w:r>
          </w:p>
        </w:tc>
      </w:tr>
      <w:tr w:rsidR="00554E96" w:rsidRPr="00311AD4" w:rsidTr="00F74A4C">
        <w:trPr>
          <w:gridBefore w:val="1"/>
          <w:wBefore w:w="47" w:type="pct"/>
          <w:trHeight w:val="577"/>
          <w:jc w:val="center"/>
        </w:trPr>
        <w:tc>
          <w:tcPr>
            <w:tcW w:w="962" w:type="pct"/>
            <w:gridSpan w:val="3"/>
            <w:shd w:val="clear" w:color="auto" w:fill="D9D9D9" w:themeFill="background1" w:themeFillShade="D9"/>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SUBMETAS</w:t>
            </w:r>
          </w:p>
        </w:tc>
        <w:tc>
          <w:tcPr>
            <w:tcW w:w="910" w:type="pct"/>
            <w:gridSpan w:val="2"/>
            <w:shd w:val="clear" w:color="auto" w:fill="D9D9D9" w:themeFill="background1" w:themeFillShade="D9"/>
            <w:noWrap/>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ESTRATÉGIAS</w:t>
            </w:r>
          </w:p>
        </w:tc>
        <w:tc>
          <w:tcPr>
            <w:tcW w:w="405" w:type="pct"/>
            <w:gridSpan w:val="2"/>
            <w:shd w:val="clear" w:color="auto" w:fill="D9D9D9" w:themeFill="background1" w:themeFillShade="D9"/>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PRAZO</w:t>
            </w:r>
          </w:p>
        </w:tc>
        <w:tc>
          <w:tcPr>
            <w:tcW w:w="403" w:type="pct"/>
            <w:gridSpan w:val="2"/>
            <w:shd w:val="clear" w:color="auto" w:fill="D9D9D9" w:themeFill="background1" w:themeFillShade="D9"/>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STATUS</w:t>
            </w:r>
          </w:p>
        </w:tc>
        <w:tc>
          <w:tcPr>
            <w:tcW w:w="709" w:type="pct"/>
            <w:gridSpan w:val="2"/>
            <w:shd w:val="clear" w:color="auto" w:fill="D9D9D9" w:themeFill="background1" w:themeFillShade="D9"/>
          </w:tcPr>
          <w:p w:rsidR="00554E96" w:rsidRPr="00311AD4" w:rsidRDefault="00554E96" w:rsidP="00F74A4C">
            <w:pPr>
              <w:jc w:val="center"/>
              <w:rPr>
                <w:rFonts w:ascii="Calibri" w:eastAsia="Calibri" w:hAnsi="Calibri" w:cs="Calibri"/>
                <w:b/>
                <w:bCs/>
                <w:sz w:val="20"/>
                <w:szCs w:val="20"/>
                <w:highlight w:val="yellow"/>
              </w:rPr>
            </w:pPr>
            <w:r w:rsidRPr="00311AD4">
              <w:rPr>
                <w:rFonts w:ascii="Calibri" w:eastAsia="Calibri" w:hAnsi="Calibri" w:cs="Calibri"/>
                <w:b/>
                <w:bCs/>
                <w:sz w:val="20"/>
                <w:szCs w:val="20"/>
              </w:rPr>
              <w:t>PREVISÕES ORÇAMENTÁRIAS</w:t>
            </w:r>
          </w:p>
        </w:tc>
        <w:tc>
          <w:tcPr>
            <w:tcW w:w="505" w:type="pct"/>
            <w:gridSpan w:val="2"/>
            <w:shd w:val="clear" w:color="auto" w:fill="D9D9D9" w:themeFill="background1" w:themeFillShade="D9"/>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ALCANÇOU ESTRATÉGIA?</w:t>
            </w:r>
          </w:p>
        </w:tc>
        <w:tc>
          <w:tcPr>
            <w:tcW w:w="1059" w:type="pct"/>
            <w:gridSpan w:val="2"/>
            <w:shd w:val="clear" w:color="auto" w:fill="D9D9D9" w:themeFill="background1" w:themeFillShade="D9"/>
          </w:tcPr>
          <w:p w:rsidR="00554E96" w:rsidRPr="00311AD4" w:rsidRDefault="00554E96" w:rsidP="00F74A4C">
            <w:pPr>
              <w:jc w:val="center"/>
              <w:rPr>
                <w:rFonts w:ascii="Calibri" w:eastAsia="Calibri" w:hAnsi="Calibri" w:cs="Calibri"/>
                <w:b/>
                <w:bCs/>
                <w:sz w:val="20"/>
                <w:szCs w:val="20"/>
              </w:rPr>
            </w:pPr>
            <w:r w:rsidRPr="00311AD4">
              <w:rPr>
                <w:rFonts w:ascii="Calibri" w:eastAsia="Calibri" w:hAnsi="Calibri" w:cs="Calibri"/>
                <w:b/>
                <w:bCs/>
                <w:sz w:val="20"/>
                <w:szCs w:val="20"/>
              </w:rPr>
              <w:t xml:space="preserve">OBSERVAÇÕES </w:t>
            </w:r>
          </w:p>
        </w:tc>
      </w:tr>
      <w:tr w:rsidR="00554E96" w:rsidRPr="00B32896" w:rsidTr="00F74A4C">
        <w:tblPrEx>
          <w:jc w:val="left"/>
        </w:tblPrEx>
        <w:trPr>
          <w:gridAfter w:val="1"/>
          <w:wAfter w:w="46" w:type="pct"/>
          <w:trHeight w:val="1465"/>
        </w:trPr>
        <w:tc>
          <w:tcPr>
            <w:tcW w:w="959"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 Incentivar, a partir de 2016, o tratamento da informação sobre o município através da criação de bancos de dados gerados para/nas pesquisas das IES, fortalecendo a aproximação entre IES e prefeitura municipal ao longo da vigência deste plano.</w:t>
            </w:r>
          </w:p>
        </w:tc>
        <w:tc>
          <w:tcPr>
            <w:tcW w:w="911"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Estimular o investimento nas IES, por meio de apoio financeiro, às necessidades conjuntas dos sistemas de ensino na oferta e qualidade da Educação Básica.</w:t>
            </w:r>
          </w:p>
        </w:tc>
        <w:tc>
          <w:tcPr>
            <w:tcW w:w="40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4" w:type="pct"/>
            <w:gridSpan w:val="2"/>
          </w:tcPr>
          <w:p w:rsidR="00554E96" w:rsidRPr="00B772D1"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09" w:type="pct"/>
            <w:gridSpan w:val="2"/>
          </w:tcPr>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12. Educação</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364. Ensino Superior</w:t>
            </w:r>
          </w:p>
          <w:p w:rsidR="00554E96" w:rsidRPr="006230A8" w:rsidRDefault="00554E96" w:rsidP="00F74A4C">
            <w:pPr>
              <w:rPr>
                <w:rFonts w:ascii="Calibri" w:eastAsia="Times New Roman" w:hAnsi="Calibri" w:cs="Calibri"/>
                <w:color w:val="000000"/>
                <w:sz w:val="20"/>
                <w:szCs w:val="20"/>
                <w:lang w:eastAsia="pt-BR"/>
              </w:rPr>
            </w:pPr>
            <w:r w:rsidRPr="006230A8">
              <w:rPr>
                <w:rFonts w:ascii="Calibri" w:eastAsia="Times New Roman" w:hAnsi="Calibri" w:cs="Calibri"/>
                <w:color w:val="000000"/>
                <w:sz w:val="20"/>
                <w:szCs w:val="20"/>
                <w:lang w:eastAsia="pt-BR"/>
              </w:rPr>
              <w:t>0030. Fomento ao Ensino Superior.</w:t>
            </w:r>
          </w:p>
          <w:p w:rsidR="00554E96" w:rsidRPr="00B772D1" w:rsidRDefault="00C3445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06" w:type="pct"/>
            <w:gridSpan w:val="2"/>
          </w:tcPr>
          <w:p w:rsidR="00554E96" w:rsidRPr="00B772D1" w:rsidRDefault="00554E96" w:rsidP="00F74A4C">
            <w:pPr>
              <w:jc w:val="center"/>
              <w:rPr>
                <w:rFonts w:ascii="Calibri" w:eastAsia="Times New Roman" w:hAnsi="Calibri" w:cs="Calibri"/>
                <w:color w:val="000000"/>
                <w:sz w:val="20"/>
                <w:szCs w:val="20"/>
                <w:lang w:eastAsia="pt-BR"/>
              </w:rPr>
            </w:pPr>
            <w:r w:rsidRPr="00B772D1">
              <w:rPr>
                <w:rFonts w:ascii="Calibri" w:eastAsia="Times New Roman" w:hAnsi="Calibri" w:cs="Calibri"/>
                <w:color w:val="000000"/>
                <w:sz w:val="20"/>
                <w:szCs w:val="20"/>
                <w:lang w:eastAsia="pt-BR"/>
              </w:rPr>
              <w:t>Não</w:t>
            </w:r>
          </w:p>
        </w:tc>
        <w:tc>
          <w:tcPr>
            <w:tcW w:w="1060" w:type="pct"/>
            <w:gridSpan w:val="2"/>
          </w:tcPr>
          <w:p w:rsidR="00554E96" w:rsidRPr="00B772D1" w:rsidRDefault="00554E96" w:rsidP="00F74A4C">
            <w:pPr>
              <w:jc w:val="both"/>
              <w:rPr>
                <w:rFonts w:ascii="Calibri" w:eastAsia="Times New Roman" w:hAnsi="Calibri" w:cs="Calibri"/>
                <w:color w:val="000000"/>
                <w:sz w:val="20"/>
                <w:szCs w:val="20"/>
                <w:lang w:eastAsia="pt-BR"/>
              </w:rPr>
            </w:pPr>
            <w:r w:rsidRPr="00C62231">
              <w:rPr>
                <w:rFonts w:ascii="Calibri" w:eastAsia="Times New Roman" w:hAnsi="Calibri" w:cs="Calibri"/>
                <w:color w:val="000000"/>
                <w:sz w:val="20"/>
                <w:szCs w:val="20"/>
                <w:lang w:eastAsia="pt-BR"/>
              </w:rPr>
              <w:t>O município custeia 50% da mensalidade dos funcionários efetivos que cursam Ensino Superior.</w:t>
            </w:r>
          </w:p>
        </w:tc>
      </w:tr>
      <w:tr w:rsidR="00554E96" w:rsidRPr="00B32896" w:rsidTr="00F74A4C">
        <w:tblPrEx>
          <w:jc w:val="left"/>
        </w:tblPrEx>
        <w:trPr>
          <w:gridAfter w:val="1"/>
          <w:wAfter w:w="46" w:type="pct"/>
          <w:trHeight w:val="928"/>
        </w:trPr>
        <w:tc>
          <w:tcPr>
            <w:tcW w:w="959"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911"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Disponibilizar dados organizados do município para pesquisas das IES.</w:t>
            </w:r>
          </w:p>
        </w:tc>
        <w:tc>
          <w:tcPr>
            <w:tcW w:w="405"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 partir de 2016</w:t>
            </w:r>
          </w:p>
        </w:tc>
        <w:tc>
          <w:tcPr>
            <w:tcW w:w="4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7F7EB0">
              <w:rPr>
                <w:rFonts w:ascii="Calibri" w:eastAsia="Times New Roman" w:hAnsi="Calibri" w:cs="Calibri"/>
                <w:color w:val="000000"/>
                <w:sz w:val="20"/>
                <w:szCs w:val="20"/>
                <w:lang w:eastAsia="pt-BR"/>
              </w:rPr>
              <w:t xml:space="preserve">Em </w:t>
            </w:r>
            <w:proofErr w:type="spellStart"/>
            <w:r w:rsidRPr="007F7EB0">
              <w:rPr>
                <w:rFonts w:ascii="Calibri" w:eastAsia="Times New Roman" w:hAnsi="Calibri" w:cs="Calibri"/>
                <w:color w:val="000000"/>
                <w:sz w:val="20"/>
                <w:szCs w:val="20"/>
                <w:lang w:eastAsia="pt-BR"/>
              </w:rPr>
              <w:t>desenvol-vimento</w:t>
            </w:r>
            <w:proofErr w:type="spellEnd"/>
          </w:p>
        </w:tc>
        <w:tc>
          <w:tcPr>
            <w:tcW w:w="70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6"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1060"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Há diversas iniciativas neste sentido na UFVJM, UAB e IFET.</w:t>
            </w:r>
          </w:p>
        </w:tc>
      </w:tr>
    </w:tbl>
    <w:p w:rsidR="00554E96" w:rsidRDefault="00554E96" w:rsidP="00554E96">
      <w:pPr>
        <w:spacing w:after="0"/>
        <w:jc w:val="both"/>
        <w:rPr>
          <w:rFonts w:cstheme="minorHAnsi"/>
          <w:sz w:val="24"/>
          <w:szCs w:val="24"/>
        </w:rPr>
      </w:pPr>
    </w:p>
    <w:p w:rsidR="00554E96" w:rsidRPr="00A910D3" w:rsidRDefault="00554E96" w:rsidP="00554E96">
      <w:pPr>
        <w:spacing w:after="0"/>
        <w:jc w:val="both"/>
        <w:rPr>
          <w:rFonts w:cstheme="minorHAnsi"/>
          <w:sz w:val="24"/>
          <w:szCs w:val="24"/>
        </w:rPr>
      </w:pPr>
    </w:p>
    <w:p w:rsidR="00554E96" w:rsidRDefault="00554E96" w:rsidP="00554E96">
      <w:pPr>
        <w:pStyle w:val="PargrafodaLista"/>
        <w:numPr>
          <w:ilvl w:val="0"/>
          <w:numId w:val="20"/>
        </w:numPr>
        <w:rPr>
          <w:rFonts w:cstheme="minorHAnsi"/>
          <w:b/>
          <w:sz w:val="24"/>
          <w:szCs w:val="24"/>
        </w:rPr>
      </w:pPr>
      <w:r w:rsidRPr="00A910D3">
        <w:rPr>
          <w:rFonts w:cstheme="minorHAnsi"/>
          <w:b/>
          <w:sz w:val="24"/>
          <w:szCs w:val="24"/>
        </w:rPr>
        <w:t>Meta sobre Pós-Graduação</w:t>
      </w:r>
    </w:p>
    <w:p w:rsidR="00554E96" w:rsidRDefault="00554E96" w:rsidP="00554E96">
      <w:pPr>
        <w:pStyle w:val="PargrafodaLista"/>
        <w:spacing w:after="0"/>
        <w:ind w:left="927"/>
        <w:rPr>
          <w:rFonts w:cstheme="minorHAnsi"/>
          <w:b/>
          <w:sz w:val="24"/>
          <w:szCs w:val="24"/>
        </w:rPr>
      </w:pPr>
    </w:p>
    <w:p w:rsidR="00554E96" w:rsidRPr="00A910D3" w:rsidRDefault="00554E96" w:rsidP="00554E96">
      <w:pPr>
        <w:pStyle w:val="PargrafodaLista"/>
        <w:spacing w:after="0"/>
        <w:ind w:left="927"/>
        <w:rPr>
          <w:rFonts w:cstheme="minorHAnsi"/>
          <w:b/>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4428"/>
        <w:gridCol w:w="1109"/>
        <w:gridCol w:w="7629"/>
      </w:tblGrid>
      <w:tr w:rsidR="00554E96" w:rsidRPr="008E32CB" w:rsidTr="00F74A4C">
        <w:trPr>
          <w:trHeight w:val="321"/>
          <w:jc w:val="center"/>
        </w:trPr>
        <w:tc>
          <w:tcPr>
            <w:tcW w:w="0" w:type="auto"/>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Observações/Relato sintético (opcional)</w:t>
            </w:r>
          </w:p>
        </w:tc>
      </w:tr>
      <w:tr w:rsidR="00554E96" w:rsidRPr="008E32CB" w:rsidTr="00F74A4C">
        <w:trPr>
          <w:trHeight w:val="500"/>
          <w:jc w:val="center"/>
        </w:trPr>
        <w:tc>
          <w:tcPr>
            <w:tcW w:w="0" w:type="auto"/>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14</w:t>
            </w:r>
          </w:p>
        </w:tc>
        <w:tc>
          <w:tcPr>
            <w:tcW w:w="0" w:type="auto"/>
            <w:tcMar>
              <w:top w:w="100" w:type="dxa"/>
              <w:left w:w="80" w:type="dxa"/>
              <w:bottom w:w="100" w:type="dxa"/>
              <w:right w:w="80" w:type="dxa"/>
            </w:tcMar>
          </w:tcPr>
          <w:p w:rsidR="00554E96" w:rsidRPr="008E32CB" w:rsidRDefault="00554E96" w:rsidP="00F74A4C">
            <w:pPr>
              <w:spacing w:after="0"/>
              <w:ind w:left="60"/>
              <w:jc w:val="both"/>
              <w:rPr>
                <w:rFonts w:ascii="Calibri" w:eastAsia="Times New Roman" w:hAnsi="Calibri" w:cs="Calibri"/>
                <w:i/>
                <w:color w:val="000000"/>
                <w:sz w:val="20"/>
                <w:szCs w:val="20"/>
                <w:lang w:eastAsia="pt-BR"/>
              </w:rPr>
            </w:pPr>
            <w:r w:rsidRPr="008E32CB">
              <w:rPr>
                <w:rFonts w:ascii="Calibri" w:eastAsia="Calibri" w:hAnsi="Calibri" w:cs="Calibri"/>
                <w:color w:val="000000"/>
                <w:sz w:val="20"/>
                <w:szCs w:val="20"/>
              </w:rPr>
              <w:t xml:space="preserve">Elevar gradualmente o número de matrículas na pós-graduação </w:t>
            </w:r>
            <w:proofErr w:type="spellStart"/>
            <w:r w:rsidRPr="008E32CB">
              <w:rPr>
                <w:rFonts w:ascii="Calibri" w:eastAsia="Calibri" w:hAnsi="Calibri" w:cs="Calibri"/>
                <w:color w:val="000000"/>
                <w:sz w:val="20"/>
                <w:szCs w:val="20"/>
              </w:rPr>
              <w:t>stricto</w:t>
            </w:r>
            <w:proofErr w:type="spellEnd"/>
            <w:r w:rsidRPr="008E32CB">
              <w:rPr>
                <w:rFonts w:ascii="Calibri" w:eastAsia="Calibri" w:hAnsi="Calibri" w:cs="Calibri"/>
                <w:color w:val="000000"/>
                <w:sz w:val="20"/>
                <w:szCs w:val="20"/>
              </w:rPr>
              <w:t xml:space="preserve"> </w:t>
            </w:r>
            <w:proofErr w:type="spellStart"/>
            <w:r w:rsidRPr="008E32CB">
              <w:rPr>
                <w:rFonts w:ascii="Calibri" w:eastAsia="Calibri" w:hAnsi="Calibri" w:cs="Calibri"/>
                <w:color w:val="000000"/>
                <w:sz w:val="20"/>
                <w:szCs w:val="20"/>
              </w:rPr>
              <w:t>sensu</w:t>
            </w:r>
            <w:proofErr w:type="spellEnd"/>
            <w:r w:rsidRPr="008E32CB">
              <w:rPr>
                <w:rFonts w:ascii="Calibri" w:eastAsia="Calibri" w:hAnsi="Calibri" w:cs="Calibri"/>
                <w:color w:val="000000"/>
                <w:sz w:val="20"/>
                <w:szCs w:val="20"/>
              </w:rPr>
              <w:t>, de modo a atingir a titulação anual de 60 mil mestres e 25 mil doutores.</w:t>
            </w:r>
          </w:p>
        </w:tc>
        <w:tc>
          <w:tcPr>
            <w:tcW w:w="0" w:type="auto"/>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i/>
                <w:color w:val="000000"/>
                <w:sz w:val="20"/>
                <w:szCs w:val="20"/>
                <w:lang w:eastAsia="pt-BR"/>
              </w:rPr>
            </w:pPr>
            <w:r w:rsidRPr="008E32CB">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8E32CB" w:rsidRDefault="00554E96" w:rsidP="00F74A4C">
            <w:pPr>
              <w:spacing w:after="0"/>
              <w:ind w:left="60"/>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desafio desta meta é a</w:t>
            </w:r>
            <w:r w:rsidRPr="002564DD">
              <w:rPr>
                <w:rFonts w:ascii="Calibri" w:eastAsia="Times New Roman" w:hAnsi="Calibri" w:cs="Calibri"/>
                <w:color w:val="000000"/>
                <w:sz w:val="20"/>
                <w:szCs w:val="20"/>
                <w:lang w:eastAsia="pt-BR"/>
              </w:rPr>
              <w:t xml:space="preserve">umentar a oferta e qualidade dos cursos presenciais e à distância de </w:t>
            </w:r>
            <w:proofErr w:type="spellStart"/>
            <w:r w:rsidRPr="002564DD">
              <w:rPr>
                <w:rFonts w:ascii="Calibri" w:eastAsia="Times New Roman" w:hAnsi="Calibri" w:cs="Calibri"/>
                <w:color w:val="000000"/>
                <w:sz w:val="20"/>
                <w:szCs w:val="20"/>
                <w:lang w:eastAsia="pt-BR"/>
              </w:rPr>
              <w:t>Pós-graduação</w:t>
            </w:r>
            <w:proofErr w:type="spellEnd"/>
            <w:r w:rsidRPr="002564DD">
              <w:rPr>
                <w:rFonts w:ascii="Calibri" w:eastAsia="Times New Roman" w:hAnsi="Calibri" w:cs="Calibri"/>
                <w:color w:val="000000"/>
                <w:sz w:val="20"/>
                <w:szCs w:val="20"/>
                <w:lang w:eastAsia="pt-BR"/>
              </w:rPr>
              <w:t>. Formar mais mestres e doutores garante que os profissionais brasileiros estejam mais qualificados para o mercado de trabalho, inclusive aqueles ligados à Educação.</w:t>
            </w:r>
          </w:p>
        </w:tc>
      </w:tr>
    </w:tbl>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Default="00554E96" w:rsidP="00554E96">
      <w:pPr>
        <w:spacing w:after="0"/>
        <w:jc w:val="both"/>
        <w:rPr>
          <w:rFonts w:eastAsia="Times New Roman" w:cstheme="minorHAnsi"/>
          <w:b/>
          <w:bCs/>
          <w:color w:val="000000"/>
          <w:sz w:val="16"/>
          <w:szCs w:val="16"/>
          <w:lang w:eastAsia="pt-BR"/>
        </w:rPr>
      </w:pPr>
    </w:p>
    <w:p w:rsidR="00554E96" w:rsidRPr="0011101F" w:rsidRDefault="00554E96" w:rsidP="00554E96">
      <w:pPr>
        <w:spacing w:after="0"/>
        <w:jc w:val="both"/>
        <w:rPr>
          <w:rFonts w:eastAsia="Times New Roman" w:cstheme="minorHAnsi"/>
          <w:b/>
          <w:bCs/>
          <w:color w:val="000000"/>
          <w:sz w:val="16"/>
          <w:szCs w:val="16"/>
          <w:lang w:eastAsia="pt-BR"/>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8E32CB" w:rsidRDefault="00554E96" w:rsidP="00F74A4C">
            <w:pPr>
              <w:jc w:val="both"/>
              <w:rPr>
                <w:rFonts w:ascii="Calibri" w:eastAsia="Calibri" w:hAnsi="Calibri" w:cs="Calibri"/>
                <w:b/>
                <w:sz w:val="20"/>
                <w:szCs w:val="20"/>
              </w:rPr>
            </w:pPr>
            <w:r w:rsidRPr="008E32CB">
              <w:rPr>
                <w:rFonts w:ascii="Calibri" w:eastAsia="Calibri" w:hAnsi="Calibri" w:cs="Calibri"/>
                <w:b/>
                <w:sz w:val="20"/>
                <w:szCs w:val="20"/>
              </w:rPr>
              <w:t>Meta 14</w:t>
            </w:r>
            <w:r w:rsidRPr="008E32CB">
              <w:rPr>
                <w:rFonts w:ascii="Calibri" w:eastAsia="Calibri" w:hAnsi="Calibri" w:cs="Calibri"/>
                <w:sz w:val="20"/>
                <w:szCs w:val="20"/>
              </w:rPr>
              <w:t xml:space="preserve"> - Elevar gradualmente o número de matrículas na pós-graduação </w:t>
            </w:r>
            <w:proofErr w:type="spellStart"/>
            <w:r w:rsidRPr="008E32CB">
              <w:rPr>
                <w:rFonts w:ascii="Calibri" w:eastAsia="Calibri" w:hAnsi="Calibri" w:cs="Calibri"/>
                <w:sz w:val="20"/>
                <w:szCs w:val="20"/>
              </w:rPr>
              <w:t>stricto</w:t>
            </w:r>
            <w:proofErr w:type="spellEnd"/>
            <w:r w:rsidRPr="008E32CB">
              <w:rPr>
                <w:rFonts w:ascii="Calibri" w:eastAsia="Calibri" w:hAnsi="Calibri" w:cs="Calibri"/>
                <w:sz w:val="20"/>
                <w:szCs w:val="20"/>
              </w:rPr>
              <w:t xml:space="preserve"> </w:t>
            </w:r>
            <w:proofErr w:type="spellStart"/>
            <w:r w:rsidRPr="008E32CB">
              <w:rPr>
                <w:rFonts w:ascii="Calibri" w:eastAsia="Calibri" w:hAnsi="Calibri" w:cs="Calibri"/>
                <w:sz w:val="20"/>
                <w:szCs w:val="20"/>
              </w:rPr>
              <w:t>sensu</w:t>
            </w:r>
            <w:proofErr w:type="spellEnd"/>
            <w:r w:rsidRPr="008E32CB">
              <w:rPr>
                <w:rFonts w:ascii="Calibri" w:eastAsia="Calibri" w:hAnsi="Calibri" w:cs="Calibri"/>
                <w:sz w:val="20"/>
                <w:szCs w:val="20"/>
              </w:rPr>
              <w:t>, de modo a atingir a titulação anual de 60 mil mestres e 25 mil doutores.</w:t>
            </w:r>
          </w:p>
        </w:tc>
      </w:tr>
      <w:tr w:rsidR="00554E96" w:rsidRPr="008E32CB" w:rsidTr="00F74A4C">
        <w:trPr>
          <w:trHeight w:val="404"/>
          <w:jc w:val="center"/>
        </w:trPr>
        <w:tc>
          <w:tcPr>
            <w:tcW w:w="1255" w:type="dxa"/>
            <w:vMerge w:val="restart"/>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INDICADOR 14 A</w:t>
            </w:r>
          </w:p>
        </w:tc>
        <w:tc>
          <w:tcPr>
            <w:tcW w:w="10153" w:type="dxa"/>
            <w:gridSpan w:val="12"/>
            <w:shd w:val="clear" w:color="auto" w:fill="D9D9D9" w:themeFill="background1" w:themeFillShade="D9"/>
            <w:vAlign w:val="center"/>
          </w:tcPr>
          <w:p w:rsidR="00554E96" w:rsidRPr="008E32CB" w:rsidRDefault="00554E96" w:rsidP="00F74A4C">
            <w:pPr>
              <w:contextualSpacing/>
              <w:jc w:val="both"/>
              <w:rPr>
                <w:rFonts w:ascii="Calibri" w:eastAsia="Calibri" w:hAnsi="Calibri" w:cs="Calibri"/>
                <w:bCs/>
                <w:sz w:val="20"/>
                <w:szCs w:val="20"/>
              </w:rPr>
            </w:pPr>
            <w:r w:rsidRPr="008E32CB">
              <w:rPr>
                <w:rFonts w:ascii="Calibri" w:eastAsia="Calibri" w:hAnsi="Calibri" w:cs="Calibri"/>
                <w:bCs/>
                <w:sz w:val="20"/>
                <w:szCs w:val="20"/>
              </w:rPr>
              <w:t>Número de títulos de mestrado concedidos por ano.</w:t>
            </w:r>
          </w:p>
        </w:tc>
        <w:tc>
          <w:tcPr>
            <w:tcW w:w="851"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445"/>
          <w:jc w:val="center"/>
        </w:trPr>
        <w:tc>
          <w:tcPr>
            <w:tcW w:w="1255"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2014</w:t>
            </w:r>
          </w:p>
        </w:tc>
        <w:tc>
          <w:tcPr>
            <w:tcW w:w="797"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2022</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2024</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2025</w:t>
            </w:r>
          </w:p>
        </w:tc>
        <w:tc>
          <w:tcPr>
            <w:tcW w:w="851"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306"/>
          <w:jc w:val="center"/>
        </w:trPr>
        <w:tc>
          <w:tcPr>
            <w:tcW w:w="1255" w:type="dxa"/>
            <w:noWrap/>
            <w:vAlign w:val="center"/>
            <w:hideMark/>
          </w:tcPr>
          <w:p w:rsidR="00554E96" w:rsidRPr="008E32CB" w:rsidRDefault="00554E96" w:rsidP="00F74A4C">
            <w:pPr>
              <w:spacing w:line="276" w:lineRule="auto"/>
              <w:rPr>
                <w:rFonts w:ascii="Calibri" w:eastAsia="Calibri" w:hAnsi="Calibri" w:cs="Calibri"/>
                <w:sz w:val="20"/>
                <w:szCs w:val="20"/>
              </w:rPr>
            </w:pPr>
            <w:r w:rsidRPr="008E32CB">
              <w:rPr>
                <w:rFonts w:ascii="Calibri" w:eastAsia="Calibri" w:hAnsi="Calibri" w:cs="Calibri"/>
                <w:sz w:val="20"/>
                <w:szCs w:val="20"/>
              </w:rPr>
              <w:t>Meta prevista</w:t>
            </w:r>
          </w:p>
        </w:tc>
        <w:tc>
          <w:tcPr>
            <w:tcW w:w="851"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55%</w:t>
            </w:r>
          </w:p>
          <w:p w:rsidR="00554E96" w:rsidRPr="00165DAB" w:rsidRDefault="00554E96" w:rsidP="00F74A4C">
            <w:pPr>
              <w:spacing w:line="276" w:lineRule="auto"/>
              <w:rPr>
                <w:rFonts w:cstheme="minorHAnsi"/>
                <w:sz w:val="20"/>
                <w:szCs w:val="20"/>
              </w:rPr>
            </w:pPr>
            <w:r>
              <w:rPr>
                <w:rFonts w:cstheme="minorHAnsi"/>
                <w:sz w:val="20"/>
                <w:szCs w:val="20"/>
              </w:rPr>
              <w:t>49.000</w:t>
            </w:r>
          </w:p>
        </w:tc>
        <w:tc>
          <w:tcPr>
            <w:tcW w:w="797"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57</w:t>
            </w:r>
            <w:r w:rsidRPr="001A0D19">
              <w:rPr>
                <w:rFonts w:cstheme="minorHAnsi"/>
                <w:sz w:val="20"/>
                <w:szCs w:val="20"/>
              </w:rPr>
              <w:t>%</w:t>
            </w:r>
          </w:p>
          <w:p w:rsidR="00554E96" w:rsidRPr="001A0D19" w:rsidRDefault="00554E96" w:rsidP="00F74A4C">
            <w:pPr>
              <w:spacing w:line="276" w:lineRule="auto"/>
              <w:jc w:val="center"/>
              <w:rPr>
                <w:rFonts w:cstheme="minorHAnsi"/>
                <w:sz w:val="20"/>
                <w:szCs w:val="20"/>
              </w:rPr>
            </w:pPr>
            <w:r>
              <w:rPr>
                <w:rFonts w:cstheme="minorHAnsi"/>
                <w:sz w:val="20"/>
                <w:szCs w:val="20"/>
              </w:rPr>
              <w:t>50.000</w:t>
            </w:r>
          </w:p>
        </w:tc>
        <w:tc>
          <w:tcPr>
            <w:tcW w:w="851" w:type="dxa"/>
            <w:noWrap/>
            <w:vAlign w:val="center"/>
          </w:tcPr>
          <w:p w:rsidR="00554E96" w:rsidRDefault="00554E96" w:rsidP="00F74A4C">
            <w:pPr>
              <w:spacing w:line="276" w:lineRule="auto"/>
              <w:jc w:val="center"/>
              <w:rPr>
                <w:rFonts w:cstheme="minorHAnsi"/>
                <w:sz w:val="20"/>
                <w:szCs w:val="20"/>
              </w:rPr>
            </w:pPr>
            <w:r w:rsidRPr="001A0D19">
              <w:rPr>
                <w:rFonts w:cstheme="minorHAnsi"/>
                <w:sz w:val="20"/>
                <w:szCs w:val="20"/>
              </w:rPr>
              <w:t>5</w:t>
            </w:r>
            <w:r>
              <w:rPr>
                <w:rFonts w:cstheme="minorHAnsi"/>
                <w:sz w:val="20"/>
                <w:szCs w:val="20"/>
              </w:rPr>
              <w:t>8%</w:t>
            </w:r>
          </w:p>
          <w:p w:rsidR="00554E96" w:rsidRPr="001A0D19" w:rsidRDefault="00554E96" w:rsidP="00F74A4C">
            <w:pPr>
              <w:spacing w:line="276" w:lineRule="auto"/>
              <w:jc w:val="center"/>
              <w:rPr>
                <w:rFonts w:cstheme="minorHAnsi"/>
                <w:sz w:val="20"/>
                <w:szCs w:val="20"/>
              </w:rPr>
            </w:pPr>
            <w:r>
              <w:rPr>
                <w:rFonts w:cstheme="minorHAnsi"/>
                <w:sz w:val="20"/>
                <w:szCs w:val="20"/>
              </w:rPr>
              <w:t>51.000</w:t>
            </w:r>
          </w:p>
        </w:tc>
        <w:tc>
          <w:tcPr>
            <w:tcW w:w="850" w:type="dxa"/>
            <w:noWrap/>
          </w:tcPr>
          <w:p w:rsidR="00554E96" w:rsidRDefault="00554E96" w:rsidP="00F74A4C">
            <w:pPr>
              <w:jc w:val="center"/>
              <w:rPr>
                <w:sz w:val="20"/>
                <w:szCs w:val="20"/>
              </w:rPr>
            </w:pPr>
            <w:r w:rsidRPr="001A0D19">
              <w:rPr>
                <w:sz w:val="20"/>
                <w:szCs w:val="20"/>
              </w:rPr>
              <w:t>5</w:t>
            </w:r>
            <w:r>
              <w:rPr>
                <w:sz w:val="20"/>
                <w:szCs w:val="20"/>
              </w:rPr>
              <w:t>9,8%</w:t>
            </w:r>
          </w:p>
          <w:p w:rsidR="00554E96" w:rsidRPr="001A0D19" w:rsidRDefault="00554E96" w:rsidP="00F74A4C">
            <w:pPr>
              <w:jc w:val="center"/>
              <w:rPr>
                <w:sz w:val="20"/>
                <w:szCs w:val="20"/>
              </w:rPr>
            </w:pPr>
            <w:r>
              <w:rPr>
                <w:sz w:val="20"/>
                <w:szCs w:val="20"/>
              </w:rPr>
              <w:t>52.000</w:t>
            </w:r>
          </w:p>
        </w:tc>
        <w:tc>
          <w:tcPr>
            <w:tcW w:w="851" w:type="dxa"/>
            <w:noWrap/>
          </w:tcPr>
          <w:p w:rsidR="00554E96" w:rsidRDefault="00554E96" w:rsidP="00F74A4C">
            <w:pPr>
              <w:jc w:val="center"/>
              <w:rPr>
                <w:sz w:val="20"/>
                <w:szCs w:val="20"/>
              </w:rPr>
            </w:pPr>
            <w:r w:rsidRPr="001A0D19">
              <w:rPr>
                <w:sz w:val="20"/>
                <w:szCs w:val="20"/>
              </w:rPr>
              <w:t>5</w:t>
            </w:r>
            <w:r>
              <w:rPr>
                <w:sz w:val="20"/>
                <w:szCs w:val="20"/>
              </w:rPr>
              <w:t>9,8%</w:t>
            </w:r>
          </w:p>
          <w:p w:rsidR="00554E96" w:rsidRPr="001A0D19" w:rsidRDefault="00554E96" w:rsidP="00F74A4C">
            <w:pPr>
              <w:jc w:val="center"/>
              <w:rPr>
                <w:sz w:val="20"/>
                <w:szCs w:val="20"/>
              </w:rPr>
            </w:pPr>
            <w:r>
              <w:rPr>
                <w:sz w:val="20"/>
                <w:szCs w:val="20"/>
              </w:rPr>
              <w:t>53.000</w:t>
            </w:r>
          </w:p>
        </w:tc>
        <w:tc>
          <w:tcPr>
            <w:tcW w:w="850" w:type="dxa"/>
            <w:noWrap/>
          </w:tcPr>
          <w:p w:rsidR="00554E96" w:rsidRDefault="00554E96" w:rsidP="00F74A4C">
            <w:pPr>
              <w:jc w:val="center"/>
              <w:rPr>
                <w:sz w:val="20"/>
                <w:szCs w:val="20"/>
              </w:rPr>
            </w:pPr>
            <w:r>
              <w:rPr>
                <w:sz w:val="20"/>
                <w:szCs w:val="20"/>
              </w:rPr>
              <w:t>59,6%</w:t>
            </w:r>
          </w:p>
          <w:p w:rsidR="00554E96" w:rsidRPr="00165DAB" w:rsidRDefault="00554E96" w:rsidP="00F74A4C">
            <w:pPr>
              <w:jc w:val="center"/>
              <w:rPr>
                <w:sz w:val="20"/>
                <w:szCs w:val="20"/>
              </w:rPr>
            </w:pPr>
            <w:r>
              <w:rPr>
                <w:sz w:val="20"/>
                <w:szCs w:val="20"/>
              </w:rPr>
              <w:t>54.000</w:t>
            </w:r>
          </w:p>
        </w:tc>
        <w:tc>
          <w:tcPr>
            <w:tcW w:w="851"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55.000</w:t>
            </w:r>
          </w:p>
        </w:tc>
        <w:tc>
          <w:tcPr>
            <w:tcW w:w="850"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56.000</w:t>
            </w:r>
          </w:p>
        </w:tc>
        <w:tc>
          <w:tcPr>
            <w:tcW w:w="851" w:type="dxa"/>
            <w:noWrap/>
          </w:tcPr>
          <w:p w:rsidR="00554E96" w:rsidRPr="009929B9" w:rsidRDefault="00554E96" w:rsidP="00F74A4C">
            <w:pPr>
              <w:rPr>
                <w:sz w:val="16"/>
                <w:szCs w:val="16"/>
              </w:rPr>
            </w:pPr>
          </w:p>
          <w:p w:rsidR="00554E96" w:rsidRPr="00165DAB" w:rsidRDefault="00554E96" w:rsidP="00F74A4C">
            <w:pPr>
              <w:rPr>
                <w:sz w:val="20"/>
                <w:szCs w:val="20"/>
              </w:rPr>
            </w:pPr>
            <w:r>
              <w:rPr>
                <w:sz w:val="20"/>
                <w:szCs w:val="20"/>
              </w:rPr>
              <w:t>57.000</w:t>
            </w:r>
          </w:p>
        </w:tc>
        <w:tc>
          <w:tcPr>
            <w:tcW w:w="850"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58.000</w:t>
            </w:r>
          </w:p>
        </w:tc>
        <w:tc>
          <w:tcPr>
            <w:tcW w:w="851" w:type="dxa"/>
            <w:noWrap/>
          </w:tcPr>
          <w:p w:rsidR="00554E96" w:rsidRPr="006D0448" w:rsidRDefault="00554E96" w:rsidP="00F74A4C">
            <w:pPr>
              <w:rPr>
                <w:sz w:val="16"/>
                <w:szCs w:val="16"/>
              </w:rPr>
            </w:pPr>
          </w:p>
          <w:p w:rsidR="00554E96" w:rsidRPr="00165DAB" w:rsidRDefault="00554E96" w:rsidP="00F74A4C">
            <w:pPr>
              <w:jc w:val="center"/>
              <w:rPr>
                <w:sz w:val="20"/>
                <w:szCs w:val="20"/>
              </w:rPr>
            </w:pPr>
            <w:r>
              <w:rPr>
                <w:sz w:val="20"/>
                <w:szCs w:val="20"/>
              </w:rPr>
              <w:t>60.000</w:t>
            </w:r>
          </w:p>
        </w:tc>
        <w:tc>
          <w:tcPr>
            <w:tcW w:w="850" w:type="dxa"/>
            <w:noWrap/>
          </w:tcPr>
          <w:p w:rsidR="00554E96" w:rsidRPr="00165DAB" w:rsidRDefault="00554E96" w:rsidP="00F74A4C">
            <w:pPr>
              <w:jc w:val="center"/>
              <w:rPr>
                <w:sz w:val="20"/>
                <w:szCs w:val="20"/>
              </w:rPr>
            </w:pPr>
          </w:p>
        </w:tc>
        <w:tc>
          <w:tcPr>
            <w:tcW w:w="851" w:type="dxa"/>
          </w:tcPr>
          <w:p w:rsidR="00554E96" w:rsidRPr="006D0448"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34" w:type="dxa"/>
          </w:tcPr>
          <w:p w:rsidR="00554E96" w:rsidRPr="006D0448"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8E32CB" w:rsidTr="00F74A4C">
        <w:trPr>
          <w:trHeight w:val="306"/>
          <w:jc w:val="center"/>
        </w:trPr>
        <w:tc>
          <w:tcPr>
            <w:tcW w:w="1255" w:type="dxa"/>
            <w:noWrap/>
            <w:vAlign w:val="center"/>
            <w:hideMark/>
          </w:tcPr>
          <w:p w:rsidR="00554E96" w:rsidRPr="008E32CB" w:rsidRDefault="00554E96" w:rsidP="00F74A4C">
            <w:pPr>
              <w:spacing w:line="276" w:lineRule="auto"/>
              <w:rPr>
                <w:rFonts w:ascii="Calibri" w:eastAsia="Calibri" w:hAnsi="Calibri" w:cs="Calibri"/>
                <w:sz w:val="20"/>
                <w:szCs w:val="20"/>
              </w:rPr>
            </w:pPr>
            <w:r w:rsidRPr="008E32CB">
              <w:rPr>
                <w:rFonts w:ascii="Calibri" w:eastAsia="Calibri" w:hAnsi="Calibri" w:cs="Calibri"/>
                <w:sz w:val="20"/>
                <w:szCs w:val="20"/>
              </w:rPr>
              <w:t>Meta executada no período (dado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DD42D7" w:rsidRDefault="00DD42D7" w:rsidP="00F74A4C">
            <w:pPr>
              <w:spacing w:line="276" w:lineRule="auto"/>
              <w:jc w:val="center"/>
              <w:rPr>
                <w:rFonts w:cstheme="minorHAnsi"/>
                <w:bCs/>
                <w:sz w:val="20"/>
                <w:szCs w:val="20"/>
              </w:rPr>
            </w:pPr>
            <w:r w:rsidRPr="00DD42D7">
              <w:rPr>
                <w:rFonts w:cstheme="minorHAnsi"/>
                <w:bCs/>
                <w:sz w:val="20"/>
                <w:szCs w:val="20"/>
              </w:rPr>
              <w:t>323</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8E32CB" w:rsidTr="00F74A4C">
        <w:trPr>
          <w:trHeight w:val="306"/>
          <w:jc w:val="center"/>
        </w:trPr>
        <w:tc>
          <w:tcPr>
            <w:tcW w:w="1255" w:type="dxa"/>
            <w:noWrap/>
            <w:vAlign w:val="center"/>
          </w:tcPr>
          <w:p w:rsidR="00554E96" w:rsidRPr="008E32CB" w:rsidRDefault="00554E96" w:rsidP="00F74A4C">
            <w:pPr>
              <w:rPr>
                <w:rFonts w:ascii="Calibri" w:eastAsia="Calibri" w:hAnsi="Calibri" w:cs="Calibri"/>
                <w:sz w:val="20"/>
                <w:szCs w:val="20"/>
              </w:rPr>
            </w:pPr>
            <w:r w:rsidRPr="008E32CB">
              <w:rPr>
                <w:rFonts w:ascii="Calibri" w:eastAsia="Calibri" w:hAnsi="Calibri" w:cs="Calibri"/>
                <w:sz w:val="20"/>
                <w:szCs w:val="20"/>
              </w:rPr>
              <w:t xml:space="preserve">Meta executada no período (dado </w:t>
            </w:r>
            <w:proofErr w:type="spellStart"/>
            <w:r w:rsidRPr="008E32CB">
              <w:rPr>
                <w:rFonts w:ascii="Calibri" w:eastAsia="Calibri" w:hAnsi="Calibri" w:cs="Calibri"/>
                <w:sz w:val="20"/>
                <w:szCs w:val="20"/>
              </w:rPr>
              <w:t>extraoficial</w:t>
            </w:r>
            <w:proofErr w:type="spellEnd"/>
            <w:r w:rsidRPr="008E32CB">
              <w:rPr>
                <w:rFonts w:ascii="Calibri" w:eastAsia="Calibri" w:hAnsi="Calibri" w:cs="Calibri"/>
                <w:sz w:val="20"/>
                <w:szCs w:val="20"/>
              </w:rPr>
              <w:t>)</w:t>
            </w:r>
          </w:p>
        </w:tc>
        <w:tc>
          <w:tcPr>
            <w:tcW w:w="851" w:type="dxa"/>
            <w:noWrap/>
            <w:vAlign w:val="center"/>
          </w:tcPr>
          <w:p w:rsidR="00554E96" w:rsidRDefault="00554E96" w:rsidP="00F74A4C">
            <w:pPr>
              <w:spacing w:line="276" w:lineRule="auto"/>
              <w:jc w:val="center"/>
              <w:rPr>
                <w:rFonts w:cstheme="minorHAnsi"/>
                <w:sz w:val="20"/>
                <w:szCs w:val="20"/>
              </w:rPr>
            </w:pPr>
            <w:r w:rsidRPr="006046CC">
              <w:rPr>
                <w:rFonts w:cstheme="minorHAnsi"/>
                <w:sz w:val="20"/>
                <w:szCs w:val="20"/>
              </w:rPr>
              <w:t>53,2%</w:t>
            </w:r>
          </w:p>
          <w:p w:rsidR="00554E96" w:rsidRPr="006046CC" w:rsidRDefault="00554E96" w:rsidP="00F74A4C">
            <w:pPr>
              <w:spacing w:line="276" w:lineRule="auto"/>
              <w:jc w:val="center"/>
              <w:rPr>
                <w:rFonts w:cstheme="minorHAnsi"/>
                <w:sz w:val="20"/>
                <w:szCs w:val="20"/>
              </w:rPr>
            </w:pPr>
            <w:r>
              <w:rPr>
                <w:rFonts w:cstheme="minorHAnsi"/>
                <w:sz w:val="20"/>
                <w:szCs w:val="20"/>
              </w:rPr>
              <w:t>51.527</w:t>
            </w:r>
          </w:p>
        </w:tc>
        <w:tc>
          <w:tcPr>
            <w:tcW w:w="797" w:type="dxa"/>
            <w:noWrap/>
            <w:vAlign w:val="center"/>
          </w:tcPr>
          <w:p w:rsidR="00554E96" w:rsidRDefault="00554E96" w:rsidP="00F74A4C">
            <w:pPr>
              <w:spacing w:line="276" w:lineRule="auto"/>
              <w:jc w:val="center"/>
              <w:rPr>
                <w:rFonts w:cstheme="minorHAnsi"/>
                <w:sz w:val="20"/>
                <w:szCs w:val="20"/>
              </w:rPr>
            </w:pPr>
            <w:r w:rsidRPr="006046CC">
              <w:rPr>
                <w:rFonts w:cstheme="minorHAnsi"/>
                <w:sz w:val="20"/>
                <w:szCs w:val="20"/>
              </w:rPr>
              <w:t>56,7%</w:t>
            </w:r>
          </w:p>
          <w:p w:rsidR="00554E96" w:rsidRPr="006046CC" w:rsidRDefault="00554E96" w:rsidP="00F74A4C">
            <w:pPr>
              <w:spacing w:line="276" w:lineRule="auto"/>
              <w:jc w:val="center"/>
              <w:rPr>
                <w:rFonts w:cstheme="minorHAnsi"/>
                <w:sz w:val="20"/>
                <w:szCs w:val="20"/>
              </w:rPr>
            </w:pPr>
            <w:r>
              <w:rPr>
                <w:rFonts w:cstheme="minorHAnsi"/>
                <w:sz w:val="20"/>
                <w:szCs w:val="20"/>
              </w:rPr>
              <w:t>54.924</w:t>
            </w:r>
          </w:p>
        </w:tc>
        <w:tc>
          <w:tcPr>
            <w:tcW w:w="851"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59,6%</w:t>
            </w:r>
          </w:p>
          <w:p w:rsidR="00554E96" w:rsidRPr="006046CC" w:rsidRDefault="00554E96" w:rsidP="00F74A4C">
            <w:pPr>
              <w:spacing w:line="276" w:lineRule="auto"/>
              <w:jc w:val="center"/>
              <w:rPr>
                <w:rFonts w:cstheme="minorHAnsi"/>
                <w:sz w:val="20"/>
                <w:szCs w:val="20"/>
              </w:rPr>
            </w:pPr>
            <w:r w:rsidRPr="006046CC">
              <w:rPr>
                <w:rFonts w:cstheme="minorHAnsi"/>
                <w:sz w:val="20"/>
                <w:szCs w:val="20"/>
              </w:rPr>
              <w:t>59.614</w:t>
            </w:r>
          </w:p>
        </w:tc>
        <w:tc>
          <w:tcPr>
            <w:tcW w:w="850"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61,1</w:t>
            </w:r>
            <w:r w:rsidRPr="006046CC">
              <w:rPr>
                <w:rFonts w:cstheme="minorHAnsi"/>
                <w:sz w:val="20"/>
                <w:szCs w:val="20"/>
              </w:rPr>
              <w:t>%</w:t>
            </w:r>
          </w:p>
          <w:p w:rsidR="00554E96" w:rsidRPr="006046CC" w:rsidRDefault="00554E96" w:rsidP="00F74A4C">
            <w:pPr>
              <w:spacing w:line="276" w:lineRule="auto"/>
              <w:jc w:val="center"/>
              <w:rPr>
                <w:rFonts w:cstheme="minorHAnsi"/>
                <w:sz w:val="20"/>
                <w:szCs w:val="20"/>
              </w:rPr>
            </w:pPr>
            <w:r>
              <w:rPr>
                <w:rFonts w:cstheme="minorHAnsi"/>
                <w:sz w:val="20"/>
                <w:szCs w:val="20"/>
              </w:rPr>
              <w:t>61.147</w:t>
            </w:r>
          </w:p>
        </w:tc>
        <w:tc>
          <w:tcPr>
            <w:tcW w:w="851"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64,6%</w:t>
            </w:r>
          </w:p>
          <w:p w:rsidR="00554E96" w:rsidRPr="006046CC" w:rsidRDefault="00554E96" w:rsidP="00F74A4C">
            <w:pPr>
              <w:spacing w:line="276" w:lineRule="auto"/>
              <w:jc w:val="center"/>
              <w:rPr>
                <w:rFonts w:cstheme="minorHAnsi"/>
                <w:sz w:val="20"/>
                <w:szCs w:val="20"/>
              </w:rPr>
            </w:pPr>
            <w:r>
              <w:rPr>
                <w:rFonts w:cstheme="minorHAnsi"/>
                <w:sz w:val="20"/>
                <w:szCs w:val="20"/>
              </w:rPr>
              <w:t>64.432</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68.877</w:t>
            </w:r>
          </w:p>
        </w:tc>
        <w:tc>
          <w:tcPr>
            <w:tcW w:w="851" w:type="dxa"/>
            <w:noWrap/>
          </w:tcPr>
          <w:p w:rsidR="00554E96" w:rsidRDefault="00554E96" w:rsidP="00F74A4C">
            <w:pPr>
              <w:jc w:val="center"/>
            </w:pPr>
          </w:p>
        </w:tc>
        <w:tc>
          <w:tcPr>
            <w:tcW w:w="850" w:type="dxa"/>
            <w:noWrap/>
          </w:tcPr>
          <w:p w:rsidR="00DD42D7" w:rsidRDefault="00DD42D7" w:rsidP="00F74A4C">
            <w:pPr>
              <w:jc w:val="center"/>
              <w:rPr>
                <w:sz w:val="20"/>
                <w:szCs w:val="20"/>
              </w:rPr>
            </w:pPr>
          </w:p>
          <w:p w:rsidR="00DD42D7" w:rsidRDefault="00DD42D7" w:rsidP="00F74A4C">
            <w:pPr>
              <w:jc w:val="center"/>
              <w:rPr>
                <w:sz w:val="20"/>
                <w:szCs w:val="20"/>
              </w:rPr>
            </w:pPr>
          </w:p>
          <w:p w:rsidR="00554E96" w:rsidRPr="00DD42D7" w:rsidRDefault="00DD42D7" w:rsidP="00F74A4C">
            <w:pPr>
              <w:jc w:val="center"/>
              <w:rPr>
                <w:sz w:val="18"/>
                <w:szCs w:val="18"/>
              </w:rPr>
            </w:pPr>
            <w:r w:rsidRPr="00DD42D7">
              <w:rPr>
                <w:sz w:val="18"/>
                <w:szCs w:val="18"/>
              </w:rPr>
              <w:t>221.592</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296BB5" w:rsidRDefault="00967A67" w:rsidP="00F74A4C">
            <w:pPr>
              <w:jc w:val="center"/>
              <w:rPr>
                <w:rFonts w:cstheme="minorHAnsi"/>
                <w:sz w:val="20"/>
                <w:szCs w:val="20"/>
              </w:rPr>
            </w:pPr>
            <w:r>
              <w:rPr>
                <w:rFonts w:cstheme="minorHAnsi"/>
                <w:sz w:val="20"/>
                <w:szCs w:val="20"/>
              </w:rPr>
              <w:t>MEC/INEP/DIRED - Relatório do 4</w:t>
            </w:r>
            <w:r w:rsidR="00554E96" w:rsidRPr="00296BB5">
              <w:rPr>
                <w:rFonts w:cstheme="minorHAnsi"/>
                <w:sz w:val="20"/>
                <w:szCs w:val="20"/>
              </w:rPr>
              <w:t>º Ciclo de Monit</w:t>
            </w:r>
            <w:r>
              <w:rPr>
                <w:rFonts w:cstheme="minorHAnsi"/>
                <w:sz w:val="20"/>
                <w:szCs w:val="20"/>
              </w:rPr>
              <w:t>oramento das Metas do PME – 2022</w:t>
            </w:r>
            <w:r w:rsidR="00554E96" w:rsidRPr="00296BB5">
              <w:rPr>
                <w:rFonts w:cstheme="minorHAnsi"/>
                <w:sz w:val="20"/>
                <w:szCs w:val="20"/>
              </w:rPr>
              <w:t xml:space="preserve"> - Anuário Br</w:t>
            </w:r>
            <w:r w:rsidR="00554E96">
              <w:rPr>
                <w:rFonts w:cstheme="minorHAnsi"/>
                <w:sz w:val="20"/>
                <w:szCs w:val="20"/>
              </w:rPr>
              <w:t>asileiro da Educação Básica 2021</w:t>
            </w:r>
            <w:r w:rsidR="00554E96" w:rsidRPr="00296BB5">
              <w:rPr>
                <w:rFonts w:cstheme="minorHAnsi"/>
                <w:sz w:val="20"/>
                <w:szCs w:val="20"/>
              </w:rPr>
              <w:t xml:space="preserve"> – IBGE/</w:t>
            </w:r>
            <w:proofErr w:type="spellStart"/>
            <w:r w:rsidR="00554E96" w:rsidRPr="00296BB5">
              <w:rPr>
                <w:rFonts w:cstheme="minorHAnsi"/>
                <w:sz w:val="20"/>
                <w:szCs w:val="20"/>
              </w:rPr>
              <w:t>Pnad</w:t>
            </w:r>
            <w:proofErr w:type="spellEnd"/>
            <w:r w:rsidR="00554E96" w:rsidRPr="00296BB5">
              <w:rPr>
                <w:rFonts w:cstheme="minorHAnsi"/>
                <w:sz w:val="20"/>
                <w:szCs w:val="20"/>
              </w:rPr>
              <w:t xml:space="preserve"> – Elaboração: Todos pela Educação e Censo Demográfico - Abrangência Municipal (IBGE - 2010</w:t>
            </w:r>
            <w:r w:rsidR="00554E96">
              <w:rPr>
                <w:rFonts w:cstheme="minorHAnsi"/>
                <w:sz w:val="20"/>
                <w:szCs w:val="20"/>
              </w:rPr>
              <w:t xml:space="preserve">); </w:t>
            </w:r>
            <w:r w:rsidR="00554E96" w:rsidRPr="00781840">
              <w:rPr>
                <w:rFonts w:cstheme="minorHAnsi"/>
                <w:sz w:val="20"/>
                <w:szCs w:val="20"/>
              </w:rPr>
              <w:t>Censo da Educação Superior 2020</w:t>
            </w:r>
            <w:r w:rsidR="00554E96" w:rsidRPr="00296BB5">
              <w:rPr>
                <w:rFonts w:cstheme="minorHAnsi"/>
                <w:sz w:val="20"/>
                <w:szCs w:val="20"/>
              </w:rPr>
              <w:t>, INEP e</w:t>
            </w:r>
            <w:r w:rsidR="00554E96" w:rsidRPr="00296BB5">
              <w:rPr>
                <w:sz w:val="20"/>
                <w:szCs w:val="20"/>
              </w:rPr>
              <w:t xml:space="preserve"> </w:t>
            </w:r>
            <w:proofErr w:type="spellStart"/>
            <w:r w:rsidR="00554E96" w:rsidRPr="00296BB5">
              <w:rPr>
                <w:sz w:val="20"/>
                <w:szCs w:val="20"/>
              </w:rPr>
              <w:t>Dired</w:t>
            </w:r>
            <w:proofErr w:type="spellEnd"/>
            <w:r w:rsidR="00554E96" w:rsidRPr="00296BB5">
              <w:rPr>
                <w:sz w:val="20"/>
                <w:szCs w:val="20"/>
              </w:rPr>
              <w:t>/</w:t>
            </w:r>
            <w:proofErr w:type="spellStart"/>
            <w:r w:rsidR="00554E96" w:rsidRPr="00296BB5">
              <w:rPr>
                <w:sz w:val="20"/>
                <w:szCs w:val="20"/>
              </w:rPr>
              <w:t>Inep</w:t>
            </w:r>
            <w:proofErr w:type="spellEnd"/>
            <w:r w:rsidR="00554E96" w:rsidRPr="00296BB5">
              <w:rPr>
                <w:sz w:val="20"/>
                <w:szCs w:val="20"/>
              </w:rPr>
              <w:t xml:space="preserve"> com base em dados da </w:t>
            </w:r>
            <w:proofErr w:type="spellStart"/>
            <w:r w:rsidR="00554E96" w:rsidRPr="00296BB5">
              <w:rPr>
                <w:sz w:val="20"/>
                <w:szCs w:val="20"/>
              </w:rPr>
              <w:t>Pnad</w:t>
            </w:r>
            <w:proofErr w:type="spellEnd"/>
            <w:r w:rsidR="00554E96" w:rsidRPr="00296BB5">
              <w:rPr>
                <w:sz w:val="20"/>
                <w:szCs w:val="20"/>
              </w:rPr>
              <w:t>-c/IBGE (2012-2020) e Observatório do PME</w:t>
            </w:r>
          </w:p>
        </w:tc>
      </w:tr>
    </w:tbl>
    <w:tbl>
      <w:tblPr>
        <w:tblStyle w:val="Tabelacomgrade"/>
        <w:tblpPr w:leftFromText="141" w:rightFromText="141" w:vertAnchor="text" w:horzAnchor="margin" w:tblpXSpec="center" w:tblpY="-116"/>
        <w:tblW w:w="14527"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8E32CB" w:rsidTr="00F74A4C">
        <w:trPr>
          <w:trHeight w:val="288"/>
        </w:trPr>
        <w:tc>
          <w:tcPr>
            <w:tcW w:w="1255" w:type="dxa"/>
            <w:vMerge w:val="restart"/>
            <w:shd w:val="clear" w:color="auto" w:fill="D9D9D9" w:themeFill="background1" w:themeFillShade="D9"/>
            <w:noWrap/>
            <w:vAlign w:val="center"/>
          </w:tcPr>
          <w:p w:rsidR="00554E96" w:rsidRPr="008E32CB" w:rsidRDefault="00554E96" w:rsidP="00F74A4C">
            <w:pPr>
              <w:jc w:val="center"/>
              <w:rPr>
                <w:rFonts w:ascii="Calibri" w:eastAsia="Calibri" w:hAnsi="Calibri" w:cs="Calibri"/>
                <w:sz w:val="20"/>
                <w:szCs w:val="20"/>
              </w:rPr>
            </w:pPr>
            <w:r w:rsidRPr="008E32CB">
              <w:rPr>
                <w:rFonts w:ascii="Calibri" w:eastAsia="Calibri" w:hAnsi="Calibri" w:cs="Calibri"/>
                <w:b/>
                <w:bCs/>
                <w:sz w:val="20"/>
                <w:szCs w:val="20"/>
              </w:rPr>
              <w:lastRenderedPageBreak/>
              <w:t>INDICADOR 14 B</w:t>
            </w:r>
          </w:p>
        </w:tc>
        <w:tc>
          <w:tcPr>
            <w:tcW w:w="10153" w:type="dxa"/>
            <w:gridSpan w:val="12"/>
            <w:shd w:val="clear" w:color="auto" w:fill="D9D9D9" w:themeFill="background1" w:themeFillShade="D9"/>
            <w:noWrap/>
            <w:vAlign w:val="center"/>
          </w:tcPr>
          <w:p w:rsidR="00554E96" w:rsidRPr="008E32CB" w:rsidRDefault="00554E96" w:rsidP="00F74A4C">
            <w:pPr>
              <w:contextualSpacing/>
              <w:jc w:val="both"/>
              <w:rPr>
                <w:rFonts w:ascii="Calibri" w:eastAsia="Calibri" w:hAnsi="Calibri" w:cs="Calibri"/>
                <w:sz w:val="20"/>
                <w:szCs w:val="20"/>
              </w:rPr>
            </w:pPr>
            <w:r w:rsidRPr="008E32CB">
              <w:rPr>
                <w:rFonts w:ascii="Calibri" w:eastAsia="Calibri" w:hAnsi="Calibri" w:cs="Calibri"/>
                <w:sz w:val="20"/>
                <w:szCs w:val="20"/>
              </w:rPr>
              <w:t>Número de títulos de doutores concedidos por ano.</w:t>
            </w:r>
          </w:p>
        </w:tc>
        <w:tc>
          <w:tcPr>
            <w:tcW w:w="851"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403"/>
        </w:trPr>
        <w:tc>
          <w:tcPr>
            <w:tcW w:w="1255" w:type="dxa"/>
            <w:vMerge/>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2014</w:t>
            </w:r>
          </w:p>
        </w:tc>
        <w:tc>
          <w:tcPr>
            <w:tcW w:w="797"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2015</w:t>
            </w: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2016</w:t>
            </w:r>
          </w:p>
        </w:tc>
        <w:tc>
          <w:tcPr>
            <w:tcW w:w="850"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2017</w:t>
            </w: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2018</w:t>
            </w:r>
          </w:p>
        </w:tc>
        <w:tc>
          <w:tcPr>
            <w:tcW w:w="850"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2019</w:t>
            </w: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2020</w:t>
            </w:r>
          </w:p>
        </w:tc>
        <w:tc>
          <w:tcPr>
            <w:tcW w:w="850"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2021</w:t>
            </w: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2022</w:t>
            </w:r>
          </w:p>
        </w:tc>
        <w:tc>
          <w:tcPr>
            <w:tcW w:w="850"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2023</w:t>
            </w:r>
          </w:p>
        </w:tc>
        <w:tc>
          <w:tcPr>
            <w:tcW w:w="851"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2024</w:t>
            </w:r>
          </w:p>
        </w:tc>
        <w:tc>
          <w:tcPr>
            <w:tcW w:w="850" w:type="dxa"/>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2025</w:t>
            </w:r>
          </w:p>
        </w:tc>
        <w:tc>
          <w:tcPr>
            <w:tcW w:w="851"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306"/>
        </w:trPr>
        <w:tc>
          <w:tcPr>
            <w:tcW w:w="1255" w:type="dxa"/>
            <w:noWrap/>
            <w:vAlign w:val="center"/>
            <w:hideMark/>
          </w:tcPr>
          <w:p w:rsidR="00554E96" w:rsidRPr="008E32CB" w:rsidRDefault="00554E96" w:rsidP="00F74A4C">
            <w:pPr>
              <w:spacing w:line="276" w:lineRule="auto"/>
              <w:rPr>
                <w:rFonts w:ascii="Calibri" w:eastAsia="Calibri" w:hAnsi="Calibri" w:cs="Calibri"/>
                <w:sz w:val="20"/>
                <w:szCs w:val="20"/>
              </w:rPr>
            </w:pPr>
            <w:r w:rsidRPr="008E32CB">
              <w:rPr>
                <w:rFonts w:ascii="Calibri" w:eastAsia="Calibri" w:hAnsi="Calibri" w:cs="Calibri"/>
                <w:sz w:val="20"/>
                <w:szCs w:val="20"/>
              </w:rPr>
              <w:t>Meta prevista</w:t>
            </w:r>
          </w:p>
        </w:tc>
        <w:tc>
          <w:tcPr>
            <w:tcW w:w="851" w:type="dxa"/>
            <w:noWrap/>
            <w:vAlign w:val="center"/>
            <w:hideMark/>
          </w:tcPr>
          <w:p w:rsidR="00554E96" w:rsidRDefault="00554E96" w:rsidP="00F74A4C">
            <w:pPr>
              <w:spacing w:line="276" w:lineRule="auto"/>
              <w:jc w:val="center"/>
              <w:rPr>
                <w:rFonts w:cstheme="minorHAnsi"/>
                <w:sz w:val="20"/>
                <w:szCs w:val="20"/>
              </w:rPr>
            </w:pPr>
            <w:r>
              <w:rPr>
                <w:rFonts w:cstheme="minorHAnsi"/>
                <w:sz w:val="20"/>
                <w:szCs w:val="20"/>
              </w:rPr>
              <w:t>18%</w:t>
            </w:r>
          </w:p>
          <w:p w:rsidR="00554E96" w:rsidRPr="00165DAB" w:rsidRDefault="00554E96" w:rsidP="00F74A4C">
            <w:pPr>
              <w:spacing w:line="276" w:lineRule="auto"/>
              <w:jc w:val="center"/>
              <w:rPr>
                <w:rFonts w:cstheme="minorHAnsi"/>
                <w:sz w:val="20"/>
                <w:szCs w:val="20"/>
              </w:rPr>
            </w:pPr>
            <w:r>
              <w:rPr>
                <w:rFonts w:cstheme="minorHAnsi"/>
                <w:sz w:val="20"/>
                <w:szCs w:val="20"/>
              </w:rPr>
              <w:t>20.000</w:t>
            </w:r>
          </w:p>
        </w:tc>
        <w:tc>
          <w:tcPr>
            <w:tcW w:w="797" w:type="dxa"/>
            <w:noWrap/>
            <w:vAlign w:val="center"/>
            <w:hideMark/>
          </w:tcPr>
          <w:p w:rsidR="00554E96" w:rsidRPr="006D0448" w:rsidRDefault="00554E96" w:rsidP="00F74A4C">
            <w:pPr>
              <w:spacing w:line="276" w:lineRule="auto"/>
              <w:jc w:val="center"/>
              <w:rPr>
                <w:rFonts w:cstheme="minorHAnsi"/>
                <w:sz w:val="20"/>
                <w:szCs w:val="20"/>
              </w:rPr>
            </w:pPr>
            <w:r>
              <w:rPr>
                <w:rFonts w:cstheme="minorHAnsi"/>
                <w:sz w:val="20"/>
                <w:szCs w:val="20"/>
              </w:rPr>
              <w:t>19,2% 20.800</w:t>
            </w:r>
          </w:p>
        </w:tc>
        <w:tc>
          <w:tcPr>
            <w:tcW w:w="851"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20%</w:t>
            </w:r>
          </w:p>
          <w:p w:rsidR="00554E96" w:rsidRPr="006D0448" w:rsidRDefault="00554E96" w:rsidP="00F74A4C">
            <w:pPr>
              <w:spacing w:line="276" w:lineRule="auto"/>
              <w:jc w:val="center"/>
              <w:rPr>
                <w:rFonts w:cstheme="minorHAnsi"/>
                <w:sz w:val="20"/>
                <w:szCs w:val="20"/>
              </w:rPr>
            </w:pPr>
            <w:r>
              <w:rPr>
                <w:rFonts w:cstheme="minorHAnsi"/>
                <w:sz w:val="20"/>
                <w:szCs w:val="20"/>
              </w:rPr>
              <w:t>20.950</w:t>
            </w:r>
          </w:p>
        </w:tc>
        <w:tc>
          <w:tcPr>
            <w:tcW w:w="850" w:type="dxa"/>
            <w:noWrap/>
          </w:tcPr>
          <w:p w:rsidR="00554E96" w:rsidRDefault="00554E96" w:rsidP="00F74A4C">
            <w:pPr>
              <w:jc w:val="center"/>
              <w:rPr>
                <w:sz w:val="20"/>
                <w:szCs w:val="20"/>
              </w:rPr>
            </w:pPr>
            <w:r>
              <w:rPr>
                <w:sz w:val="20"/>
                <w:szCs w:val="20"/>
              </w:rPr>
              <w:t>20,</w:t>
            </w:r>
            <w:r w:rsidRPr="006D0448">
              <w:rPr>
                <w:sz w:val="20"/>
                <w:szCs w:val="20"/>
              </w:rPr>
              <w:t>6</w:t>
            </w:r>
            <w:r>
              <w:rPr>
                <w:sz w:val="20"/>
                <w:szCs w:val="20"/>
              </w:rPr>
              <w:t>%</w:t>
            </w:r>
          </w:p>
          <w:p w:rsidR="00554E96" w:rsidRPr="006D0448" w:rsidRDefault="00554E96" w:rsidP="00F74A4C">
            <w:pPr>
              <w:jc w:val="center"/>
              <w:rPr>
                <w:sz w:val="20"/>
                <w:szCs w:val="20"/>
              </w:rPr>
            </w:pPr>
            <w:r>
              <w:rPr>
                <w:sz w:val="20"/>
                <w:szCs w:val="20"/>
              </w:rPr>
              <w:t>21.000</w:t>
            </w:r>
          </w:p>
        </w:tc>
        <w:tc>
          <w:tcPr>
            <w:tcW w:w="851" w:type="dxa"/>
            <w:noWrap/>
          </w:tcPr>
          <w:p w:rsidR="00554E96" w:rsidRDefault="00554E96" w:rsidP="00F74A4C">
            <w:pPr>
              <w:jc w:val="center"/>
              <w:rPr>
                <w:sz w:val="20"/>
                <w:szCs w:val="20"/>
              </w:rPr>
            </w:pPr>
            <w:r>
              <w:rPr>
                <w:sz w:val="20"/>
                <w:szCs w:val="20"/>
              </w:rPr>
              <w:t>20,</w:t>
            </w:r>
            <w:r w:rsidRPr="006D0448">
              <w:rPr>
                <w:sz w:val="20"/>
                <w:szCs w:val="20"/>
              </w:rPr>
              <w:t>6</w:t>
            </w:r>
            <w:r>
              <w:rPr>
                <w:sz w:val="20"/>
                <w:szCs w:val="20"/>
              </w:rPr>
              <w:t>%</w:t>
            </w:r>
          </w:p>
          <w:p w:rsidR="00554E96" w:rsidRPr="006D0448" w:rsidRDefault="00554E96" w:rsidP="00F74A4C">
            <w:pPr>
              <w:jc w:val="center"/>
              <w:rPr>
                <w:sz w:val="20"/>
                <w:szCs w:val="20"/>
              </w:rPr>
            </w:pPr>
            <w:r>
              <w:rPr>
                <w:sz w:val="20"/>
                <w:szCs w:val="20"/>
              </w:rPr>
              <w:t>21.400</w:t>
            </w:r>
          </w:p>
        </w:tc>
        <w:tc>
          <w:tcPr>
            <w:tcW w:w="850" w:type="dxa"/>
            <w:noWrap/>
          </w:tcPr>
          <w:p w:rsidR="00554E96" w:rsidRDefault="00554E96" w:rsidP="00F74A4C">
            <w:pPr>
              <w:jc w:val="center"/>
              <w:rPr>
                <w:sz w:val="20"/>
                <w:szCs w:val="20"/>
              </w:rPr>
            </w:pPr>
            <w:r>
              <w:rPr>
                <w:sz w:val="20"/>
                <w:szCs w:val="20"/>
              </w:rPr>
              <w:t>20,6%</w:t>
            </w:r>
          </w:p>
          <w:p w:rsidR="00554E96" w:rsidRPr="00165DAB" w:rsidRDefault="00554E96" w:rsidP="00F74A4C">
            <w:pPr>
              <w:jc w:val="center"/>
              <w:rPr>
                <w:sz w:val="20"/>
                <w:szCs w:val="20"/>
              </w:rPr>
            </w:pPr>
            <w:r>
              <w:rPr>
                <w:sz w:val="20"/>
                <w:szCs w:val="20"/>
              </w:rPr>
              <w:t>21.603</w:t>
            </w:r>
          </w:p>
        </w:tc>
        <w:tc>
          <w:tcPr>
            <w:tcW w:w="851"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21.000</w:t>
            </w:r>
          </w:p>
        </w:tc>
        <w:tc>
          <w:tcPr>
            <w:tcW w:w="850" w:type="dxa"/>
            <w:noWrap/>
          </w:tcPr>
          <w:p w:rsidR="00554E96" w:rsidRPr="009929B9" w:rsidRDefault="00554E96" w:rsidP="00F74A4C">
            <w:pPr>
              <w:rPr>
                <w:sz w:val="16"/>
                <w:szCs w:val="16"/>
              </w:rPr>
            </w:pPr>
          </w:p>
          <w:p w:rsidR="00554E96" w:rsidRPr="00165DAB" w:rsidRDefault="00554E96" w:rsidP="00F74A4C">
            <w:pPr>
              <w:rPr>
                <w:sz w:val="20"/>
                <w:szCs w:val="20"/>
              </w:rPr>
            </w:pPr>
            <w:r>
              <w:rPr>
                <w:sz w:val="20"/>
                <w:szCs w:val="20"/>
              </w:rPr>
              <w:t>22.000</w:t>
            </w:r>
          </w:p>
        </w:tc>
        <w:tc>
          <w:tcPr>
            <w:tcW w:w="851"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23.000</w:t>
            </w:r>
          </w:p>
        </w:tc>
        <w:tc>
          <w:tcPr>
            <w:tcW w:w="850" w:type="dxa"/>
            <w:noWrap/>
          </w:tcPr>
          <w:p w:rsidR="00554E96" w:rsidRPr="009929B9" w:rsidRDefault="00554E96" w:rsidP="00F74A4C">
            <w:pPr>
              <w:rPr>
                <w:sz w:val="16"/>
                <w:szCs w:val="16"/>
              </w:rPr>
            </w:pPr>
          </w:p>
          <w:p w:rsidR="00554E96" w:rsidRPr="00165DAB" w:rsidRDefault="00554E96" w:rsidP="00F74A4C">
            <w:pPr>
              <w:jc w:val="center"/>
              <w:rPr>
                <w:sz w:val="20"/>
                <w:szCs w:val="20"/>
              </w:rPr>
            </w:pPr>
            <w:r>
              <w:rPr>
                <w:sz w:val="20"/>
                <w:szCs w:val="20"/>
              </w:rPr>
              <w:t>24.000</w:t>
            </w:r>
          </w:p>
        </w:tc>
        <w:tc>
          <w:tcPr>
            <w:tcW w:w="851" w:type="dxa"/>
            <w:noWrap/>
          </w:tcPr>
          <w:p w:rsidR="00554E96" w:rsidRPr="00FD66FD" w:rsidRDefault="00554E96" w:rsidP="00F74A4C">
            <w:pPr>
              <w:rPr>
                <w:sz w:val="16"/>
                <w:szCs w:val="16"/>
              </w:rPr>
            </w:pPr>
          </w:p>
          <w:p w:rsidR="00554E96" w:rsidRPr="00165DAB" w:rsidRDefault="00554E96" w:rsidP="00F74A4C">
            <w:pPr>
              <w:jc w:val="center"/>
              <w:rPr>
                <w:sz w:val="20"/>
                <w:szCs w:val="20"/>
              </w:rPr>
            </w:pPr>
            <w:r>
              <w:rPr>
                <w:sz w:val="20"/>
                <w:szCs w:val="20"/>
              </w:rPr>
              <w:t>25.000</w:t>
            </w:r>
          </w:p>
        </w:tc>
        <w:tc>
          <w:tcPr>
            <w:tcW w:w="850" w:type="dxa"/>
            <w:noWrap/>
          </w:tcPr>
          <w:p w:rsidR="00554E96" w:rsidRPr="00165DAB" w:rsidRDefault="00554E96" w:rsidP="00F74A4C">
            <w:pPr>
              <w:jc w:val="center"/>
              <w:rPr>
                <w:sz w:val="20"/>
                <w:szCs w:val="20"/>
              </w:rPr>
            </w:pPr>
          </w:p>
        </w:tc>
        <w:tc>
          <w:tcPr>
            <w:tcW w:w="851" w:type="dxa"/>
          </w:tcPr>
          <w:p w:rsidR="00554E96" w:rsidRPr="00FD66FD"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34" w:type="dxa"/>
          </w:tcPr>
          <w:p w:rsidR="00554E96" w:rsidRPr="00FD66FD" w:rsidRDefault="00554E96" w:rsidP="00F74A4C">
            <w:pPr>
              <w:jc w:val="center"/>
              <w:rPr>
                <w:sz w:val="16"/>
                <w:szCs w:val="16"/>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8E32CB" w:rsidTr="00F74A4C">
        <w:trPr>
          <w:trHeight w:val="306"/>
        </w:trPr>
        <w:tc>
          <w:tcPr>
            <w:tcW w:w="1255" w:type="dxa"/>
            <w:noWrap/>
            <w:vAlign w:val="center"/>
            <w:hideMark/>
          </w:tcPr>
          <w:p w:rsidR="00554E96" w:rsidRPr="008E32CB" w:rsidRDefault="00554E96" w:rsidP="00F74A4C">
            <w:pPr>
              <w:spacing w:line="276" w:lineRule="auto"/>
              <w:rPr>
                <w:rFonts w:ascii="Calibri" w:eastAsia="Calibri" w:hAnsi="Calibri" w:cs="Calibri"/>
                <w:sz w:val="20"/>
                <w:szCs w:val="20"/>
              </w:rPr>
            </w:pPr>
            <w:r w:rsidRPr="008E32CB">
              <w:rPr>
                <w:rFonts w:ascii="Calibri" w:eastAsia="Calibri" w:hAnsi="Calibri" w:cs="Calibri"/>
                <w:sz w:val="20"/>
                <w:szCs w:val="20"/>
              </w:rPr>
              <w:t>Meta executada no período (dado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DD42D7" w:rsidRDefault="00DD42D7" w:rsidP="00F74A4C">
            <w:pPr>
              <w:spacing w:line="276" w:lineRule="auto"/>
              <w:jc w:val="center"/>
              <w:rPr>
                <w:rFonts w:cstheme="minorHAnsi"/>
                <w:bCs/>
                <w:sz w:val="20"/>
                <w:szCs w:val="20"/>
              </w:rPr>
            </w:pPr>
            <w:r w:rsidRPr="00DD42D7">
              <w:rPr>
                <w:rFonts w:cstheme="minorHAnsi"/>
                <w:bCs/>
                <w:sz w:val="20"/>
                <w:szCs w:val="20"/>
              </w:rPr>
              <w:t>70</w:t>
            </w: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8"/>
                <w:szCs w:val="8"/>
              </w:rPr>
            </w:pPr>
          </w:p>
          <w:p w:rsidR="00554E96" w:rsidRDefault="00554E96" w:rsidP="00F74A4C">
            <w:pPr>
              <w:jc w:val="center"/>
              <w:rPr>
                <w:sz w:val="8"/>
                <w:szCs w:val="8"/>
              </w:rPr>
            </w:pPr>
          </w:p>
          <w:p w:rsidR="00554E96" w:rsidRPr="003F451F" w:rsidRDefault="00554E96" w:rsidP="00F74A4C">
            <w:pPr>
              <w:jc w:val="center"/>
              <w:rPr>
                <w:sz w:val="8"/>
                <w:szCs w:val="8"/>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8"/>
                <w:szCs w:val="8"/>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sidRPr="00F77CBF">
              <w:rPr>
                <w:rFonts w:ascii="Calibri" w:eastAsia="Calibri" w:hAnsi="Calibri" w:cs="Times New Roman"/>
                <w:sz w:val="20"/>
                <w:szCs w:val="20"/>
              </w:rPr>
              <w:t>Não</w:t>
            </w:r>
          </w:p>
        </w:tc>
      </w:tr>
      <w:tr w:rsidR="00554E96" w:rsidRPr="008E32CB" w:rsidTr="00F74A4C">
        <w:trPr>
          <w:trHeight w:val="306"/>
        </w:trPr>
        <w:tc>
          <w:tcPr>
            <w:tcW w:w="1255" w:type="dxa"/>
            <w:noWrap/>
            <w:vAlign w:val="center"/>
          </w:tcPr>
          <w:p w:rsidR="00554E96" w:rsidRPr="008E32CB" w:rsidRDefault="00554E96" w:rsidP="00F74A4C">
            <w:pPr>
              <w:rPr>
                <w:rFonts w:ascii="Calibri" w:eastAsia="Calibri" w:hAnsi="Calibri" w:cs="Calibri"/>
                <w:sz w:val="20"/>
                <w:szCs w:val="20"/>
              </w:rPr>
            </w:pPr>
            <w:r w:rsidRPr="008E32CB">
              <w:rPr>
                <w:rFonts w:ascii="Calibri" w:eastAsia="Calibri" w:hAnsi="Calibri" w:cs="Calibri"/>
                <w:sz w:val="20"/>
                <w:szCs w:val="20"/>
              </w:rPr>
              <w:t xml:space="preserve">Meta executada no período (dado </w:t>
            </w:r>
            <w:proofErr w:type="spellStart"/>
            <w:r w:rsidRPr="008E32CB">
              <w:rPr>
                <w:rFonts w:ascii="Calibri" w:eastAsia="Calibri" w:hAnsi="Calibri" w:cs="Calibri"/>
                <w:sz w:val="20"/>
                <w:szCs w:val="20"/>
              </w:rPr>
              <w:t>extraoficial</w:t>
            </w:r>
            <w:proofErr w:type="spellEnd"/>
            <w:r w:rsidRPr="008E32CB">
              <w:rPr>
                <w:rFonts w:ascii="Calibri" w:eastAsia="Calibri" w:hAnsi="Calibri" w:cs="Calibri"/>
                <w:sz w:val="20"/>
                <w:szCs w:val="20"/>
              </w:rPr>
              <w:t>)</w:t>
            </w:r>
          </w:p>
        </w:tc>
        <w:tc>
          <w:tcPr>
            <w:tcW w:w="851" w:type="dxa"/>
            <w:noWrap/>
            <w:vAlign w:val="center"/>
          </w:tcPr>
          <w:p w:rsidR="00554E96" w:rsidRPr="006D0448" w:rsidRDefault="00554E96" w:rsidP="00F74A4C">
            <w:pPr>
              <w:spacing w:line="276" w:lineRule="auto"/>
              <w:jc w:val="center"/>
              <w:rPr>
                <w:rFonts w:cstheme="minorHAnsi"/>
                <w:sz w:val="20"/>
                <w:szCs w:val="20"/>
              </w:rPr>
            </w:pPr>
            <w:r w:rsidRPr="006D0448">
              <w:rPr>
                <w:rFonts w:cstheme="minorHAnsi"/>
                <w:sz w:val="20"/>
                <w:szCs w:val="20"/>
              </w:rPr>
              <w:t>17,3%</w:t>
            </w:r>
          </w:p>
          <w:p w:rsidR="00554E96" w:rsidRPr="006D0448" w:rsidRDefault="00554E96" w:rsidP="00F74A4C">
            <w:pPr>
              <w:spacing w:line="276" w:lineRule="auto"/>
              <w:jc w:val="center"/>
              <w:rPr>
                <w:rFonts w:cstheme="minorHAnsi"/>
                <w:sz w:val="20"/>
                <w:szCs w:val="20"/>
              </w:rPr>
            </w:pPr>
            <w:r w:rsidRPr="006D0448">
              <w:rPr>
                <w:rFonts w:cstheme="minorHAnsi"/>
                <w:sz w:val="20"/>
                <w:szCs w:val="20"/>
              </w:rPr>
              <w:t>17.286</w:t>
            </w:r>
          </w:p>
        </w:tc>
        <w:tc>
          <w:tcPr>
            <w:tcW w:w="797" w:type="dxa"/>
            <w:noWrap/>
            <w:vAlign w:val="center"/>
          </w:tcPr>
          <w:p w:rsidR="00554E96" w:rsidRDefault="00554E96" w:rsidP="00F74A4C">
            <w:pPr>
              <w:spacing w:line="276" w:lineRule="auto"/>
              <w:jc w:val="center"/>
              <w:rPr>
                <w:rFonts w:cstheme="minorHAnsi"/>
                <w:sz w:val="20"/>
                <w:szCs w:val="20"/>
              </w:rPr>
            </w:pPr>
            <w:r w:rsidRPr="006D0448">
              <w:rPr>
                <w:rFonts w:cstheme="minorHAnsi"/>
                <w:sz w:val="20"/>
                <w:szCs w:val="20"/>
              </w:rPr>
              <w:t>19%</w:t>
            </w:r>
          </w:p>
          <w:p w:rsidR="00554E96" w:rsidRPr="006D0448" w:rsidRDefault="00554E96" w:rsidP="00F74A4C">
            <w:pPr>
              <w:spacing w:line="276" w:lineRule="auto"/>
              <w:jc w:val="center"/>
              <w:rPr>
                <w:rFonts w:cstheme="minorHAnsi"/>
                <w:sz w:val="20"/>
                <w:szCs w:val="20"/>
              </w:rPr>
            </w:pPr>
            <w:r>
              <w:rPr>
                <w:rFonts w:cstheme="minorHAnsi"/>
                <w:sz w:val="20"/>
                <w:szCs w:val="20"/>
              </w:rPr>
              <w:t>18.625</w:t>
            </w:r>
          </w:p>
        </w:tc>
        <w:tc>
          <w:tcPr>
            <w:tcW w:w="851" w:type="dxa"/>
            <w:noWrap/>
            <w:vAlign w:val="center"/>
          </w:tcPr>
          <w:p w:rsidR="00554E96" w:rsidRDefault="00554E96" w:rsidP="00F74A4C">
            <w:pPr>
              <w:spacing w:line="276" w:lineRule="auto"/>
              <w:jc w:val="center"/>
              <w:rPr>
                <w:rFonts w:cstheme="minorHAnsi"/>
                <w:sz w:val="20"/>
                <w:szCs w:val="20"/>
              </w:rPr>
            </w:pPr>
            <w:r w:rsidRPr="00FD66FD">
              <w:rPr>
                <w:rFonts w:cstheme="minorHAnsi"/>
                <w:sz w:val="20"/>
                <w:szCs w:val="20"/>
              </w:rPr>
              <w:t>20,6%</w:t>
            </w:r>
          </w:p>
          <w:p w:rsidR="00554E96" w:rsidRPr="006D0448" w:rsidRDefault="00554E96" w:rsidP="00F74A4C">
            <w:pPr>
              <w:spacing w:line="276" w:lineRule="auto"/>
              <w:jc w:val="center"/>
              <w:rPr>
                <w:rFonts w:cstheme="minorHAnsi"/>
                <w:sz w:val="20"/>
                <w:szCs w:val="20"/>
              </w:rPr>
            </w:pPr>
            <w:r w:rsidRPr="006D0448">
              <w:rPr>
                <w:rFonts w:cstheme="minorHAnsi"/>
                <w:sz w:val="20"/>
                <w:szCs w:val="20"/>
              </w:rPr>
              <w:t>20.603</w:t>
            </w:r>
          </w:p>
        </w:tc>
        <w:tc>
          <w:tcPr>
            <w:tcW w:w="850"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21,6</w:t>
            </w:r>
            <w:r w:rsidRPr="006D0448">
              <w:rPr>
                <w:rFonts w:cstheme="minorHAnsi"/>
                <w:sz w:val="20"/>
                <w:szCs w:val="20"/>
              </w:rPr>
              <w:t>%</w:t>
            </w:r>
          </w:p>
          <w:p w:rsidR="00554E96" w:rsidRPr="006D0448" w:rsidRDefault="00554E96" w:rsidP="00F74A4C">
            <w:pPr>
              <w:spacing w:line="276" w:lineRule="auto"/>
              <w:jc w:val="center"/>
              <w:rPr>
                <w:rFonts w:cstheme="minorHAnsi"/>
                <w:sz w:val="20"/>
                <w:szCs w:val="20"/>
              </w:rPr>
            </w:pPr>
            <w:r>
              <w:rPr>
                <w:rFonts w:cstheme="minorHAnsi"/>
                <w:sz w:val="20"/>
                <w:szCs w:val="20"/>
              </w:rPr>
              <w:t>21.591</w:t>
            </w:r>
          </w:p>
        </w:tc>
        <w:tc>
          <w:tcPr>
            <w:tcW w:w="851" w:type="dxa"/>
            <w:noWrap/>
            <w:vAlign w:val="center"/>
          </w:tcPr>
          <w:p w:rsidR="00554E96" w:rsidRDefault="00554E96" w:rsidP="00F74A4C">
            <w:pPr>
              <w:spacing w:line="276" w:lineRule="auto"/>
              <w:jc w:val="center"/>
              <w:rPr>
                <w:rFonts w:cstheme="minorHAnsi"/>
                <w:sz w:val="20"/>
                <w:szCs w:val="20"/>
              </w:rPr>
            </w:pPr>
            <w:r>
              <w:rPr>
                <w:rFonts w:cstheme="minorHAnsi"/>
                <w:sz w:val="20"/>
                <w:szCs w:val="20"/>
              </w:rPr>
              <w:t>22,9%</w:t>
            </w:r>
          </w:p>
          <w:p w:rsidR="00554E96" w:rsidRPr="006D0448" w:rsidRDefault="00554E96" w:rsidP="00F74A4C">
            <w:pPr>
              <w:spacing w:line="276" w:lineRule="auto"/>
              <w:jc w:val="center"/>
              <w:rPr>
                <w:rFonts w:cstheme="minorHAnsi"/>
                <w:sz w:val="20"/>
                <w:szCs w:val="20"/>
              </w:rPr>
            </w:pPr>
            <w:r>
              <w:rPr>
                <w:rFonts w:cstheme="minorHAnsi"/>
                <w:sz w:val="20"/>
                <w:szCs w:val="20"/>
              </w:rPr>
              <w:t>22.901</w:t>
            </w: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24.290</w:t>
            </w:r>
          </w:p>
        </w:tc>
        <w:tc>
          <w:tcPr>
            <w:tcW w:w="851" w:type="dxa"/>
            <w:noWrap/>
          </w:tcPr>
          <w:p w:rsidR="00554E96" w:rsidRDefault="00554E96" w:rsidP="00F74A4C"/>
        </w:tc>
        <w:tc>
          <w:tcPr>
            <w:tcW w:w="850" w:type="dxa"/>
            <w:noWrap/>
          </w:tcPr>
          <w:p w:rsidR="00554E96" w:rsidRDefault="00554E96" w:rsidP="00F74A4C"/>
          <w:p w:rsidR="00DD42D7" w:rsidRDefault="00DD42D7" w:rsidP="00F74A4C"/>
          <w:p w:rsidR="00DD42D7" w:rsidRPr="00DD42D7" w:rsidRDefault="00DD42D7" w:rsidP="00DD42D7">
            <w:pPr>
              <w:jc w:val="center"/>
              <w:rPr>
                <w:sz w:val="18"/>
                <w:szCs w:val="18"/>
              </w:rPr>
            </w:pPr>
            <w:r w:rsidRPr="00DD42D7">
              <w:rPr>
                <w:sz w:val="18"/>
                <w:szCs w:val="18"/>
              </w:rPr>
              <w:t>330.454</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tcPr>
          <w:p w:rsidR="00554E96" w:rsidRPr="00165DAB" w:rsidRDefault="00554E96" w:rsidP="00F74A4C">
            <w:pPr>
              <w:jc w:val="center"/>
              <w:rPr>
                <w:sz w:val="20"/>
                <w:szCs w:val="20"/>
              </w:rPr>
            </w:pPr>
          </w:p>
        </w:tc>
        <w:tc>
          <w:tcPr>
            <w:tcW w:w="851"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F77CBF" w:rsidRDefault="00554E96" w:rsidP="00F74A4C">
            <w:pPr>
              <w:jc w:val="center"/>
              <w:rPr>
                <w:rFonts w:ascii="Calibri" w:eastAsia="Calibri" w:hAnsi="Calibri" w:cs="Times New Roman"/>
                <w:sz w:val="12"/>
                <w:szCs w:val="12"/>
              </w:rPr>
            </w:pPr>
          </w:p>
          <w:p w:rsidR="00554E96" w:rsidRPr="00F77CBF" w:rsidRDefault="00554E96" w:rsidP="00F74A4C">
            <w:pPr>
              <w:jc w:val="center"/>
              <w:rPr>
                <w:rFonts w:ascii="Calibri" w:eastAsia="Calibri" w:hAnsi="Calibri" w:cs="Times New Roman"/>
                <w:sz w:val="20"/>
                <w:szCs w:val="20"/>
              </w:rPr>
            </w:pPr>
          </w:p>
          <w:p w:rsidR="00554E96" w:rsidRPr="00F77CB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8E32CB" w:rsidTr="00F74A4C">
        <w:trPr>
          <w:trHeight w:val="306"/>
        </w:trPr>
        <w:tc>
          <w:tcPr>
            <w:tcW w:w="14527" w:type="dxa"/>
            <w:gridSpan w:val="16"/>
            <w:tcBorders>
              <w:bottom w:val="single" w:sz="4" w:space="0" w:color="auto"/>
            </w:tcBorders>
            <w:noWrap/>
            <w:vAlign w:val="center"/>
          </w:tcPr>
          <w:p w:rsidR="00554E96" w:rsidRPr="00A910D3" w:rsidRDefault="00967A67" w:rsidP="00F74A4C">
            <w:pPr>
              <w:jc w:val="center"/>
              <w:rPr>
                <w:rFonts w:cstheme="minorHAnsi"/>
                <w:sz w:val="20"/>
                <w:szCs w:val="20"/>
              </w:rPr>
            </w:pPr>
            <w:r>
              <w:rPr>
                <w:rFonts w:cstheme="minorHAnsi"/>
                <w:sz w:val="20"/>
                <w:szCs w:val="20"/>
              </w:rPr>
              <w:t>MEC/INEP/DIRED - Relatório do 4</w:t>
            </w:r>
            <w:r w:rsidR="00554E96" w:rsidRPr="0011101F">
              <w:rPr>
                <w:rFonts w:cstheme="minorHAnsi"/>
                <w:sz w:val="20"/>
                <w:szCs w:val="20"/>
              </w:rPr>
              <w:t>º Ciclo de Monit</w:t>
            </w:r>
            <w:r>
              <w:rPr>
                <w:rFonts w:cstheme="minorHAnsi"/>
                <w:sz w:val="20"/>
                <w:szCs w:val="20"/>
              </w:rPr>
              <w:t>oramento das Metas do PME – 2022</w:t>
            </w:r>
            <w:r w:rsidR="00554E96" w:rsidRPr="0011101F">
              <w:rPr>
                <w:rFonts w:cstheme="minorHAnsi"/>
                <w:sz w:val="20"/>
                <w:szCs w:val="20"/>
              </w:rPr>
              <w:t xml:space="preserve"> - Anuário Br</w:t>
            </w:r>
            <w:r w:rsidR="00554E96">
              <w:rPr>
                <w:rFonts w:cstheme="minorHAnsi"/>
                <w:sz w:val="20"/>
                <w:szCs w:val="20"/>
              </w:rPr>
              <w:t>asileiro da Educação Básica 2021</w:t>
            </w:r>
            <w:r w:rsidR="00554E96" w:rsidRPr="0011101F">
              <w:rPr>
                <w:rFonts w:cstheme="minorHAnsi"/>
                <w:sz w:val="20"/>
                <w:szCs w:val="20"/>
              </w:rPr>
              <w:t xml:space="preserve"> – IBGE/</w:t>
            </w:r>
            <w:proofErr w:type="spellStart"/>
            <w:r w:rsidR="00554E96" w:rsidRPr="0011101F">
              <w:rPr>
                <w:rFonts w:cstheme="minorHAnsi"/>
                <w:sz w:val="20"/>
                <w:szCs w:val="20"/>
              </w:rPr>
              <w:t>Pnad</w:t>
            </w:r>
            <w:proofErr w:type="spellEnd"/>
            <w:r w:rsidR="00554E96" w:rsidRPr="0011101F">
              <w:rPr>
                <w:rFonts w:cstheme="minorHAnsi"/>
                <w:sz w:val="20"/>
                <w:szCs w:val="20"/>
              </w:rPr>
              <w:t xml:space="preserve"> – Elaboração: Todos pela Educação e Censo Demográfico - Abrangência Municipal (IBGE - 2010);</w:t>
            </w:r>
            <w:r w:rsidR="00554E96">
              <w:rPr>
                <w:rFonts w:cstheme="minorHAnsi"/>
                <w:sz w:val="20"/>
                <w:szCs w:val="20"/>
              </w:rPr>
              <w:t xml:space="preserve"> Censo da Educação Superior 2020</w:t>
            </w:r>
            <w:r w:rsidR="00554E96" w:rsidRPr="0011101F">
              <w:rPr>
                <w:rFonts w:cstheme="minorHAnsi"/>
                <w:sz w:val="20"/>
                <w:szCs w:val="20"/>
              </w:rPr>
              <w:t>, INEP (Abrangência: E</w:t>
            </w:r>
            <w:r w:rsidR="00554E96">
              <w:rPr>
                <w:rFonts w:cstheme="minorHAnsi"/>
                <w:sz w:val="20"/>
                <w:szCs w:val="20"/>
              </w:rPr>
              <w:t>stado, Região e Brasil),</w:t>
            </w:r>
            <w:r w:rsidR="00554E96" w:rsidRPr="0011101F">
              <w:rPr>
                <w:sz w:val="20"/>
                <w:szCs w:val="20"/>
              </w:rPr>
              <w:t xml:space="preserve"> </w:t>
            </w:r>
            <w:proofErr w:type="spellStart"/>
            <w:r w:rsidR="00554E96" w:rsidRPr="0011101F">
              <w:rPr>
                <w:sz w:val="20"/>
                <w:szCs w:val="20"/>
              </w:rPr>
              <w:t>Dired</w:t>
            </w:r>
            <w:proofErr w:type="spellEnd"/>
            <w:r w:rsidR="00554E96" w:rsidRPr="0011101F">
              <w:rPr>
                <w:sz w:val="20"/>
                <w:szCs w:val="20"/>
              </w:rPr>
              <w:t>/</w:t>
            </w:r>
            <w:proofErr w:type="spellStart"/>
            <w:r w:rsidR="00554E96" w:rsidRPr="0011101F">
              <w:rPr>
                <w:sz w:val="20"/>
                <w:szCs w:val="20"/>
              </w:rPr>
              <w:t>Inep</w:t>
            </w:r>
            <w:proofErr w:type="spellEnd"/>
            <w:r w:rsidR="00554E96" w:rsidRPr="0011101F">
              <w:rPr>
                <w:sz w:val="20"/>
                <w:szCs w:val="20"/>
              </w:rPr>
              <w:t xml:space="preserve"> com base em d</w:t>
            </w:r>
            <w:r w:rsidR="00554E96">
              <w:rPr>
                <w:sz w:val="20"/>
                <w:szCs w:val="20"/>
              </w:rPr>
              <w:t xml:space="preserve">ados da </w:t>
            </w:r>
            <w:proofErr w:type="spellStart"/>
            <w:r w:rsidR="00554E96">
              <w:rPr>
                <w:sz w:val="20"/>
                <w:szCs w:val="20"/>
              </w:rPr>
              <w:t>Pnad</w:t>
            </w:r>
            <w:proofErr w:type="spellEnd"/>
            <w:r w:rsidR="00554E96">
              <w:rPr>
                <w:sz w:val="20"/>
                <w:szCs w:val="20"/>
              </w:rPr>
              <w:t>-c/IBGE (2012-2019)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ind w:firstLine="708"/>
        <w:contextualSpacing/>
        <w:jc w:val="both"/>
        <w:rPr>
          <w:rFonts w:cstheme="minorHAnsi"/>
          <w:sz w:val="24"/>
          <w:szCs w:val="24"/>
        </w:rPr>
      </w:pPr>
      <w:r w:rsidRPr="006951E6">
        <w:rPr>
          <w:rFonts w:cstheme="minorHAnsi"/>
          <w:sz w:val="24"/>
          <w:szCs w:val="24"/>
        </w:rPr>
        <w:t>A Meta 14 do PNE tem como objetivo central a ele</w:t>
      </w:r>
      <w:r>
        <w:rPr>
          <w:rFonts w:cstheme="minorHAnsi"/>
          <w:sz w:val="24"/>
          <w:szCs w:val="24"/>
        </w:rPr>
        <w:t xml:space="preserve">vação do número de titulados em </w:t>
      </w:r>
      <w:r w:rsidRPr="006951E6">
        <w:rPr>
          <w:rFonts w:cstheme="minorHAnsi"/>
          <w:sz w:val="24"/>
          <w:szCs w:val="24"/>
        </w:rPr>
        <w:t xml:space="preserve">cursos de pós-graduação </w:t>
      </w:r>
      <w:proofErr w:type="spellStart"/>
      <w:r w:rsidRPr="006951E6">
        <w:rPr>
          <w:rFonts w:cstheme="minorHAnsi"/>
          <w:sz w:val="24"/>
          <w:szCs w:val="24"/>
        </w:rPr>
        <w:t>stricto</w:t>
      </w:r>
      <w:proofErr w:type="spellEnd"/>
      <w:r w:rsidRPr="006951E6">
        <w:rPr>
          <w:rFonts w:cstheme="minorHAnsi"/>
          <w:sz w:val="24"/>
          <w:szCs w:val="24"/>
        </w:rPr>
        <w:t xml:space="preserve"> </w:t>
      </w:r>
      <w:proofErr w:type="spellStart"/>
      <w:r w:rsidRPr="006951E6">
        <w:rPr>
          <w:rFonts w:cstheme="minorHAnsi"/>
          <w:sz w:val="24"/>
          <w:szCs w:val="24"/>
        </w:rPr>
        <w:t>sensu</w:t>
      </w:r>
      <w:proofErr w:type="spellEnd"/>
      <w:r w:rsidRPr="006951E6">
        <w:rPr>
          <w:rFonts w:cstheme="minorHAnsi"/>
          <w:sz w:val="24"/>
          <w:szCs w:val="24"/>
        </w:rPr>
        <w:t>, de modo a atingir, até o ano de 2024, o total de 60</w:t>
      </w:r>
      <w:r>
        <w:rPr>
          <w:rFonts w:cstheme="minorHAnsi"/>
          <w:sz w:val="24"/>
          <w:szCs w:val="24"/>
        </w:rPr>
        <w:t xml:space="preserve"> </w:t>
      </w:r>
      <w:r w:rsidRPr="006951E6">
        <w:rPr>
          <w:rFonts w:cstheme="minorHAnsi"/>
          <w:sz w:val="24"/>
          <w:szCs w:val="24"/>
        </w:rPr>
        <w:t xml:space="preserve">mil títulos de mestrado e 25 mil títulos de doutorado </w:t>
      </w:r>
      <w:r>
        <w:rPr>
          <w:rFonts w:cstheme="minorHAnsi"/>
          <w:sz w:val="24"/>
          <w:szCs w:val="24"/>
        </w:rPr>
        <w:t xml:space="preserve">concedidos anualmente em todo o </w:t>
      </w:r>
      <w:r w:rsidRPr="006951E6">
        <w:rPr>
          <w:rFonts w:cstheme="minorHAnsi"/>
          <w:sz w:val="24"/>
          <w:szCs w:val="24"/>
        </w:rPr>
        <w:t>Brasil. Para o monitoramento dessa meta, s</w:t>
      </w:r>
      <w:r>
        <w:rPr>
          <w:rFonts w:cstheme="minorHAnsi"/>
          <w:sz w:val="24"/>
          <w:szCs w:val="24"/>
        </w:rPr>
        <w:t xml:space="preserve">ão utilizados dois indicadores: </w:t>
      </w:r>
      <w:r w:rsidRPr="006951E6">
        <w:rPr>
          <w:rFonts w:cstheme="minorHAnsi"/>
          <w:sz w:val="24"/>
          <w:szCs w:val="24"/>
        </w:rPr>
        <w:t xml:space="preserve">Indicador 14A: </w:t>
      </w:r>
      <w:r>
        <w:rPr>
          <w:rFonts w:cstheme="minorHAnsi"/>
          <w:sz w:val="24"/>
          <w:szCs w:val="24"/>
        </w:rPr>
        <w:t xml:space="preserve">Títulos de mestrado concedidos e </w:t>
      </w:r>
      <w:r w:rsidRPr="006951E6">
        <w:rPr>
          <w:rFonts w:cstheme="minorHAnsi"/>
          <w:sz w:val="24"/>
          <w:szCs w:val="24"/>
        </w:rPr>
        <w:t>Indicador 14B: Títulos de doutorado con</w:t>
      </w:r>
      <w:r>
        <w:rPr>
          <w:rFonts w:cstheme="minorHAnsi"/>
          <w:sz w:val="24"/>
          <w:szCs w:val="24"/>
        </w:rPr>
        <w:t xml:space="preserve">cedidos. </w:t>
      </w:r>
      <w:r w:rsidRPr="006951E6">
        <w:rPr>
          <w:rFonts w:cstheme="minorHAnsi"/>
          <w:sz w:val="24"/>
          <w:szCs w:val="24"/>
        </w:rPr>
        <w:t>Os dois indicadores elencados acima são analis</w:t>
      </w:r>
      <w:r>
        <w:rPr>
          <w:rFonts w:cstheme="minorHAnsi"/>
          <w:sz w:val="24"/>
          <w:szCs w:val="24"/>
        </w:rPr>
        <w:t xml:space="preserve">ados para nível Brasil, grandes </w:t>
      </w:r>
      <w:r w:rsidRPr="006951E6">
        <w:rPr>
          <w:rFonts w:cstheme="minorHAnsi"/>
          <w:sz w:val="24"/>
          <w:szCs w:val="24"/>
        </w:rPr>
        <w:t>regiões, unidades da Federação (UF), diferentes categorias administrativas e grandes áreas</w:t>
      </w:r>
      <w:r>
        <w:rPr>
          <w:rFonts w:cstheme="minorHAnsi"/>
          <w:sz w:val="24"/>
          <w:szCs w:val="24"/>
        </w:rPr>
        <w:t xml:space="preserve"> </w:t>
      </w:r>
      <w:r w:rsidRPr="006951E6">
        <w:rPr>
          <w:rFonts w:cstheme="minorHAnsi"/>
          <w:sz w:val="24"/>
          <w:szCs w:val="24"/>
        </w:rPr>
        <w:t>de conhecimento (de acordo com a classificação da Coordenação de Aperfeiçoamen</w:t>
      </w:r>
      <w:r>
        <w:rPr>
          <w:rFonts w:cstheme="minorHAnsi"/>
          <w:sz w:val="24"/>
          <w:szCs w:val="24"/>
        </w:rPr>
        <w:t xml:space="preserve">to de </w:t>
      </w:r>
      <w:r w:rsidRPr="006951E6">
        <w:rPr>
          <w:rFonts w:cstheme="minorHAnsi"/>
          <w:sz w:val="24"/>
          <w:szCs w:val="24"/>
        </w:rPr>
        <w:t>Pessoal de Nível Superior – Capes).</w:t>
      </w:r>
    </w:p>
    <w:p w:rsidR="00554E96" w:rsidRPr="006951E6" w:rsidRDefault="00554E96" w:rsidP="00554E96">
      <w:pPr>
        <w:spacing w:after="0"/>
        <w:ind w:firstLine="708"/>
        <w:contextualSpacing/>
        <w:jc w:val="both"/>
        <w:rPr>
          <w:rFonts w:cstheme="minorHAnsi"/>
          <w:sz w:val="20"/>
          <w:szCs w:val="20"/>
        </w:rPr>
      </w:pPr>
    </w:p>
    <w:p w:rsidR="00554E96" w:rsidRPr="00B90AD6" w:rsidRDefault="00554E96" w:rsidP="00554E96">
      <w:pPr>
        <w:spacing w:after="0"/>
        <w:ind w:firstLine="708"/>
        <w:contextualSpacing/>
        <w:jc w:val="both"/>
        <w:rPr>
          <w:rFonts w:ascii="Calibri" w:eastAsia="Calibri" w:hAnsi="Calibri" w:cs="Calibri"/>
          <w:sz w:val="24"/>
          <w:szCs w:val="24"/>
        </w:rPr>
      </w:pPr>
      <w:r>
        <w:rPr>
          <w:rFonts w:ascii="Calibri" w:eastAsia="Calibri" w:hAnsi="Calibri" w:cs="Calibri"/>
          <w:sz w:val="24"/>
          <w:szCs w:val="24"/>
        </w:rPr>
        <w:t>O n</w:t>
      </w:r>
      <w:r w:rsidRPr="007A2EFB">
        <w:rPr>
          <w:rFonts w:ascii="Calibri" w:eastAsia="Calibri" w:hAnsi="Calibri" w:cs="Calibri"/>
          <w:sz w:val="24"/>
          <w:szCs w:val="24"/>
        </w:rPr>
        <w:t>úmero de títulos de mestrado concedidos por ano</w:t>
      </w:r>
      <w:r w:rsidRPr="006951E6">
        <w:rPr>
          <w:rFonts w:ascii="Calibri" w:eastAsia="Calibri" w:hAnsi="Calibri" w:cs="Calibri"/>
          <w:sz w:val="24"/>
          <w:szCs w:val="24"/>
        </w:rPr>
        <w:t xml:space="preserve">, dado oficial, atingiu </w:t>
      </w:r>
      <w:r w:rsidR="00DD42D7">
        <w:rPr>
          <w:rFonts w:ascii="Calibri" w:eastAsia="Calibri" w:hAnsi="Calibri" w:cs="Calibri"/>
          <w:sz w:val="24"/>
          <w:szCs w:val="24"/>
        </w:rPr>
        <w:t>221.592</w:t>
      </w:r>
      <w:r>
        <w:rPr>
          <w:rFonts w:ascii="Calibri" w:eastAsia="Calibri" w:hAnsi="Calibri" w:cs="Calibri"/>
          <w:sz w:val="24"/>
          <w:szCs w:val="24"/>
        </w:rPr>
        <w:t xml:space="preserve"> em 20</w:t>
      </w:r>
      <w:r w:rsidR="00DD42D7">
        <w:rPr>
          <w:rFonts w:ascii="Calibri" w:eastAsia="Calibri" w:hAnsi="Calibri" w:cs="Calibri"/>
          <w:sz w:val="24"/>
          <w:szCs w:val="24"/>
        </w:rPr>
        <w:t>21</w:t>
      </w:r>
      <w:r w:rsidRPr="006951E6">
        <w:rPr>
          <w:rFonts w:ascii="Calibri" w:eastAsia="Calibri" w:hAnsi="Calibri" w:cs="Calibri"/>
          <w:sz w:val="24"/>
          <w:szCs w:val="24"/>
        </w:rPr>
        <w:t xml:space="preserve">, último ano da série histórica analisada. </w:t>
      </w:r>
      <w:r w:rsidRPr="0044480F">
        <w:rPr>
          <w:rFonts w:ascii="Calibri" w:eastAsia="Calibri" w:hAnsi="Calibri" w:cs="Calibri"/>
          <w:sz w:val="24"/>
          <w:szCs w:val="24"/>
        </w:rPr>
        <w:t xml:space="preserve">No município de Teófilo Otoni o </w:t>
      </w:r>
      <w:r w:rsidR="00DD42D7">
        <w:rPr>
          <w:rFonts w:ascii="Calibri" w:eastAsia="Calibri" w:hAnsi="Calibri" w:cs="Calibri"/>
          <w:sz w:val="24"/>
          <w:szCs w:val="24"/>
        </w:rPr>
        <w:t>número</w:t>
      </w:r>
      <w:r w:rsidRPr="0044480F">
        <w:rPr>
          <w:rFonts w:ascii="Calibri" w:eastAsia="Calibri" w:hAnsi="Calibri" w:cs="Calibri"/>
          <w:sz w:val="24"/>
          <w:szCs w:val="24"/>
        </w:rPr>
        <w:t xml:space="preserve"> de </w:t>
      </w:r>
      <w:r>
        <w:rPr>
          <w:rFonts w:ascii="Calibri" w:eastAsia="Calibri" w:hAnsi="Calibri" w:cs="Calibri"/>
          <w:sz w:val="24"/>
          <w:szCs w:val="24"/>
        </w:rPr>
        <w:t>títulos de</w:t>
      </w:r>
      <w:r w:rsidRPr="0044480F">
        <w:rPr>
          <w:rFonts w:ascii="Calibri" w:eastAsia="Calibri" w:hAnsi="Calibri" w:cs="Calibri"/>
          <w:sz w:val="24"/>
          <w:szCs w:val="24"/>
        </w:rPr>
        <w:t xml:space="preserve"> mestrado </w:t>
      </w:r>
      <w:r w:rsidR="00DD42D7">
        <w:rPr>
          <w:rFonts w:ascii="Calibri" w:eastAsia="Calibri" w:hAnsi="Calibri" w:cs="Calibri"/>
          <w:sz w:val="24"/>
          <w:szCs w:val="24"/>
        </w:rPr>
        <w:t>foi de 323 (2021)</w:t>
      </w:r>
      <w:r w:rsidRPr="0044480F">
        <w:rPr>
          <w:rFonts w:ascii="Calibri" w:eastAsia="Calibri" w:hAnsi="Calibri" w:cs="Calibri"/>
          <w:sz w:val="24"/>
          <w:szCs w:val="24"/>
        </w:rPr>
        <w:t>.</w:t>
      </w:r>
    </w:p>
    <w:p w:rsidR="00554E96" w:rsidRDefault="00554E96" w:rsidP="00554E96">
      <w:pPr>
        <w:spacing w:after="240"/>
        <w:ind w:firstLine="708"/>
        <w:jc w:val="both"/>
        <w:rPr>
          <w:rFonts w:ascii="Calibri" w:eastAsia="Calibri" w:hAnsi="Calibri" w:cs="Calibri"/>
          <w:sz w:val="24"/>
          <w:szCs w:val="24"/>
        </w:rPr>
      </w:pPr>
      <w:r w:rsidRPr="006951E6">
        <w:rPr>
          <w:rFonts w:ascii="Calibri" w:eastAsia="Calibri" w:hAnsi="Calibri" w:cs="Calibri"/>
          <w:sz w:val="24"/>
          <w:szCs w:val="24"/>
        </w:rPr>
        <w:lastRenderedPageBreak/>
        <w:t xml:space="preserve">Com relação </w:t>
      </w:r>
      <w:r>
        <w:rPr>
          <w:rFonts w:ascii="Calibri" w:eastAsia="Calibri" w:hAnsi="Calibri" w:cs="Calibri"/>
          <w:sz w:val="24"/>
          <w:szCs w:val="24"/>
        </w:rPr>
        <w:t>ao n</w:t>
      </w:r>
      <w:r w:rsidRPr="007A2EFB">
        <w:rPr>
          <w:rFonts w:ascii="Calibri" w:eastAsia="Calibri" w:hAnsi="Calibri" w:cs="Calibri"/>
          <w:sz w:val="24"/>
          <w:szCs w:val="24"/>
        </w:rPr>
        <w:t xml:space="preserve">úmero de títulos de doutorado concedidos por ano </w:t>
      </w:r>
      <w:r w:rsidRPr="006951E6">
        <w:rPr>
          <w:rFonts w:ascii="Calibri" w:eastAsia="Calibri" w:hAnsi="Calibri" w:cs="Calibri"/>
          <w:sz w:val="24"/>
          <w:szCs w:val="24"/>
        </w:rPr>
        <w:t xml:space="preserve">atingiu o dado oficial, Brasil de </w:t>
      </w:r>
      <w:r w:rsidR="00DD42D7">
        <w:rPr>
          <w:rFonts w:ascii="Calibri" w:eastAsia="Calibri" w:hAnsi="Calibri" w:cs="Calibri"/>
          <w:sz w:val="24"/>
          <w:szCs w:val="24"/>
        </w:rPr>
        <w:t>330.454 em 2021</w:t>
      </w:r>
      <w:r w:rsidRPr="00054F9C">
        <w:rPr>
          <w:rFonts w:ascii="Calibri" w:eastAsia="Calibri" w:hAnsi="Calibri" w:cs="Calibri"/>
          <w:sz w:val="24"/>
          <w:szCs w:val="24"/>
        </w:rPr>
        <w:t>, último ano da série histórica analisada</w:t>
      </w:r>
      <w:r>
        <w:rPr>
          <w:rFonts w:ascii="Calibri" w:eastAsia="Calibri" w:hAnsi="Calibri" w:cs="Calibri"/>
          <w:sz w:val="24"/>
          <w:szCs w:val="24"/>
        </w:rPr>
        <w:t>.</w:t>
      </w:r>
      <w:r w:rsidRPr="00054F9C">
        <w:rPr>
          <w:rFonts w:ascii="Calibri" w:eastAsia="Calibri" w:hAnsi="Calibri" w:cs="Calibri"/>
          <w:sz w:val="24"/>
          <w:szCs w:val="24"/>
        </w:rPr>
        <w:t xml:space="preserve"> </w:t>
      </w:r>
      <w:r>
        <w:rPr>
          <w:rFonts w:ascii="Calibri" w:eastAsia="Calibri" w:hAnsi="Calibri" w:cs="Calibri"/>
          <w:sz w:val="24"/>
          <w:szCs w:val="24"/>
        </w:rPr>
        <w:t>No</w:t>
      </w:r>
      <w:r w:rsidR="00142126">
        <w:rPr>
          <w:rFonts w:ascii="Calibri" w:eastAsia="Calibri" w:hAnsi="Calibri" w:cs="Calibri"/>
          <w:sz w:val="24"/>
          <w:szCs w:val="24"/>
        </w:rPr>
        <w:t xml:space="preserve"> município de Teófilo Otoni o número </w:t>
      </w:r>
      <w:r w:rsidRPr="0044480F">
        <w:rPr>
          <w:rFonts w:ascii="Calibri" w:eastAsia="Calibri" w:hAnsi="Calibri" w:cs="Calibri"/>
          <w:sz w:val="24"/>
          <w:szCs w:val="24"/>
        </w:rPr>
        <w:t xml:space="preserve">de títulos de </w:t>
      </w:r>
      <w:r>
        <w:rPr>
          <w:rFonts w:ascii="Calibri" w:eastAsia="Calibri" w:hAnsi="Calibri" w:cs="Calibri"/>
          <w:sz w:val="24"/>
          <w:szCs w:val="24"/>
        </w:rPr>
        <w:t>doutorado</w:t>
      </w:r>
      <w:r w:rsidRPr="0044480F">
        <w:rPr>
          <w:rFonts w:ascii="Calibri" w:eastAsia="Calibri" w:hAnsi="Calibri" w:cs="Calibri"/>
          <w:sz w:val="24"/>
          <w:szCs w:val="24"/>
        </w:rPr>
        <w:t xml:space="preserve"> </w:t>
      </w:r>
      <w:r w:rsidR="00142126">
        <w:rPr>
          <w:rFonts w:ascii="Calibri" w:eastAsia="Calibri" w:hAnsi="Calibri" w:cs="Calibri"/>
          <w:sz w:val="24"/>
          <w:szCs w:val="24"/>
        </w:rPr>
        <w:t>foi de 70 (2021)</w:t>
      </w:r>
      <w:r w:rsidRPr="0044480F">
        <w:rPr>
          <w:rFonts w:ascii="Calibri" w:eastAsia="Calibri" w:hAnsi="Calibri" w:cs="Calibri"/>
          <w:sz w:val="24"/>
          <w:szCs w:val="24"/>
        </w:rPr>
        <w:t>.</w:t>
      </w:r>
    </w:p>
    <w:p w:rsidR="00554E96" w:rsidRPr="006951E6" w:rsidRDefault="00554E96" w:rsidP="00554E96">
      <w:pPr>
        <w:spacing w:after="240"/>
        <w:ind w:firstLine="708"/>
        <w:jc w:val="both"/>
        <w:rPr>
          <w:rFonts w:ascii="Calibri" w:eastAsia="Calibri" w:hAnsi="Calibri" w:cs="Calibri"/>
          <w:sz w:val="24"/>
          <w:szCs w:val="24"/>
        </w:rPr>
      </w:pPr>
      <w:r w:rsidRPr="006951E6">
        <w:rPr>
          <w:rFonts w:ascii="Calibri" w:eastAsia="Calibri" w:hAnsi="Calibri" w:cs="Calibri"/>
          <w:sz w:val="24"/>
          <w:szCs w:val="24"/>
        </w:rPr>
        <w:t xml:space="preserve">Este indicador expressa a análise do número de doutores que se titulam a cada ano, de acordo com informações da </w:t>
      </w:r>
      <w:proofErr w:type="spellStart"/>
      <w:r w:rsidRPr="006951E6">
        <w:rPr>
          <w:rFonts w:ascii="Calibri" w:eastAsia="Calibri" w:hAnsi="Calibri" w:cs="Calibri"/>
          <w:sz w:val="24"/>
          <w:szCs w:val="24"/>
        </w:rPr>
        <w:t>Geocapes</w:t>
      </w:r>
      <w:proofErr w:type="spellEnd"/>
      <w:r w:rsidRPr="006951E6">
        <w:rPr>
          <w:rFonts w:ascii="Calibri" w:eastAsia="Calibri" w:hAnsi="Calibri" w:cs="Calibri"/>
          <w:sz w:val="24"/>
          <w:szCs w:val="24"/>
        </w:rPr>
        <w:t>, base de dados disponibilizada pela Coordenação de Aperfeiçoamento de Pessoal de Nível Superior – Capes. Ele possui dados p</w:t>
      </w:r>
      <w:r>
        <w:rPr>
          <w:rFonts w:ascii="Calibri" w:eastAsia="Calibri" w:hAnsi="Calibri" w:cs="Calibri"/>
          <w:sz w:val="24"/>
          <w:szCs w:val="24"/>
        </w:rPr>
        <w:t xml:space="preserve">ara o Brasil, regiões e estados </w:t>
      </w:r>
      <w:r w:rsidRPr="006951E6">
        <w:rPr>
          <w:rFonts w:ascii="Calibri" w:eastAsia="Calibri" w:hAnsi="Calibri" w:cs="Calibri"/>
          <w:sz w:val="24"/>
          <w:szCs w:val="24"/>
        </w:rPr>
        <w:t>e mostra as titulações por tipo de mestrado (acadêmico ou profissional).</w:t>
      </w:r>
    </w:p>
    <w:p w:rsidR="00F705C5" w:rsidRDefault="00554E96" w:rsidP="00235AE2">
      <w:pPr>
        <w:spacing w:after="240"/>
        <w:ind w:firstLine="708"/>
        <w:jc w:val="both"/>
        <w:rPr>
          <w:rFonts w:ascii="Calibri" w:eastAsia="Calibri" w:hAnsi="Calibri" w:cs="Calibri"/>
          <w:sz w:val="24"/>
          <w:szCs w:val="24"/>
        </w:rPr>
      </w:pPr>
      <w:r>
        <w:rPr>
          <w:rFonts w:ascii="Calibri" w:eastAsia="Calibri" w:hAnsi="Calibri" w:cs="Calibri"/>
          <w:sz w:val="24"/>
          <w:szCs w:val="24"/>
        </w:rPr>
        <w:t>Para os indicadores 14A e 14</w:t>
      </w:r>
      <w:r w:rsidRPr="007A2EFB">
        <w:rPr>
          <w:rFonts w:ascii="Calibri" w:eastAsia="Calibri" w:hAnsi="Calibri" w:cs="Calibri"/>
          <w:sz w:val="24"/>
          <w:szCs w:val="24"/>
        </w:rPr>
        <w:t xml:space="preserve">B, é utilizada como fonte de dados a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O indicador é calculado com base nos dados da Pesquisa Nacional por Amostra de Domicílios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xml:space="preserve">). Os dados foram obtidos a partir do </w:t>
      </w:r>
      <w:r w:rsidR="00967A67">
        <w:rPr>
          <w:rFonts w:cstheme="minorHAnsi"/>
          <w:sz w:val="24"/>
          <w:szCs w:val="24"/>
        </w:rPr>
        <w:t>MEC/INEP/DIRED - Relatório do 4</w:t>
      </w:r>
      <w:r w:rsidRPr="00315410">
        <w:rPr>
          <w:rFonts w:cstheme="minorHAnsi"/>
          <w:sz w:val="24"/>
          <w:szCs w:val="24"/>
        </w:rPr>
        <w:t>º Ciclo de Monit</w:t>
      </w:r>
      <w:r w:rsidR="00967A67">
        <w:rPr>
          <w:rFonts w:cstheme="minorHAnsi"/>
          <w:sz w:val="24"/>
          <w:szCs w:val="24"/>
        </w:rPr>
        <w:t>oramento das Metas do PME – 2022</w:t>
      </w:r>
      <w:r w:rsidRPr="00315410">
        <w:rPr>
          <w:rFonts w:cstheme="minorHAnsi"/>
          <w:sz w:val="24"/>
          <w:szCs w:val="24"/>
        </w:rPr>
        <w:t xml:space="preserve"> - Anuário Br</w:t>
      </w:r>
      <w:r>
        <w:rPr>
          <w:rFonts w:cstheme="minorHAnsi"/>
          <w:sz w:val="24"/>
          <w:szCs w:val="24"/>
        </w:rPr>
        <w:t>asileiro da Educação Básica 2021</w:t>
      </w:r>
      <w:r w:rsidRPr="00315410">
        <w:rPr>
          <w:rFonts w:cstheme="minorHAnsi"/>
          <w:sz w:val="24"/>
          <w:szCs w:val="24"/>
        </w:rPr>
        <w:t xml:space="preserve"> – IBGE/</w:t>
      </w:r>
      <w:proofErr w:type="spellStart"/>
      <w:r w:rsidRPr="00315410">
        <w:rPr>
          <w:rFonts w:cstheme="minorHAnsi"/>
          <w:sz w:val="24"/>
          <w:szCs w:val="24"/>
        </w:rPr>
        <w:t>Pnad</w:t>
      </w:r>
      <w:proofErr w:type="spellEnd"/>
      <w:r w:rsidRPr="00315410">
        <w:rPr>
          <w:rFonts w:cstheme="minorHAnsi"/>
          <w:sz w:val="24"/>
          <w:szCs w:val="24"/>
        </w:rPr>
        <w:t xml:space="preserve"> – Elaboração: Todos pela Educação e Censo Demográfico - Abrangência Municipal (IBGE - 2010); Censo da Educaçã</w:t>
      </w:r>
      <w:r>
        <w:rPr>
          <w:rFonts w:cstheme="minorHAnsi"/>
          <w:sz w:val="24"/>
          <w:szCs w:val="24"/>
        </w:rPr>
        <w:t>o Superior 2019</w:t>
      </w:r>
      <w:r w:rsidRPr="00315410">
        <w:rPr>
          <w:rFonts w:cstheme="minorHAnsi"/>
          <w:sz w:val="24"/>
          <w:szCs w:val="24"/>
        </w:rPr>
        <w:t>, INEP (Abrangên</w:t>
      </w:r>
      <w:r>
        <w:rPr>
          <w:rFonts w:cstheme="minorHAnsi"/>
          <w:sz w:val="24"/>
          <w:szCs w:val="24"/>
        </w:rPr>
        <w:t>cia: Estado, Região e Brasil),</w:t>
      </w:r>
      <w:r w:rsidRPr="00315410">
        <w:rPr>
          <w:sz w:val="24"/>
          <w:szCs w:val="24"/>
        </w:rPr>
        <w:t xml:space="preserve"> </w:t>
      </w:r>
      <w:proofErr w:type="spellStart"/>
      <w:r w:rsidRPr="00315410">
        <w:rPr>
          <w:sz w:val="24"/>
          <w:szCs w:val="24"/>
        </w:rPr>
        <w:t>Dired</w:t>
      </w:r>
      <w:proofErr w:type="spellEnd"/>
      <w:r w:rsidRPr="00315410">
        <w:rPr>
          <w:sz w:val="24"/>
          <w:szCs w:val="24"/>
        </w:rPr>
        <w:t>/</w:t>
      </w:r>
      <w:proofErr w:type="spellStart"/>
      <w:r w:rsidRPr="00315410">
        <w:rPr>
          <w:sz w:val="24"/>
          <w:szCs w:val="24"/>
        </w:rPr>
        <w:t>Inep</w:t>
      </w:r>
      <w:proofErr w:type="spellEnd"/>
      <w:r w:rsidRPr="00315410">
        <w:rPr>
          <w:sz w:val="24"/>
          <w:szCs w:val="24"/>
        </w:rPr>
        <w:t xml:space="preserve"> com base em dados da </w:t>
      </w:r>
      <w:proofErr w:type="spellStart"/>
      <w:r w:rsidRPr="00315410">
        <w:rPr>
          <w:sz w:val="24"/>
          <w:szCs w:val="24"/>
        </w:rPr>
        <w:t>Pnad</w:t>
      </w:r>
      <w:proofErr w:type="spellEnd"/>
      <w:r w:rsidRPr="00315410">
        <w:rPr>
          <w:sz w:val="24"/>
          <w:szCs w:val="24"/>
        </w:rPr>
        <w:t>-c/IBGE (2012-2019)</w:t>
      </w:r>
      <w:r>
        <w:rPr>
          <w:sz w:val="24"/>
          <w:szCs w:val="24"/>
        </w:rPr>
        <w:t xml:space="preserve"> e Observatório do PME.</w:t>
      </w:r>
      <w:r w:rsidRPr="007A2EFB">
        <w:rPr>
          <w:rFonts w:ascii="Calibri" w:eastAsia="Calibri" w:hAnsi="Calibri" w:cs="Calibri"/>
          <w:sz w:val="24"/>
          <w:szCs w:val="24"/>
        </w:rPr>
        <w:t xml:space="preserve"> Para o cálculo dos indicadores, foram utilizados os </w:t>
      </w:r>
      <w:proofErr w:type="spellStart"/>
      <w:r w:rsidRPr="007A2EFB">
        <w:rPr>
          <w:rFonts w:ascii="Calibri" w:eastAsia="Calibri" w:hAnsi="Calibri" w:cs="Calibri"/>
          <w:sz w:val="24"/>
          <w:szCs w:val="24"/>
        </w:rPr>
        <w:t>microdados</w:t>
      </w:r>
      <w:proofErr w:type="spellEnd"/>
      <w:r w:rsidRPr="007A2EFB">
        <w:rPr>
          <w:rFonts w:ascii="Calibri" w:eastAsia="Calibri" w:hAnsi="Calibri" w:cs="Calibri"/>
          <w:sz w:val="24"/>
          <w:szCs w:val="24"/>
        </w:rPr>
        <w:t xml:space="preserve"> da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xml:space="preserve">/IBGE, uma vez que o cálculo desses indicadores requer informações sobre o percentual de </w:t>
      </w:r>
      <w:r>
        <w:rPr>
          <w:rFonts w:ascii="Calibri" w:eastAsia="Calibri" w:hAnsi="Calibri" w:cs="Calibri"/>
          <w:sz w:val="24"/>
          <w:szCs w:val="24"/>
        </w:rPr>
        <w:t xml:space="preserve">títulos </w:t>
      </w:r>
      <w:r w:rsidRPr="007A2EFB">
        <w:rPr>
          <w:rFonts w:ascii="Calibri" w:eastAsia="Calibri" w:hAnsi="Calibri" w:cs="Calibri"/>
          <w:sz w:val="24"/>
          <w:szCs w:val="24"/>
        </w:rPr>
        <w:t>com mestrado ou doutorado nas IES.</w:t>
      </w:r>
    </w:p>
    <w:tbl>
      <w:tblPr>
        <w:tblStyle w:val="Tabelacomgrade"/>
        <w:tblW w:w="5156" w:type="pct"/>
        <w:jc w:val="center"/>
        <w:tblInd w:w="-176" w:type="dxa"/>
        <w:tblLayout w:type="fixed"/>
        <w:tblLook w:val="04A0"/>
      </w:tblPr>
      <w:tblGrid>
        <w:gridCol w:w="44"/>
        <w:gridCol w:w="1326"/>
        <w:gridCol w:w="1101"/>
        <w:gridCol w:w="38"/>
        <w:gridCol w:w="3443"/>
        <w:gridCol w:w="37"/>
        <w:gridCol w:w="1411"/>
        <w:gridCol w:w="37"/>
        <w:gridCol w:w="1123"/>
        <w:gridCol w:w="37"/>
        <w:gridCol w:w="1846"/>
        <w:gridCol w:w="37"/>
        <w:gridCol w:w="1558"/>
        <w:gridCol w:w="37"/>
        <w:gridCol w:w="2284"/>
        <w:gridCol w:w="43"/>
      </w:tblGrid>
      <w:tr w:rsidR="00554E96" w:rsidRPr="00C84159" w:rsidTr="00F74A4C">
        <w:trPr>
          <w:gridBefore w:val="1"/>
          <w:wBefore w:w="15" w:type="pct"/>
          <w:trHeight w:val="860"/>
          <w:jc w:val="center"/>
        </w:trPr>
        <w:tc>
          <w:tcPr>
            <w:tcW w:w="460"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95"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14</w:t>
            </w:r>
          </w:p>
        </w:tc>
        <w:tc>
          <w:tcPr>
            <w:tcW w:w="4129"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380C30">
              <w:rPr>
                <w:rFonts w:ascii="Calibri" w:eastAsia="Calibri" w:hAnsi="Calibri" w:cs="Calibri"/>
                <w:sz w:val="20"/>
                <w:szCs w:val="20"/>
              </w:rPr>
              <w:t>Elevar a qualidade da Educação Superior pela ampliação da proporção de mestres e doutores do corpo docente em efetivo exercício no conjunto do sistema de Educação Superior para 75%, sendo, do total, no mínimo, 35% doutores.</w:t>
            </w:r>
          </w:p>
        </w:tc>
      </w:tr>
      <w:tr w:rsidR="00554E96" w:rsidRPr="008E32CB" w:rsidTr="00F74A4C">
        <w:trPr>
          <w:gridBefore w:val="1"/>
          <w:wBefore w:w="15" w:type="pct"/>
          <w:trHeight w:val="577"/>
          <w:jc w:val="center"/>
        </w:trPr>
        <w:tc>
          <w:tcPr>
            <w:tcW w:w="855" w:type="pct"/>
            <w:gridSpan w:val="3"/>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SUBMETAS</w:t>
            </w:r>
          </w:p>
        </w:tc>
        <w:tc>
          <w:tcPr>
            <w:tcW w:w="1208" w:type="pct"/>
            <w:gridSpan w:val="2"/>
            <w:shd w:val="clear" w:color="auto" w:fill="D9D9D9" w:themeFill="background1" w:themeFillShade="D9"/>
            <w:noWrap/>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ESTRATÉGIAS</w:t>
            </w:r>
          </w:p>
        </w:tc>
        <w:tc>
          <w:tcPr>
            <w:tcW w:w="503" w:type="pct"/>
            <w:gridSpan w:val="2"/>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PRAZO</w:t>
            </w:r>
          </w:p>
        </w:tc>
        <w:tc>
          <w:tcPr>
            <w:tcW w:w="403" w:type="pct"/>
            <w:gridSpan w:val="2"/>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STATUS</w:t>
            </w:r>
          </w:p>
        </w:tc>
        <w:tc>
          <w:tcPr>
            <w:tcW w:w="654" w:type="pct"/>
            <w:gridSpan w:val="2"/>
            <w:shd w:val="clear" w:color="auto" w:fill="D9D9D9" w:themeFill="background1" w:themeFillShade="D9"/>
          </w:tcPr>
          <w:p w:rsidR="00554E96" w:rsidRPr="008E32CB" w:rsidRDefault="00554E96" w:rsidP="00F74A4C">
            <w:pPr>
              <w:jc w:val="center"/>
              <w:rPr>
                <w:rFonts w:ascii="Calibri" w:eastAsia="Calibri" w:hAnsi="Calibri" w:cs="Calibri"/>
                <w:b/>
                <w:bCs/>
                <w:sz w:val="20"/>
                <w:szCs w:val="20"/>
                <w:highlight w:val="yellow"/>
              </w:rPr>
            </w:pPr>
            <w:r w:rsidRPr="008E32CB">
              <w:rPr>
                <w:rFonts w:ascii="Calibri" w:eastAsia="Calibri" w:hAnsi="Calibri" w:cs="Calibri"/>
                <w:b/>
                <w:bCs/>
                <w:sz w:val="20"/>
                <w:szCs w:val="20"/>
              </w:rPr>
              <w:t>PREVISÕES ORÇAMENTÁRIAS</w:t>
            </w:r>
          </w:p>
        </w:tc>
        <w:tc>
          <w:tcPr>
            <w:tcW w:w="554" w:type="pct"/>
            <w:gridSpan w:val="2"/>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ALCANÇOU ESTRATÉGIA?</w:t>
            </w:r>
          </w:p>
        </w:tc>
        <w:tc>
          <w:tcPr>
            <w:tcW w:w="808" w:type="pct"/>
            <w:gridSpan w:val="2"/>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 xml:space="preserve">OBSERVAÇÕES </w:t>
            </w:r>
          </w:p>
        </w:tc>
      </w:tr>
      <w:tr w:rsidR="00554E96" w:rsidRPr="00B32896" w:rsidTr="00F74A4C">
        <w:tblPrEx>
          <w:jc w:val="left"/>
        </w:tblPrEx>
        <w:trPr>
          <w:gridAfter w:val="1"/>
          <w:wAfter w:w="16" w:type="pct"/>
          <w:trHeight w:val="1537"/>
        </w:trPr>
        <w:tc>
          <w:tcPr>
            <w:tcW w:w="85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Assegurar, ao longo da vigência do plano articular com as universidades (pública e privada), a instalação no município de cursos de pós-graduação </w:t>
            </w:r>
            <w:proofErr w:type="spellStart"/>
            <w:r w:rsidRPr="00B32896">
              <w:rPr>
                <w:rFonts w:ascii="Calibri" w:eastAsia="Times New Roman" w:hAnsi="Calibri" w:cs="Calibri"/>
                <w:color w:val="000000"/>
                <w:sz w:val="20"/>
                <w:szCs w:val="20"/>
                <w:lang w:eastAsia="pt-BR"/>
              </w:rPr>
              <w:lastRenderedPageBreak/>
              <w:t>Strictu</w:t>
            </w:r>
            <w:proofErr w:type="spellEnd"/>
            <w:r w:rsidRPr="00B32896">
              <w:rPr>
                <w:rFonts w:ascii="Calibri" w:eastAsia="Times New Roman" w:hAnsi="Calibri" w:cs="Calibri"/>
                <w:color w:val="000000"/>
                <w:sz w:val="20"/>
                <w:szCs w:val="20"/>
                <w:lang w:eastAsia="pt-BR"/>
              </w:rPr>
              <w:t xml:space="preserve">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xml:space="preserve"> (Mestrado e Doutorado), em parceria com a união e, estado e município considerando as dificuldades de deslocamento para os grandes centros universitários.</w:t>
            </w:r>
          </w:p>
        </w:tc>
        <w:tc>
          <w:tcPr>
            <w:tcW w:w="120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1. Estimular o investimento nas IES, por meio de apoio financeiro, às necessidades conjuntas dos sistemas de ensino na oferta e qualidade da Educação Básica.</w:t>
            </w:r>
          </w:p>
        </w:tc>
        <w:tc>
          <w:tcPr>
            <w:tcW w:w="50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654" w:type="pct"/>
            <w:gridSpan w:val="2"/>
          </w:tcPr>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364. Ensino Superior</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0030. Fomento ao Ensino Superior.</w:t>
            </w:r>
          </w:p>
          <w:p w:rsidR="00554E96" w:rsidRPr="00B32896" w:rsidRDefault="00C34456" w:rsidP="00967A67">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w:t>
            </w:r>
            <w:r w:rsidR="00554E96">
              <w:rPr>
                <w:rFonts w:ascii="Calibri" w:eastAsia="Times New Roman" w:hAnsi="Calibri" w:cs="Calibri"/>
                <w:color w:val="000000"/>
                <w:sz w:val="20"/>
                <w:szCs w:val="20"/>
                <w:lang w:eastAsia="pt-BR"/>
              </w:rPr>
              <w:t>.</w:t>
            </w:r>
            <w:r w:rsidR="00967A67">
              <w:rPr>
                <w:rFonts w:ascii="Calibri" w:eastAsia="Times New Roman" w:hAnsi="Calibri" w:cs="Calibri"/>
                <w:color w:val="000000"/>
                <w:sz w:val="20"/>
                <w:szCs w:val="20"/>
                <w:lang w:eastAsia="pt-BR"/>
              </w:rPr>
              <w:t>50</w:t>
            </w:r>
            <w:r w:rsidR="00554E96" w:rsidRPr="006230A8">
              <w:rPr>
                <w:rFonts w:ascii="Calibri" w:eastAsia="Times New Roman" w:hAnsi="Calibri" w:cs="Calibri"/>
                <w:color w:val="000000"/>
                <w:sz w:val="20"/>
                <w:szCs w:val="20"/>
                <w:lang w:eastAsia="pt-BR"/>
              </w:rPr>
              <w:t>0,00</w:t>
            </w:r>
          </w:p>
        </w:tc>
        <w:tc>
          <w:tcPr>
            <w:tcW w:w="55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C62231">
              <w:rPr>
                <w:rFonts w:ascii="Calibri" w:eastAsia="Times New Roman" w:hAnsi="Calibri" w:cs="Calibri"/>
                <w:color w:val="000000"/>
                <w:sz w:val="20"/>
                <w:szCs w:val="20"/>
                <w:lang w:eastAsia="pt-BR"/>
              </w:rPr>
              <w:t>O município custeia 50% da mensalidade dos funcionários efetivos que cursam Ensino Superior.</w:t>
            </w:r>
          </w:p>
        </w:tc>
      </w:tr>
      <w:tr w:rsidR="00554E96" w:rsidRPr="00B32896" w:rsidTr="00F74A4C">
        <w:tblPrEx>
          <w:jc w:val="left"/>
        </w:tblPrEx>
        <w:trPr>
          <w:gridAfter w:val="1"/>
          <w:wAfter w:w="16" w:type="pct"/>
          <w:trHeight w:val="1984"/>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0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Estimular o investimento nas IES por meio de apoio financeiro às necessidades conjuntas dos sistemas de ensino na oferta e qualidade dos cursos de graduação e pós-graduação.</w:t>
            </w:r>
          </w:p>
        </w:tc>
        <w:tc>
          <w:tcPr>
            <w:tcW w:w="50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Default="00554E96" w:rsidP="00F74A4C">
            <w:pPr>
              <w:jc w:val="center"/>
            </w:pPr>
            <w:r w:rsidRPr="00BF6E14">
              <w:rPr>
                <w:rFonts w:ascii="Calibri" w:eastAsia="Times New Roman" w:hAnsi="Calibri" w:cs="Calibri"/>
                <w:color w:val="000000"/>
                <w:sz w:val="20"/>
                <w:szCs w:val="20"/>
                <w:lang w:eastAsia="pt-BR"/>
              </w:rPr>
              <w:t xml:space="preserve">Em </w:t>
            </w:r>
            <w:proofErr w:type="spellStart"/>
            <w:r w:rsidRPr="00BF6E14">
              <w:rPr>
                <w:rFonts w:ascii="Calibri" w:eastAsia="Times New Roman" w:hAnsi="Calibri" w:cs="Calibri"/>
                <w:color w:val="000000"/>
                <w:sz w:val="20"/>
                <w:szCs w:val="20"/>
                <w:lang w:eastAsia="pt-BR"/>
              </w:rPr>
              <w:t>desenvol-vimento</w:t>
            </w:r>
            <w:proofErr w:type="spellEnd"/>
          </w:p>
        </w:tc>
        <w:tc>
          <w:tcPr>
            <w:tcW w:w="654" w:type="pct"/>
            <w:gridSpan w:val="2"/>
          </w:tcPr>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364. Ensino Superior</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0030. Fomento ao Ensino Superior.</w:t>
            </w:r>
          </w:p>
          <w:p w:rsidR="00554E96" w:rsidRPr="00B32896" w:rsidRDefault="00967A67"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5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6"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6" w:type="pct"/>
          <w:trHeight w:val="3462"/>
        </w:trPr>
        <w:tc>
          <w:tcPr>
            <w:tcW w:w="857"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 3 - Apoiar e incentivar, ao longo deste Plano, política de formação e capacitação de pessoal, através da ajuda de custo para </w:t>
            </w:r>
            <w:proofErr w:type="spellStart"/>
            <w:r w:rsidRPr="00B32896">
              <w:rPr>
                <w:rFonts w:ascii="Calibri" w:eastAsia="Times New Roman" w:hAnsi="Calibri" w:cs="Calibri"/>
                <w:color w:val="000000"/>
                <w:sz w:val="20"/>
                <w:szCs w:val="20"/>
                <w:lang w:eastAsia="pt-BR"/>
              </w:rPr>
              <w:t>frequência</w:t>
            </w:r>
            <w:proofErr w:type="spellEnd"/>
            <w:r w:rsidRPr="00B32896">
              <w:rPr>
                <w:rFonts w:ascii="Calibri" w:eastAsia="Times New Roman" w:hAnsi="Calibri" w:cs="Calibri"/>
                <w:color w:val="000000"/>
                <w:sz w:val="20"/>
                <w:szCs w:val="20"/>
                <w:lang w:eastAsia="pt-BR"/>
              </w:rPr>
              <w:t xml:space="preserve"> de servidores municipais nos cursos de graduação e pós-graduação, </w:t>
            </w:r>
            <w:proofErr w:type="gramStart"/>
            <w:r w:rsidRPr="00B32896">
              <w:rPr>
                <w:rFonts w:ascii="Calibri" w:eastAsia="Times New Roman" w:hAnsi="Calibri" w:cs="Calibri"/>
                <w:color w:val="000000"/>
                <w:sz w:val="20"/>
                <w:szCs w:val="20"/>
                <w:lang w:eastAsia="pt-BR"/>
              </w:rPr>
              <w:t>condicionado à avaliação de desempenho</w:t>
            </w:r>
            <w:proofErr w:type="gramEnd"/>
            <w:r w:rsidRPr="00B32896">
              <w:rPr>
                <w:rFonts w:ascii="Calibri" w:eastAsia="Times New Roman" w:hAnsi="Calibri" w:cs="Calibri"/>
                <w:color w:val="000000"/>
                <w:sz w:val="20"/>
                <w:szCs w:val="20"/>
                <w:lang w:eastAsia="pt-BR"/>
              </w:rPr>
              <w:t>, conforme critérios definidos pela SME e convênios firmados na meta anterior.</w:t>
            </w:r>
          </w:p>
        </w:tc>
        <w:tc>
          <w:tcPr>
            <w:tcW w:w="1208"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Estimular o investimento nas IES por meio de apoio financeiro às necessidades conjuntas dos sistemas de ensino na oferta e qualidade dos cursos de graduação e pós-graduação.</w:t>
            </w:r>
          </w:p>
        </w:tc>
        <w:tc>
          <w:tcPr>
            <w:tcW w:w="50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Default="00554E96" w:rsidP="00F74A4C">
            <w:pPr>
              <w:jc w:val="center"/>
            </w:pPr>
            <w:r w:rsidRPr="00BF6E14">
              <w:rPr>
                <w:rFonts w:ascii="Calibri" w:eastAsia="Times New Roman" w:hAnsi="Calibri" w:cs="Calibri"/>
                <w:color w:val="000000"/>
                <w:sz w:val="20"/>
                <w:szCs w:val="20"/>
                <w:lang w:eastAsia="pt-BR"/>
              </w:rPr>
              <w:t xml:space="preserve">Em </w:t>
            </w:r>
            <w:proofErr w:type="spellStart"/>
            <w:r w:rsidRPr="00BF6E14">
              <w:rPr>
                <w:rFonts w:ascii="Calibri" w:eastAsia="Times New Roman" w:hAnsi="Calibri" w:cs="Calibri"/>
                <w:color w:val="000000"/>
                <w:sz w:val="20"/>
                <w:szCs w:val="20"/>
                <w:lang w:eastAsia="pt-BR"/>
              </w:rPr>
              <w:t>desenvol-vimento</w:t>
            </w:r>
            <w:proofErr w:type="spellEnd"/>
          </w:p>
        </w:tc>
        <w:tc>
          <w:tcPr>
            <w:tcW w:w="654" w:type="pct"/>
            <w:gridSpan w:val="2"/>
          </w:tcPr>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364. Ensino Superior</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0030. Fomento ao Ensino Superior.</w:t>
            </w:r>
          </w:p>
          <w:p w:rsidR="00554E96" w:rsidRPr="00B32896" w:rsidRDefault="00967A67"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R$187.50</w:t>
            </w:r>
            <w:r w:rsidR="00554E96" w:rsidRPr="006230A8">
              <w:rPr>
                <w:rFonts w:ascii="Calibri" w:eastAsia="Times New Roman" w:hAnsi="Calibri" w:cs="Calibri"/>
                <w:color w:val="000000"/>
                <w:sz w:val="20"/>
                <w:szCs w:val="20"/>
                <w:lang w:eastAsia="pt-BR"/>
              </w:rPr>
              <w:t>0,00</w:t>
            </w:r>
          </w:p>
        </w:tc>
        <w:tc>
          <w:tcPr>
            <w:tcW w:w="55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06"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bl>
    <w:p w:rsidR="00554E96" w:rsidRDefault="00554E96" w:rsidP="00554E96">
      <w:pPr>
        <w:spacing w:after="0"/>
        <w:jc w:val="both"/>
        <w:rPr>
          <w:rFonts w:cstheme="minorHAnsi"/>
          <w:sz w:val="18"/>
          <w:szCs w:val="18"/>
        </w:rPr>
      </w:pPr>
    </w:p>
    <w:p w:rsidR="00F705C5" w:rsidRDefault="00F705C5" w:rsidP="00554E96">
      <w:pPr>
        <w:spacing w:after="0"/>
        <w:jc w:val="both"/>
        <w:rPr>
          <w:rFonts w:cstheme="minorHAnsi"/>
          <w:sz w:val="18"/>
          <w:szCs w:val="18"/>
        </w:rPr>
      </w:pPr>
    </w:p>
    <w:p w:rsidR="00554E96" w:rsidRPr="00B90AD6" w:rsidRDefault="00554E96" w:rsidP="00554E96">
      <w:pPr>
        <w:spacing w:after="0"/>
        <w:jc w:val="both"/>
        <w:rPr>
          <w:rFonts w:cstheme="minorHAnsi"/>
          <w:sz w:val="18"/>
          <w:szCs w:val="18"/>
        </w:rPr>
      </w:pPr>
    </w:p>
    <w:p w:rsidR="00554E96" w:rsidRPr="00554E96" w:rsidRDefault="00554E96" w:rsidP="00554E96">
      <w:pPr>
        <w:pStyle w:val="PargrafodaLista"/>
        <w:numPr>
          <w:ilvl w:val="0"/>
          <w:numId w:val="20"/>
        </w:numPr>
        <w:spacing w:after="0" w:line="240" w:lineRule="auto"/>
        <w:rPr>
          <w:rFonts w:cstheme="minorHAnsi"/>
          <w:b/>
          <w:color w:val="FF0000"/>
          <w:sz w:val="24"/>
          <w:szCs w:val="24"/>
        </w:rPr>
      </w:pPr>
      <w:r w:rsidRPr="00644FE6">
        <w:rPr>
          <w:rFonts w:cstheme="minorHAnsi"/>
          <w:b/>
          <w:sz w:val="24"/>
          <w:szCs w:val="24"/>
        </w:rPr>
        <w:t>Meta sobre a Formação de Professores</w:t>
      </w:r>
    </w:p>
    <w:p w:rsidR="00554E96" w:rsidRDefault="00554E96" w:rsidP="00554E96">
      <w:pPr>
        <w:spacing w:after="0" w:line="240" w:lineRule="auto"/>
        <w:rPr>
          <w:rFonts w:cstheme="minorHAnsi"/>
          <w:b/>
          <w:color w:val="FF0000"/>
          <w:sz w:val="24"/>
          <w:szCs w:val="24"/>
        </w:rPr>
      </w:pPr>
    </w:p>
    <w:p w:rsidR="00554E96" w:rsidRDefault="00554E96" w:rsidP="00554E96">
      <w:pPr>
        <w:spacing w:after="0" w:line="240" w:lineRule="auto"/>
        <w:rPr>
          <w:rFonts w:cstheme="minorHAnsi"/>
          <w:b/>
          <w:color w:val="FF0000"/>
          <w:sz w:val="24"/>
          <w:szCs w:val="24"/>
        </w:rPr>
      </w:pPr>
    </w:p>
    <w:p w:rsidR="00554E96" w:rsidRDefault="00554E96" w:rsidP="00554E96">
      <w:pPr>
        <w:spacing w:after="0" w:line="240" w:lineRule="auto"/>
        <w:rPr>
          <w:rFonts w:cstheme="minorHAnsi"/>
          <w:b/>
          <w:color w:val="FF0000"/>
          <w:sz w:val="24"/>
          <w:szCs w:val="24"/>
        </w:rPr>
      </w:pPr>
    </w:p>
    <w:p w:rsidR="00554E96" w:rsidRDefault="00554E96" w:rsidP="00554E96">
      <w:pPr>
        <w:spacing w:after="0" w:line="240" w:lineRule="auto"/>
        <w:rPr>
          <w:rFonts w:cstheme="minorHAnsi"/>
          <w:b/>
          <w:color w:val="FF0000"/>
          <w:sz w:val="24"/>
          <w:szCs w:val="24"/>
        </w:rPr>
      </w:pPr>
    </w:p>
    <w:p w:rsidR="00554E96" w:rsidRPr="00554E96" w:rsidRDefault="00554E96" w:rsidP="00554E96">
      <w:pPr>
        <w:spacing w:after="0" w:line="240" w:lineRule="auto"/>
        <w:rPr>
          <w:rFonts w:cstheme="minorHAnsi"/>
          <w:b/>
          <w:color w:val="FF0000"/>
          <w:sz w:val="24"/>
          <w:szCs w:val="24"/>
        </w:rPr>
      </w:pPr>
    </w:p>
    <w:p w:rsidR="00554E96" w:rsidRPr="00B90AD6" w:rsidRDefault="00554E96" w:rsidP="00554E96">
      <w:pPr>
        <w:pStyle w:val="PargrafodaLista"/>
        <w:spacing w:after="0"/>
        <w:ind w:left="360"/>
        <w:rPr>
          <w:rFonts w:cstheme="minorHAnsi"/>
          <w:b/>
          <w:color w:val="FF0000"/>
          <w:sz w:val="18"/>
          <w:szCs w:val="18"/>
        </w:rPr>
      </w:pPr>
    </w:p>
    <w:tbl>
      <w:tblPr>
        <w:tblW w:w="14259"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7563"/>
        <w:gridCol w:w="1109"/>
        <w:gridCol w:w="4923"/>
      </w:tblGrid>
      <w:tr w:rsidR="00554E96" w:rsidRPr="008E32CB" w:rsidTr="00554E96">
        <w:trPr>
          <w:trHeight w:val="282"/>
          <w:jc w:val="center"/>
        </w:trPr>
        <w:tc>
          <w:tcPr>
            <w:tcW w:w="0" w:type="auto"/>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lastRenderedPageBreak/>
              <w:t>Meta</w:t>
            </w:r>
          </w:p>
        </w:tc>
        <w:tc>
          <w:tcPr>
            <w:tcW w:w="7563" w:type="dxa"/>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Texto da meta</w:t>
            </w:r>
          </w:p>
        </w:tc>
        <w:tc>
          <w:tcPr>
            <w:tcW w:w="1109" w:type="dxa"/>
            <w:shd w:val="clear" w:color="auto" w:fill="D9D9D9"/>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Prazo</w:t>
            </w:r>
          </w:p>
        </w:tc>
        <w:tc>
          <w:tcPr>
            <w:tcW w:w="4923" w:type="dxa"/>
            <w:shd w:val="clear" w:color="auto" w:fill="D8D8D8"/>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b/>
                <w:color w:val="000000"/>
                <w:sz w:val="20"/>
                <w:szCs w:val="20"/>
                <w:lang w:eastAsia="pt-BR"/>
              </w:rPr>
            </w:pPr>
            <w:r w:rsidRPr="008E32CB">
              <w:rPr>
                <w:rFonts w:ascii="Calibri" w:eastAsia="Times New Roman" w:hAnsi="Calibri" w:cs="Calibri"/>
                <w:b/>
                <w:color w:val="000000"/>
                <w:sz w:val="20"/>
                <w:szCs w:val="20"/>
                <w:lang w:eastAsia="pt-BR"/>
              </w:rPr>
              <w:t>Observações/Relato sintético (opcional)</w:t>
            </w:r>
          </w:p>
        </w:tc>
      </w:tr>
      <w:tr w:rsidR="00554E96" w:rsidRPr="00286827" w:rsidTr="00554E96">
        <w:trPr>
          <w:trHeight w:val="237"/>
          <w:jc w:val="center"/>
        </w:trPr>
        <w:tc>
          <w:tcPr>
            <w:tcW w:w="0" w:type="auto"/>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15</w:t>
            </w:r>
          </w:p>
        </w:tc>
        <w:tc>
          <w:tcPr>
            <w:tcW w:w="7563" w:type="dxa"/>
            <w:tcMar>
              <w:top w:w="100" w:type="dxa"/>
              <w:left w:w="80" w:type="dxa"/>
              <w:bottom w:w="100" w:type="dxa"/>
              <w:right w:w="80" w:type="dxa"/>
            </w:tcMar>
          </w:tcPr>
          <w:p w:rsidR="00554E96" w:rsidRPr="008E32CB" w:rsidRDefault="00554E96" w:rsidP="00F74A4C">
            <w:pPr>
              <w:spacing w:after="0"/>
              <w:ind w:left="60"/>
              <w:jc w:val="both"/>
              <w:rPr>
                <w:rFonts w:ascii="Calibri" w:eastAsia="Times New Roman" w:hAnsi="Calibri" w:cs="Calibri"/>
                <w:i/>
                <w:color w:val="000000"/>
                <w:sz w:val="20"/>
                <w:szCs w:val="20"/>
                <w:lang w:eastAsia="pt-BR"/>
              </w:rPr>
            </w:pPr>
            <w:r w:rsidRPr="008E32CB">
              <w:rPr>
                <w:rFonts w:ascii="Calibri" w:eastAsia="Calibri" w:hAnsi="Calibri" w:cs="Calibri"/>
                <w:color w:val="000000"/>
                <w:sz w:val="20"/>
                <w:szCs w:val="20"/>
              </w:rPr>
              <w:t xml:space="preserve">Garantir, em regime de colaboração entre a União, os Estados, o Distrito Federal e os Municípios, no prazo de </w:t>
            </w:r>
            <w:proofErr w:type="gramStart"/>
            <w:r w:rsidRPr="008E32CB">
              <w:rPr>
                <w:rFonts w:ascii="Calibri" w:eastAsia="Calibri" w:hAnsi="Calibri" w:cs="Calibri"/>
                <w:color w:val="000000"/>
                <w:sz w:val="20"/>
                <w:szCs w:val="20"/>
              </w:rPr>
              <w:t>1</w:t>
            </w:r>
            <w:proofErr w:type="gramEnd"/>
            <w:r w:rsidRPr="008E32CB">
              <w:rPr>
                <w:rFonts w:ascii="Calibri" w:eastAsia="Calibri" w:hAnsi="Calibri" w:cs="Calibri"/>
                <w:color w:val="000000"/>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w:t>
            </w:r>
            <w:r>
              <w:rPr>
                <w:rFonts w:ascii="Calibri" w:eastAsia="Calibri" w:hAnsi="Calibri" w:cs="Calibri"/>
                <w:color w:val="000000"/>
                <w:sz w:val="20"/>
                <w:szCs w:val="20"/>
              </w:rPr>
              <w:t>a de conhecimento em que atuam.</w:t>
            </w:r>
          </w:p>
        </w:tc>
        <w:tc>
          <w:tcPr>
            <w:tcW w:w="1109" w:type="dxa"/>
            <w:tcMar>
              <w:top w:w="100" w:type="dxa"/>
              <w:left w:w="80" w:type="dxa"/>
              <w:bottom w:w="100" w:type="dxa"/>
              <w:right w:w="80" w:type="dxa"/>
            </w:tcMar>
          </w:tcPr>
          <w:p w:rsidR="00554E96" w:rsidRPr="008E32CB" w:rsidRDefault="00554E96" w:rsidP="00F74A4C">
            <w:pPr>
              <w:spacing w:after="0"/>
              <w:ind w:left="60"/>
              <w:jc w:val="center"/>
              <w:rPr>
                <w:rFonts w:ascii="Calibri" w:eastAsia="Times New Roman" w:hAnsi="Calibri" w:cs="Calibri"/>
                <w:i/>
                <w:color w:val="000000"/>
                <w:sz w:val="20"/>
                <w:szCs w:val="20"/>
                <w:lang w:eastAsia="pt-BR"/>
              </w:rPr>
            </w:pPr>
            <w:r w:rsidRPr="008E32CB">
              <w:rPr>
                <w:rFonts w:ascii="Calibri" w:eastAsia="Times New Roman" w:hAnsi="Calibri" w:cs="Calibri"/>
                <w:i/>
                <w:color w:val="000000"/>
                <w:sz w:val="20"/>
                <w:szCs w:val="20"/>
                <w:lang w:eastAsia="pt-BR"/>
              </w:rPr>
              <w:t>202</w:t>
            </w:r>
            <w:r>
              <w:rPr>
                <w:rFonts w:ascii="Calibri" w:eastAsia="Times New Roman" w:hAnsi="Calibri" w:cs="Calibri"/>
                <w:i/>
                <w:color w:val="000000"/>
                <w:sz w:val="20"/>
                <w:szCs w:val="20"/>
                <w:lang w:eastAsia="pt-BR"/>
              </w:rPr>
              <w:t>0/2024</w:t>
            </w:r>
          </w:p>
        </w:tc>
        <w:tc>
          <w:tcPr>
            <w:tcW w:w="4923" w:type="dxa"/>
            <w:tcMar>
              <w:top w:w="100" w:type="dxa"/>
              <w:left w:w="80" w:type="dxa"/>
              <w:bottom w:w="100" w:type="dxa"/>
              <w:right w:w="80" w:type="dxa"/>
            </w:tcMar>
          </w:tcPr>
          <w:p w:rsidR="00554E96" w:rsidRPr="00286827" w:rsidRDefault="00554E96" w:rsidP="00F74A4C">
            <w:pPr>
              <w:spacing w:after="0"/>
              <w:ind w:left="60"/>
              <w:jc w:val="both"/>
              <w:rPr>
                <w:rFonts w:ascii="Calibri" w:eastAsia="Times New Roman" w:hAnsi="Calibri" w:cs="Calibri"/>
                <w:color w:val="000000"/>
                <w:sz w:val="20"/>
                <w:szCs w:val="20"/>
                <w:lang w:eastAsia="pt-BR"/>
              </w:rPr>
            </w:pPr>
            <w:r w:rsidRPr="00286827">
              <w:rPr>
                <w:rFonts w:ascii="Calibri" w:eastAsia="Times New Roman" w:hAnsi="Calibri" w:cs="Calibri"/>
                <w:color w:val="000000"/>
                <w:sz w:val="20"/>
                <w:szCs w:val="20"/>
                <w:lang w:eastAsia="pt-BR"/>
              </w:rPr>
              <w:t xml:space="preserve">Todos os professores e professoras da Educação Básica devem possuir formação específica de nível superior, obtida em curso de licenciatura na área de conhecimento em que atuam até 2024. Isso é o que determina a meta 15 do Plano Nacional de Educação (PNE), em vigor desde 2014. </w:t>
            </w:r>
          </w:p>
        </w:tc>
      </w:tr>
    </w:tbl>
    <w:p w:rsidR="00554E96" w:rsidRDefault="00554E96" w:rsidP="00554E96">
      <w:pPr>
        <w:spacing w:after="0"/>
        <w:jc w:val="both"/>
        <w:rPr>
          <w:rFonts w:eastAsia="Times New Roman" w:cstheme="minorHAnsi"/>
          <w:b/>
          <w:bCs/>
          <w:color w:val="000000"/>
          <w:sz w:val="24"/>
          <w:szCs w:val="24"/>
          <w:lang w:eastAsia="pt-BR"/>
        </w:rPr>
      </w:pPr>
    </w:p>
    <w:tbl>
      <w:tblPr>
        <w:tblStyle w:val="Tabelacomgrade"/>
        <w:tblW w:w="14527" w:type="dxa"/>
        <w:jc w:val="center"/>
        <w:tblInd w:w="135" w:type="dxa"/>
        <w:tblLayout w:type="fixed"/>
        <w:tblLook w:val="04A0"/>
      </w:tblPr>
      <w:tblGrid>
        <w:gridCol w:w="1523"/>
        <w:gridCol w:w="851"/>
        <w:gridCol w:w="850"/>
        <w:gridCol w:w="851"/>
        <w:gridCol w:w="850"/>
        <w:gridCol w:w="851"/>
        <w:gridCol w:w="850"/>
        <w:gridCol w:w="851"/>
        <w:gridCol w:w="850"/>
        <w:gridCol w:w="851"/>
        <w:gridCol w:w="850"/>
        <w:gridCol w:w="851"/>
        <w:gridCol w:w="709"/>
        <w:gridCol w:w="708"/>
        <w:gridCol w:w="1134"/>
        <w:gridCol w:w="1097"/>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77456D" w:rsidRDefault="00554E96" w:rsidP="00F74A4C">
            <w:pPr>
              <w:jc w:val="both"/>
              <w:rPr>
                <w:rFonts w:ascii="Calibri" w:eastAsia="Calibri" w:hAnsi="Calibri" w:cs="Calibri"/>
                <w:sz w:val="20"/>
                <w:szCs w:val="20"/>
              </w:rPr>
            </w:pPr>
            <w:r w:rsidRPr="008E32CB">
              <w:rPr>
                <w:rFonts w:ascii="Calibri" w:eastAsia="Calibri" w:hAnsi="Calibri" w:cs="Calibri"/>
                <w:b/>
                <w:sz w:val="20"/>
                <w:szCs w:val="20"/>
              </w:rPr>
              <w:t>Meta 15</w:t>
            </w:r>
            <w:r w:rsidRPr="008E32CB">
              <w:rPr>
                <w:rFonts w:ascii="Calibri" w:eastAsia="Calibri" w:hAnsi="Calibri" w:cs="Calibri"/>
                <w:sz w:val="20"/>
                <w:szCs w:val="20"/>
              </w:rPr>
              <w:t xml:space="preserve"> - Garantir, em regime de colaboração entre a União, os Estados, o Distrito Federal e os Municípios, no prazo de </w:t>
            </w:r>
            <w:proofErr w:type="gramStart"/>
            <w:r w:rsidRPr="008E32CB">
              <w:rPr>
                <w:rFonts w:ascii="Calibri" w:eastAsia="Calibri" w:hAnsi="Calibri" w:cs="Calibri"/>
                <w:sz w:val="20"/>
                <w:szCs w:val="20"/>
              </w:rPr>
              <w:t>1</w:t>
            </w:r>
            <w:proofErr w:type="gramEnd"/>
            <w:r w:rsidRPr="008E32CB">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tc>
      </w:tr>
      <w:tr w:rsidR="00554E96" w:rsidRPr="008E32CB" w:rsidTr="00F74A4C">
        <w:trPr>
          <w:trHeight w:val="603"/>
          <w:jc w:val="center"/>
        </w:trPr>
        <w:tc>
          <w:tcPr>
            <w:tcW w:w="1523" w:type="dxa"/>
            <w:vMerge w:val="restart"/>
            <w:shd w:val="clear" w:color="auto" w:fill="D9D9D9" w:themeFill="background1" w:themeFillShade="D9"/>
            <w:vAlign w:val="center"/>
            <w:hideMark/>
          </w:tcPr>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INDICADOR 15</w:t>
            </w:r>
            <w:r>
              <w:rPr>
                <w:rFonts w:ascii="Calibri" w:eastAsia="Calibri" w:hAnsi="Calibri" w:cs="Calibri"/>
                <w:b/>
                <w:bCs/>
                <w:sz w:val="20"/>
                <w:szCs w:val="20"/>
              </w:rPr>
              <w:t xml:space="preserve"> </w:t>
            </w:r>
            <w:r w:rsidRPr="008E32CB">
              <w:rPr>
                <w:rFonts w:ascii="Calibri" w:eastAsia="Calibri" w:hAnsi="Calibri" w:cs="Calibri"/>
                <w:b/>
                <w:bCs/>
                <w:sz w:val="20"/>
                <w:szCs w:val="20"/>
              </w:rPr>
              <w:t xml:space="preserve"> </w:t>
            </w:r>
          </w:p>
        </w:tc>
        <w:tc>
          <w:tcPr>
            <w:tcW w:w="10065" w:type="dxa"/>
            <w:gridSpan w:val="12"/>
            <w:shd w:val="clear" w:color="auto" w:fill="D9D9D9" w:themeFill="background1" w:themeFillShade="D9"/>
            <w:vAlign w:val="center"/>
          </w:tcPr>
          <w:p w:rsidR="00554E96" w:rsidRPr="0077456D" w:rsidRDefault="00554E96" w:rsidP="00F74A4C">
            <w:pPr>
              <w:contextualSpacing/>
              <w:jc w:val="both"/>
              <w:rPr>
                <w:rFonts w:ascii="Calibri" w:eastAsia="Calibri" w:hAnsi="Calibri" w:cs="Calibri"/>
                <w:bCs/>
                <w:color w:val="FF0000"/>
                <w:sz w:val="20"/>
                <w:szCs w:val="20"/>
              </w:rPr>
            </w:pPr>
            <w:r w:rsidRPr="008E32CB">
              <w:rPr>
                <w:rFonts w:ascii="Calibri" w:eastAsia="Calibri" w:hAnsi="Calibri" w:cs="Calibri"/>
                <w:bCs/>
                <w:sz w:val="20"/>
                <w:szCs w:val="20"/>
              </w:rPr>
              <w:t xml:space="preserve">Porcentagem de professores da Educação Básica com curso superior.  </w:t>
            </w:r>
          </w:p>
        </w:tc>
        <w:tc>
          <w:tcPr>
            <w:tcW w:w="708"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097"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217"/>
          <w:jc w:val="center"/>
        </w:trPr>
        <w:tc>
          <w:tcPr>
            <w:tcW w:w="1523"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2014</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8E32CB" w:rsidRDefault="00554E96" w:rsidP="00F74A4C">
            <w:pPr>
              <w:rPr>
                <w:rFonts w:ascii="Calibri" w:eastAsia="Calibri" w:hAnsi="Calibri" w:cs="Calibri"/>
                <w:b/>
                <w:bCs/>
                <w:sz w:val="20"/>
                <w:szCs w:val="20"/>
              </w:rPr>
            </w:pPr>
            <w:r w:rsidRPr="008E32CB">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2022</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2024</w:t>
            </w:r>
          </w:p>
        </w:tc>
        <w:tc>
          <w:tcPr>
            <w:tcW w:w="709"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sidRPr="008E32CB">
              <w:rPr>
                <w:rFonts w:ascii="Calibri" w:eastAsia="Calibri" w:hAnsi="Calibri" w:cs="Calibri"/>
                <w:b/>
                <w:bCs/>
                <w:sz w:val="20"/>
                <w:szCs w:val="20"/>
              </w:rPr>
              <w:t>2025</w:t>
            </w:r>
          </w:p>
        </w:tc>
        <w:tc>
          <w:tcPr>
            <w:tcW w:w="708"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547"/>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prevista</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80</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8E32CB">
              <w:rPr>
                <w:rFonts w:ascii="Calibri" w:eastAsia="Calibri" w:hAnsi="Calibri" w:cs="Calibri"/>
                <w:sz w:val="20"/>
                <w:szCs w:val="20"/>
              </w:rPr>
              <w:t>%</w:t>
            </w:r>
          </w:p>
        </w:tc>
        <w:tc>
          <w:tcPr>
            <w:tcW w:w="850"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85</w:t>
            </w:r>
            <w:r w:rsidRPr="008E32CB">
              <w:rPr>
                <w:rFonts w:ascii="Calibri" w:eastAsia="Calibri" w:hAnsi="Calibri" w:cs="Times New Roman"/>
                <w:sz w:val="20"/>
                <w:szCs w:val="20"/>
              </w:rPr>
              <w:t>%</w:t>
            </w:r>
          </w:p>
        </w:tc>
        <w:tc>
          <w:tcPr>
            <w:tcW w:w="851"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w:t>
            </w:r>
          </w:p>
        </w:tc>
        <w:tc>
          <w:tcPr>
            <w:tcW w:w="850"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w:t>
            </w:r>
          </w:p>
        </w:tc>
        <w:tc>
          <w:tcPr>
            <w:tcW w:w="851"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100%</w:t>
            </w: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executada no período (dado municipal)</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sidRPr="008E32CB">
              <w:rPr>
                <w:rFonts w:ascii="Calibri" w:eastAsia="Calibri" w:hAnsi="Calibri" w:cs="Calibri"/>
                <w:sz w:val="20"/>
                <w:szCs w:val="20"/>
              </w:rPr>
              <w:t>84,16%</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sidRPr="008E32CB">
              <w:rPr>
                <w:rFonts w:ascii="Calibri" w:eastAsia="Calibri" w:hAnsi="Calibri" w:cs="Calibri"/>
                <w:sz w:val="20"/>
                <w:szCs w:val="20"/>
              </w:rPr>
              <w:t>60,5%</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sidRPr="008E32CB">
              <w:rPr>
                <w:rFonts w:ascii="Calibri" w:eastAsia="Calibri" w:hAnsi="Calibri" w:cs="Calibri"/>
                <w:sz w:val="20"/>
                <w:szCs w:val="20"/>
              </w:rPr>
              <w:t>60,5%</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85,7</w:t>
            </w:r>
            <w:r w:rsidRPr="008E32CB">
              <w:rPr>
                <w:rFonts w:ascii="Calibri" w:eastAsia="Calibri" w:hAnsi="Calibri" w:cs="Calibri"/>
                <w:sz w:val="20"/>
                <w:szCs w:val="20"/>
              </w:rPr>
              <w:t>%</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60,6</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93,8%</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94,1%</w:t>
            </w:r>
          </w:p>
        </w:tc>
        <w:tc>
          <w:tcPr>
            <w:tcW w:w="850" w:type="dxa"/>
            <w:noWrap/>
            <w:vAlign w:val="center"/>
            <w:hideMark/>
          </w:tcPr>
          <w:p w:rsidR="00554E96" w:rsidRPr="004C059B" w:rsidRDefault="00142126" w:rsidP="00F74A4C">
            <w:pPr>
              <w:spacing w:line="276" w:lineRule="auto"/>
              <w:jc w:val="center"/>
              <w:rPr>
                <w:rFonts w:ascii="Calibri" w:eastAsia="Calibri" w:hAnsi="Calibri" w:cs="Calibri"/>
                <w:bCs/>
                <w:sz w:val="20"/>
                <w:szCs w:val="20"/>
              </w:rPr>
            </w:pPr>
            <w:r>
              <w:rPr>
                <w:rFonts w:ascii="Calibri" w:eastAsia="Calibri" w:hAnsi="Calibri" w:cs="Calibri"/>
                <w:bCs/>
                <w:sz w:val="20"/>
                <w:szCs w:val="20"/>
              </w:rPr>
              <w:t>94,7</w:t>
            </w:r>
            <w:r w:rsidR="00554E96" w:rsidRPr="004C059B">
              <w:rPr>
                <w:rFonts w:ascii="Calibri" w:eastAsia="Calibri" w:hAnsi="Calibri" w:cs="Calibri"/>
                <w:bCs/>
                <w:sz w:val="20"/>
                <w:szCs w:val="20"/>
              </w:rPr>
              <w:t>%</w:t>
            </w:r>
          </w:p>
        </w:tc>
        <w:tc>
          <w:tcPr>
            <w:tcW w:w="851" w:type="dxa"/>
            <w:noWrap/>
            <w:vAlign w:val="center"/>
            <w:hideMark/>
          </w:tcPr>
          <w:p w:rsidR="00554E96" w:rsidRPr="008E32CB" w:rsidRDefault="00142126" w:rsidP="00F74A4C">
            <w:pPr>
              <w:spacing w:line="276" w:lineRule="auto"/>
              <w:jc w:val="center"/>
              <w:rPr>
                <w:rFonts w:ascii="Calibri" w:eastAsia="Calibri" w:hAnsi="Calibri" w:cs="Calibri"/>
                <w:sz w:val="20"/>
                <w:szCs w:val="20"/>
              </w:rPr>
            </w:pPr>
            <w:r>
              <w:rPr>
                <w:rFonts w:ascii="Calibri" w:eastAsia="Calibri" w:hAnsi="Calibri" w:cs="Calibri"/>
                <w:sz w:val="20"/>
                <w:szCs w:val="20"/>
              </w:rPr>
              <w:t>84,46</w:t>
            </w:r>
            <w:r w:rsidR="00554E96">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523" w:type="dxa"/>
            <w:noWrap/>
            <w:vAlign w:val="center"/>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 xml:space="preserve">Meta executada no período (dado </w:t>
            </w:r>
            <w:proofErr w:type="spellStart"/>
            <w:r w:rsidRPr="0077456D">
              <w:rPr>
                <w:rFonts w:ascii="Calibri" w:eastAsia="Calibri" w:hAnsi="Calibri" w:cs="Calibri"/>
                <w:sz w:val="20"/>
                <w:szCs w:val="20"/>
              </w:rPr>
              <w:t>extraoficial</w:t>
            </w:r>
            <w:proofErr w:type="spellEnd"/>
            <w:r w:rsidRPr="0077456D">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sidRPr="008E32CB">
              <w:rPr>
                <w:rFonts w:ascii="Calibri" w:eastAsia="Calibri" w:hAnsi="Calibri" w:cs="Calibri"/>
                <w:sz w:val="20"/>
                <w:szCs w:val="20"/>
              </w:rPr>
              <w:t>76,2%</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76,4</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77,5</w:t>
            </w:r>
            <w:r w:rsidRPr="008E32CB">
              <w:rPr>
                <w:rFonts w:ascii="Calibri" w:eastAsia="Calibri" w:hAnsi="Calibri" w:cs="Calibri"/>
                <w:sz w:val="20"/>
                <w:szCs w:val="20"/>
              </w:rPr>
              <w:t>%</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79,9</w:t>
            </w:r>
            <w:r w:rsidRPr="008E32CB">
              <w:rPr>
                <w:rFonts w:ascii="Calibri" w:eastAsia="Calibri" w:hAnsi="Calibri" w:cs="Calibri"/>
                <w:sz w:val="20"/>
                <w:szCs w:val="20"/>
              </w:rPr>
              <w:t>%</w:t>
            </w:r>
          </w:p>
        </w:tc>
        <w:tc>
          <w:tcPr>
            <w:tcW w:w="850"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85,3%</w:t>
            </w:r>
          </w:p>
        </w:tc>
        <w:tc>
          <w:tcPr>
            <w:tcW w:w="851"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86,6%</w:t>
            </w:r>
          </w:p>
        </w:tc>
        <w:tc>
          <w:tcPr>
            <w:tcW w:w="850" w:type="dxa"/>
            <w:noWrap/>
            <w:vAlign w:val="center"/>
          </w:tcPr>
          <w:p w:rsidR="00554E96" w:rsidRPr="008E32CB" w:rsidRDefault="00554E96" w:rsidP="00F74A4C">
            <w:pPr>
              <w:jc w:val="center"/>
              <w:rPr>
                <w:rFonts w:ascii="Calibri" w:eastAsia="Calibri" w:hAnsi="Calibri" w:cs="Calibri"/>
                <w:b/>
                <w:bCs/>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850" w:type="dxa"/>
            <w:noWrap/>
            <w:vAlign w:val="center"/>
          </w:tcPr>
          <w:p w:rsidR="00554E96" w:rsidRPr="008E32CB" w:rsidRDefault="00554E96" w:rsidP="00F74A4C">
            <w:pPr>
              <w:jc w:val="center"/>
              <w:rPr>
                <w:rFonts w:ascii="Calibri" w:eastAsia="Calibri" w:hAnsi="Calibri" w:cs="Calibri"/>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w:t>
            </w:r>
            <w:r>
              <w:rPr>
                <w:rFonts w:cstheme="minorHAnsi"/>
                <w:sz w:val="20"/>
                <w:szCs w:val="20"/>
              </w:rPr>
              <w:t>oramento das Metas do PME – 2022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tbl>
      <w:tblPr>
        <w:tblStyle w:val="Tabelacomgrade"/>
        <w:tblW w:w="14527" w:type="dxa"/>
        <w:jc w:val="center"/>
        <w:tblInd w:w="135" w:type="dxa"/>
        <w:tblLayout w:type="fixed"/>
        <w:tblLook w:val="04A0"/>
      </w:tblPr>
      <w:tblGrid>
        <w:gridCol w:w="1523"/>
        <w:gridCol w:w="851"/>
        <w:gridCol w:w="850"/>
        <w:gridCol w:w="851"/>
        <w:gridCol w:w="850"/>
        <w:gridCol w:w="851"/>
        <w:gridCol w:w="850"/>
        <w:gridCol w:w="851"/>
        <w:gridCol w:w="850"/>
        <w:gridCol w:w="851"/>
        <w:gridCol w:w="850"/>
        <w:gridCol w:w="851"/>
        <w:gridCol w:w="709"/>
        <w:gridCol w:w="708"/>
        <w:gridCol w:w="1134"/>
        <w:gridCol w:w="1097"/>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77456D" w:rsidRDefault="00554E96" w:rsidP="00F74A4C">
            <w:pPr>
              <w:jc w:val="both"/>
              <w:rPr>
                <w:rFonts w:ascii="Calibri" w:eastAsia="Calibri" w:hAnsi="Calibri" w:cs="Calibri"/>
                <w:sz w:val="20"/>
                <w:szCs w:val="20"/>
              </w:rPr>
            </w:pPr>
            <w:r w:rsidRPr="008E32CB">
              <w:rPr>
                <w:rFonts w:ascii="Calibri" w:eastAsia="Calibri" w:hAnsi="Calibri" w:cs="Calibri"/>
                <w:b/>
                <w:sz w:val="20"/>
                <w:szCs w:val="20"/>
              </w:rPr>
              <w:t>Meta 15</w:t>
            </w:r>
            <w:r w:rsidRPr="008E32CB">
              <w:rPr>
                <w:rFonts w:ascii="Calibri" w:eastAsia="Calibri" w:hAnsi="Calibri" w:cs="Calibri"/>
                <w:sz w:val="20"/>
                <w:szCs w:val="20"/>
              </w:rPr>
              <w:t xml:space="preserve"> - Garantir, em regime de colaboração entre a União, os Estados, o Distrito Federal e os Municípios, no prazo de </w:t>
            </w:r>
            <w:proofErr w:type="gramStart"/>
            <w:r w:rsidRPr="008E32CB">
              <w:rPr>
                <w:rFonts w:ascii="Calibri" w:eastAsia="Calibri" w:hAnsi="Calibri" w:cs="Calibri"/>
                <w:sz w:val="20"/>
                <w:szCs w:val="20"/>
              </w:rPr>
              <w:t>1</w:t>
            </w:r>
            <w:proofErr w:type="gramEnd"/>
            <w:r w:rsidRPr="008E32CB">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tc>
      </w:tr>
      <w:tr w:rsidR="00554E96" w:rsidRPr="008E32CB" w:rsidTr="00F74A4C">
        <w:trPr>
          <w:trHeight w:val="603"/>
          <w:jc w:val="center"/>
        </w:trPr>
        <w:tc>
          <w:tcPr>
            <w:tcW w:w="1523" w:type="dxa"/>
            <w:vMerge w:val="restart"/>
            <w:shd w:val="clear" w:color="auto" w:fill="D9D9D9" w:themeFill="background1" w:themeFillShade="D9"/>
            <w:vAlign w:val="center"/>
            <w:hideMark/>
          </w:tcPr>
          <w:p w:rsidR="00554E96"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 xml:space="preserve">INDICADOR </w:t>
            </w:r>
          </w:p>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15</w:t>
            </w:r>
            <w:r>
              <w:rPr>
                <w:rFonts w:ascii="Calibri" w:eastAsia="Calibri" w:hAnsi="Calibri" w:cs="Calibri"/>
                <w:b/>
                <w:bCs/>
                <w:sz w:val="20"/>
                <w:szCs w:val="20"/>
              </w:rPr>
              <w:t xml:space="preserve"> A </w:t>
            </w:r>
            <w:r w:rsidRPr="008E32CB">
              <w:rPr>
                <w:rFonts w:ascii="Calibri" w:eastAsia="Calibri" w:hAnsi="Calibri" w:cs="Calibri"/>
                <w:b/>
                <w:bCs/>
                <w:sz w:val="20"/>
                <w:szCs w:val="20"/>
              </w:rPr>
              <w:t xml:space="preserve"> </w:t>
            </w:r>
          </w:p>
        </w:tc>
        <w:tc>
          <w:tcPr>
            <w:tcW w:w="10065" w:type="dxa"/>
            <w:gridSpan w:val="12"/>
            <w:shd w:val="clear" w:color="auto" w:fill="D9D9D9" w:themeFill="background1" w:themeFillShade="D9"/>
            <w:vAlign w:val="center"/>
          </w:tcPr>
          <w:p w:rsidR="00554E96" w:rsidRPr="0077456D" w:rsidRDefault="00554E96" w:rsidP="00F74A4C">
            <w:pPr>
              <w:contextualSpacing/>
              <w:jc w:val="both"/>
              <w:rPr>
                <w:rFonts w:ascii="Calibri" w:eastAsia="Calibri" w:hAnsi="Calibri" w:cs="Calibri"/>
                <w:bCs/>
                <w:color w:val="FF0000"/>
                <w:sz w:val="20"/>
                <w:szCs w:val="20"/>
              </w:rPr>
            </w:pPr>
            <w:r>
              <w:rPr>
                <w:rFonts w:ascii="Calibri" w:eastAsia="Calibri" w:hAnsi="Calibri" w:cs="Calibri"/>
                <w:bCs/>
                <w:sz w:val="20"/>
                <w:szCs w:val="20"/>
              </w:rPr>
              <w:t>Proporção de docências da Educação Infantil com</w:t>
            </w:r>
            <w:r w:rsidRPr="008E32CB">
              <w:rPr>
                <w:rFonts w:ascii="Calibri" w:eastAsia="Calibri" w:hAnsi="Calibri" w:cs="Calibri"/>
                <w:bCs/>
                <w:sz w:val="20"/>
                <w:szCs w:val="20"/>
              </w:rPr>
              <w:t xml:space="preserve"> professor</w:t>
            </w:r>
            <w:r>
              <w:rPr>
                <w:rFonts w:ascii="Calibri" w:eastAsia="Calibri" w:hAnsi="Calibri" w:cs="Calibri"/>
                <w:bCs/>
                <w:sz w:val="20"/>
                <w:szCs w:val="20"/>
              </w:rPr>
              <w:t xml:space="preserve">es cuja formação </w:t>
            </w:r>
            <w:r w:rsidRPr="008E32CB">
              <w:rPr>
                <w:rFonts w:ascii="Calibri" w:eastAsia="Calibri" w:hAnsi="Calibri" w:cs="Calibri"/>
                <w:bCs/>
                <w:sz w:val="20"/>
                <w:szCs w:val="20"/>
              </w:rPr>
              <w:t>superior</w:t>
            </w:r>
            <w:r>
              <w:rPr>
                <w:rFonts w:ascii="Calibri" w:eastAsia="Calibri" w:hAnsi="Calibri" w:cs="Calibri"/>
                <w:bCs/>
                <w:sz w:val="20"/>
                <w:szCs w:val="20"/>
              </w:rPr>
              <w:t xml:space="preserve"> está adequada à área de conhecimento que lecionam</w:t>
            </w:r>
            <w:r w:rsidRPr="008E32CB">
              <w:rPr>
                <w:rFonts w:ascii="Calibri" w:eastAsia="Calibri" w:hAnsi="Calibri" w:cs="Calibri"/>
                <w:bCs/>
                <w:sz w:val="20"/>
                <w:szCs w:val="20"/>
              </w:rPr>
              <w:t xml:space="preserve">.  </w:t>
            </w:r>
          </w:p>
        </w:tc>
        <w:tc>
          <w:tcPr>
            <w:tcW w:w="708"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097"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217"/>
          <w:jc w:val="center"/>
        </w:trPr>
        <w:tc>
          <w:tcPr>
            <w:tcW w:w="1523"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8E32CB" w:rsidRDefault="00554E96" w:rsidP="00F74A4C">
            <w:pP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709"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08"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547"/>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prevista</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80</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8E32CB">
              <w:rPr>
                <w:rFonts w:ascii="Calibri" w:eastAsia="Calibri" w:hAnsi="Calibri" w:cs="Calibri"/>
                <w:sz w:val="20"/>
                <w:szCs w:val="20"/>
              </w:rPr>
              <w:t>%</w:t>
            </w:r>
          </w:p>
        </w:tc>
        <w:tc>
          <w:tcPr>
            <w:tcW w:w="850"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85</w:t>
            </w:r>
            <w:r w:rsidRPr="008E32CB">
              <w:rPr>
                <w:rFonts w:ascii="Calibri" w:eastAsia="Calibri" w:hAnsi="Calibri" w:cs="Times New Roman"/>
                <w:sz w:val="20"/>
                <w:szCs w:val="20"/>
              </w:rPr>
              <w:t>%</w:t>
            </w:r>
          </w:p>
        </w:tc>
        <w:tc>
          <w:tcPr>
            <w:tcW w:w="851"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w:t>
            </w:r>
          </w:p>
        </w:tc>
        <w:tc>
          <w:tcPr>
            <w:tcW w:w="850"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98,5%</w:t>
            </w:r>
          </w:p>
        </w:tc>
        <w:tc>
          <w:tcPr>
            <w:tcW w:w="851"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w:t>
            </w:r>
            <w:r w:rsidRPr="008E32CB">
              <w:rPr>
                <w:rFonts w:ascii="Calibri" w:eastAsia="Calibri" w:hAnsi="Calibri" w:cs="Times New Roman"/>
                <w:sz w:val="20"/>
                <w:szCs w:val="20"/>
              </w:rPr>
              <w:t>%</w:t>
            </w:r>
          </w:p>
        </w:tc>
        <w:tc>
          <w:tcPr>
            <w:tcW w:w="709" w:type="dxa"/>
            <w:noWrap/>
          </w:tcPr>
          <w:p w:rsidR="00554E96" w:rsidRPr="00334CAC"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100%</w:t>
            </w: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executada no período (dado municipal)</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b/>
                <w:bCs/>
                <w:sz w:val="20"/>
                <w:szCs w:val="20"/>
              </w:rPr>
            </w:pPr>
            <w:r>
              <w:rPr>
                <w:rFonts w:ascii="Calibri" w:eastAsia="Calibri" w:hAnsi="Calibri" w:cs="Calibri"/>
                <w:sz w:val="20"/>
                <w:szCs w:val="20"/>
              </w:rPr>
              <w:t>81,9%</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16,06%</w:t>
            </w:r>
          </w:p>
        </w:tc>
        <w:tc>
          <w:tcPr>
            <w:tcW w:w="850" w:type="dxa"/>
            <w:noWrap/>
            <w:vAlign w:val="center"/>
            <w:hideMark/>
          </w:tcPr>
          <w:p w:rsidR="00554E96" w:rsidRPr="008E32CB" w:rsidRDefault="00142126" w:rsidP="00F74A4C">
            <w:pPr>
              <w:spacing w:line="276" w:lineRule="auto"/>
              <w:jc w:val="center"/>
              <w:rPr>
                <w:rFonts w:ascii="Calibri" w:eastAsia="Calibri" w:hAnsi="Calibri" w:cs="Calibri"/>
                <w:sz w:val="20"/>
                <w:szCs w:val="20"/>
              </w:rPr>
            </w:pPr>
            <w:r>
              <w:rPr>
                <w:rFonts w:ascii="Calibri" w:eastAsia="Calibri" w:hAnsi="Calibri" w:cs="Calibri"/>
                <w:sz w:val="20"/>
                <w:szCs w:val="20"/>
              </w:rPr>
              <w:t>22,23%</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 xml:space="preserve">Meta executada no período (dado </w:t>
            </w:r>
            <w:proofErr w:type="spellStart"/>
            <w:r w:rsidRPr="0077456D">
              <w:rPr>
                <w:rFonts w:ascii="Calibri" w:eastAsia="Calibri" w:hAnsi="Calibri" w:cs="Calibri"/>
                <w:sz w:val="20"/>
                <w:szCs w:val="20"/>
              </w:rPr>
              <w:t>extraoficial</w:t>
            </w:r>
            <w:proofErr w:type="spellEnd"/>
            <w:r w:rsidRPr="0077456D">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42,2%</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54,2%</w:t>
            </w:r>
          </w:p>
        </w:tc>
        <w:tc>
          <w:tcPr>
            <w:tcW w:w="850" w:type="dxa"/>
            <w:noWrap/>
          </w:tcPr>
          <w:p w:rsidR="00554E96" w:rsidRDefault="00554E96" w:rsidP="00F74A4C">
            <w:pPr>
              <w:jc w:val="center"/>
            </w:pPr>
          </w:p>
        </w:tc>
        <w:tc>
          <w:tcPr>
            <w:tcW w:w="851" w:type="dxa"/>
            <w:noWrap/>
          </w:tcPr>
          <w:p w:rsidR="00554E96" w:rsidRDefault="00554E96" w:rsidP="00F74A4C">
            <w:pPr>
              <w:jc w:val="center"/>
            </w:pPr>
          </w:p>
        </w:tc>
        <w:tc>
          <w:tcPr>
            <w:tcW w:w="850" w:type="dxa"/>
            <w:noWrap/>
            <w:vAlign w:val="center"/>
          </w:tcPr>
          <w:p w:rsidR="00554E96" w:rsidRPr="008E32CB" w:rsidRDefault="00554E96" w:rsidP="00F74A4C">
            <w:pPr>
              <w:jc w:val="center"/>
              <w:rPr>
                <w:rFonts w:ascii="Calibri" w:eastAsia="Calibri" w:hAnsi="Calibri" w:cs="Calibri"/>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Monitoramento das Metas do PME – 20</w:t>
            </w:r>
            <w:r>
              <w:rPr>
                <w:rFonts w:cstheme="minorHAnsi"/>
                <w:sz w:val="20"/>
                <w:szCs w:val="20"/>
              </w:rPr>
              <w:t>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tbl>
      <w:tblPr>
        <w:tblStyle w:val="Tabelacomgrade"/>
        <w:tblW w:w="14527" w:type="dxa"/>
        <w:jc w:val="center"/>
        <w:tblInd w:w="135" w:type="dxa"/>
        <w:tblLayout w:type="fixed"/>
        <w:tblLook w:val="04A0"/>
      </w:tblPr>
      <w:tblGrid>
        <w:gridCol w:w="1523"/>
        <w:gridCol w:w="851"/>
        <w:gridCol w:w="850"/>
        <w:gridCol w:w="851"/>
        <w:gridCol w:w="850"/>
        <w:gridCol w:w="851"/>
        <w:gridCol w:w="850"/>
        <w:gridCol w:w="851"/>
        <w:gridCol w:w="850"/>
        <w:gridCol w:w="851"/>
        <w:gridCol w:w="850"/>
        <w:gridCol w:w="851"/>
        <w:gridCol w:w="709"/>
        <w:gridCol w:w="708"/>
        <w:gridCol w:w="1134"/>
        <w:gridCol w:w="1097"/>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77456D" w:rsidRDefault="00554E96" w:rsidP="00F74A4C">
            <w:pPr>
              <w:jc w:val="both"/>
              <w:rPr>
                <w:rFonts w:ascii="Calibri" w:eastAsia="Calibri" w:hAnsi="Calibri" w:cs="Calibri"/>
                <w:sz w:val="20"/>
                <w:szCs w:val="20"/>
              </w:rPr>
            </w:pPr>
            <w:r w:rsidRPr="008E32CB">
              <w:rPr>
                <w:rFonts w:ascii="Calibri" w:eastAsia="Calibri" w:hAnsi="Calibri" w:cs="Calibri"/>
                <w:b/>
                <w:sz w:val="20"/>
                <w:szCs w:val="20"/>
              </w:rPr>
              <w:t>Meta 15</w:t>
            </w:r>
            <w:r w:rsidRPr="008E32CB">
              <w:rPr>
                <w:rFonts w:ascii="Calibri" w:eastAsia="Calibri" w:hAnsi="Calibri" w:cs="Calibri"/>
                <w:sz w:val="20"/>
                <w:szCs w:val="20"/>
              </w:rPr>
              <w:t xml:space="preserve"> - Garantir, em regime de colaboração entre a União, os Estados, o Distrito Federal e os Municípios, no prazo de </w:t>
            </w:r>
            <w:proofErr w:type="gramStart"/>
            <w:r w:rsidRPr="008E32CB">
              <w:rPr>
                <w:rFonts w:ascii="Calibri" w:eastAsia="Calibri" w:hAnsi="Calibri" w:cs="Calibri"/>
                <w:sz w:val="20"/>
                <w:szCs w:val="20"/>
              </w:rPr>
              <w:t>1</w:t>
            </w:r>
            <w:proofErr w:type="gramEnd"/>
            <w:r w:rsidRPr="008E32CB">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tc>
      </w:tr>
      <w:tr w:rsidR="00554E96" w:rsidRPr="008E32CB" w:rsidTr="00F74A4C">
        <w:trPr>
          <w:trHeight w:val="603"/>
          <w:jc w:val="center"/>
        </w:trPr>
        <w:tc>
          <w:tcPr>
            <w:tcW w:w="1523" w:type="dxa"/>
            <w:vMerge w:val="restart"/>
            <w:shd w:val="clear" w:color="auto" w:fill="D9D9D9" w:themeFill="background1" w:themeFillShade="D9"/>
            <w:vAlign w:val="center"/>
            <w:hideMark/>
          </w:tcPr>
          <w:p w:rsidR="00554E96"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 xml:space="preserve">INDICADOR </w:t>
            </w:r>
          </w:p>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15</w:t>
            </w:r>
            <w:r>
              <w:rPr>
                <w:rFonts w:ascii="Calibri" w:eastAsia="Calibri" w:hAnsi="Calibri" w:cs="Calibri"/>
                <w:b/>
                <w:bCs/>
                <w:sz w:val="20"/>
                <w:szCs w:val="20"/>
              </w:rPr>
              <w:t xml:space="preserve"> B</w:t>
            </w:r>
            <w:r w:rsidRPr="008E32CB">
              <w:rPr>
                <w:rFonts w:ascii="Calibri" w:eastAsia="Calibri" w:hAnsi="Calibri" w:cs="Calibri"/>
                <w:b/>
                <w:bCs/>
                <w:sz w:val="20"/>
                <w:szCs w:val="20"/>
              </w:rPr>
              <w:t xml:space="preserve"> </w:t>
            </w:r>
          </w:p>
        </w:tc>
        <w:tc>
          <w:tcPr>
            <w:tcW w:w="10065" w:type="dxa"/>
            <w:gridSpan w:val="12"/>
            <w:shd w:val="clear" w:color="auto" w:fill="D9D9D9" w:themeFill="background1" w:themeFillShade="D9"/>
            <w:vAlign w:val="center"/>
          </w:tcPr>
          <w:p w:rsidR="00554E96" w:rsidRPr="0077456D" w:rsidRDefault="00554E96" w:rsidP="00F74A4C">
            <w:pPr>
              <w:contextualSpacing/>
              <w:jc w:val="both"/>
              <w:rPr>
                <w:rFonts w:ascii="Calibri" w:eastAsia="Calibri" w:hAnsi="Calibri" w:cs="Calibri"/>
                <w:bCs/>
                <w:color w:val="FF0000"/>
                <w:sz w:val="20"/>
                <w:szCs w:val="20"/>
              </w:rPr>
            </w:pPr>
            <w:r>
              <w:rPr>
                <w:rFonts w:ascii="Calibri" w:eastAsia="Calibri" w:hAnsi="Calibri" w:cs="Calibri"/>
                <w:bCs/>
                <w:sz w:val="20"/>
                <w:szCs w:val="20"/>
              </w:rPr>
              <w:t>Proporção de docências dos anos iniciais do Ensino Fundamental com</w:t>
            </w:r>
            <w:r w:rsidRPr="008E32CB">
              <w:rPr>
                <w:rFonts w:ascii="Calibri" w:eastAsia="Calibri" w:hAnsi="Calibri" w:cs="Calibri"/>
                <w:bCs/>
                <w:sz w:val="20"/>
                <w:szCs w:val="20"/>
              </w:rPr>
              <w:t xml:space="preserve"> professor</w:t>
            </w:r>
            <w:r>
              <w:rPr>
                <w:rFonts w:ascii="Calibri" w:eastAsia="Calibri" w:hAnsi="Calibri" w:cs="Calibri"/>
                <w:bCs/>
                <w:sz w:val="20"/>
                <w:szCs w:val="20"/>
              </w:rPr>
              <w:t xml:space="preserve">es cuja formação </w:t>
            </w:r>
            <w:r w:rsidRPr="008E32CB">
              <w:rPr>
                <w:rFonts w:ascii="Calibri" w:eastAsia="Calibri" w:hAnsi="Calibri" w:cs="Calibri"/>
                <w:bCs/>
                <w:sz w:val="20"/>
                <w:szCs w:val="20"/>
              </w:rPr>
              <w:t>superior</w:t>
            </w:r>
            <w:r>
              <w:rPr>
                <w:rFonts w:ascii="Calibri" w:eastAsia="Calibri" w:hAnsi="Calibri" w:cs="Calibri"/>
                <w:bCs/>
                <w:sz w:val="20"/>
                <w:szCs w:val="20"/>
              </w:rPr>
              <w:t xml:space="preserve"> está adequada à área de conhecimento que lecionam</w:t>
            </w:r>
            <w:r w:rsidRPr="008E32CB">
              <w:rPr>
                <w:rFonts w:ascii="Calibri" w:eastAsia="Calibri" w:hAnsi="Calibri" w:cs="Calibri"/>
                <w:bCs/>
                <w:sz w:val="20"/>
                <w:szCs w:val="20"/>
              </w:rPr>
              <w:t xml:space="preserve">.  </w:t>
            </w:r>
          </w:p>
        </w:tc>
        <w:tc>
          <w:tcPr>
            <w:tcW w:w="708"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097"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217"/>
          <w:jc w:val="center"/>
        </w:trPr>
        <w:tc>
          <w:tcPr>
            <w:tcW w:w="1523"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8E32CB" w:rsidRDefault="00554E96" w:rsidP="00F74A4C">
            <w:pP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709"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08"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547"/>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prevista</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80</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8E32CB">
              <w:rPr>
                <w:rFonts w:ascii="Calibri" w:eastAsia="Calibri" w:hAnsi="Calibri" w:cs="Calibri"/>
                <w:sz w:val="20"/>
                <w:szCs w:val="20"/>
              </w:rPr>
              <w:t>%</w:t>
            </w:r>
          </w:p>
        </w:tc>
        <w:tc>
          <w:tcPr>
            <w:tcW w:w="850"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85</w:t>
            </w:r>
            <w:r w:rsidRPr="008E32CB">
              <w:rPr>
                <w:rFonts w:ascii="Calibri" w:eastAsia="Calibri" w:hAnsi="Calibri" w:cs="Times New Roman"/>
                <w:sz w:val="20"/>
                <w:szCs w:val="20"/>
              </w:rPr>
              <w:t>%</w:t>
            </w:r>
          </w:p>
        </w:tc>
        <w:tc>
          <w:tcPr>
            <w:tcW w:w="851"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90,5%</w:t>
            </w:r>
          </w:p>
        </w:tc>
        <w:tc>
          <w:tcPr>
            <w:tcW w:w="850"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95,8%</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96,7%</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97,9%</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98,5%</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99,2%</w:t>
            </w:r>
          </w:p>
        </w:tc>
        <w:tc>
          <w:tcPr>
            <w:tcW w:w="851"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99,8</w:t>
            </w:r>
            <w:r w:rsidRPr="008E32CB">
              <w:rPr>
                <w:rFonts w:ascii="Calibri" w:eastAsia="Calibri" w:hAnsi="Calibri" w:cs="Times New Roman"/>
                <w:sz w:val="20"/>
                <w:szCs w:val="20"/>
              </w:rPr>
              <w:t>%</w:t>
            </w:r>
          </w:p>
        </w:tc>
        <w:tc>
          <w:tcPr>
            <w:tcW w:w="709" w:type="dxa"/>
            <w:noWrap/>
          </w:tcPr>
          <w:p w:rsidR="00554E96" w:rsidRPr="00334CAC"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100%</w:t>
            </w: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executada no período (dado municipal)</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B274AC" w:rsidRDefault="00554E96" w:rsidP="00F74A4C">
            <w:pPr>
              <w:spacing w:line="276" w:lineRule="auto"/>
              <w:jc w:val="center"/>
              <w:rPr>
                <w:rFonts w:ascii="Calibri" w:eastAsia="Calibri" w:hAnsi="Calibri" w:cs="Calibri"/>
                <w:bCs/>
                <w:sz w:val="20"/>
                <w:szCs w:val="20"/>
              </w:rPr>
            </w:pPr>
            <w:r w:rsidRPr="00B274AC">
              <w:rPr>
                <w:rFonts w:ascii="Calibri" w:eastAsia="Calibri" w:hAnsi="Calibri" w:cs="Calibri"/>
                <w:bCs/>
                <w:sz w:val="20"/>
                <w:szCs w:val="20"/>
              </w:rPr>
              <w:t>97,6%</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29,7%</w:t>
            </w:r>
          </w:p>
        </w:tc>
        <w:tc>
          <w:tcPr>
            <w:tcW w:w="850" w:type="dxa"/>
            <w:noWrap/>
            <w:vAlign w:val="center"/>
            <w:hideMark/>
          </w:tcPr>
          <w:p w:rsidR="00554E96" w:rsidRPr="008E32CB" w:rsidRDefault="00142126" w:rsidP="00F74A4C">
            <w:pPr>
              <w:spacing w:line="276" w:lineRule="auto"/>
              <w:jc w:val="center"/>
              <w:rPr>
                <w:rFonts w:ascii="Calibri" w:eastAsia="Calibri" w:hAnsi="Calibri" w:cs="Calibri"/>
                <w:sz w:val="20"/>
                <w:szCs w:val="20"/>
              </w:rPr>
            </w:pPr>
            <w:r>
              <w:rPr>
                <w:rFonts w:ascii="Calibri" w:eastAsia="Calibri" w:hAnsi="Calibri" w:cs="Calibri"/>
                <w:sz w:val="20"/>
                <w:szCs w:val="20"/>
              </w:rPr>
              <w:t>29,2%</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 xml:space="preserve">Meta executada no período (dado </w:t>
            </w:r>
            <w:proofErr w:type="spellStart"/>
            <w:r w:rsidRPr="0077456D">
              <w:rPr>
                <w:rFonts w:ascii="Calibri" w:eastAsia="Calibri" w:hAnsi="Calibri" w:cs="Calibri"/>
                <w:sz w:val="20"/>
                <w:szCs w:val="20"/>
              </w:rPr>
              <w:t>extraoficial</w:t>
            </w:r>
            <w:proofErr w:type="spellEnd"/>
            <w:r w:rsidRPr="0077456D">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57,8</w:t>
            </w:r>
            <w:r w:rsidRPr="008E32CB">
              <w:rPr>
                <w:rFonts w:ascii="Calibri" w:eastAsia="Calibri" w:hAnsi="Calibri" w:cs="Calibri"/>
                <w:sz w:val="20"/>
                <w:szCs w:val="20"/>
              </w:rPr>
              <w:t>%</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63,3%</w:t>
            </w:r>
          </w:p>
        </w:tc>
        <w:tc>
          <w:tcPr>
            <w:tcW w:w="850" w:type="dxa"/>
            <w:noWrap/>
            <w:vAlign w:val="center"/>
          </w:tcPr>
          <w:p w:rsidR="00554E96" w:rsidRPr="00B274AC" w:rsidRDefault="00554E96" w:rsidP="00F74A4C">
            <w:pPr>
              <w:jc w:val="center"/>
              <w:rPr>
                <w:rFonts w:ascii="Calibri" w:eastAsia="Calibri" w:hAnsi="Calibri" w:cs="Calibri"/>
                <w:bCs/>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850" w:type="dxa"/>
            <w:noWrap/>
            <w:vAlign w:val="center"/>
          </w:tcPr>
          <w:p w:rsidR="00554E96" w:rsidRPr="008E32CB" w:rsidRDefault="00554E96" w:rsidP="00F74A4C">
            <w:pPr>
              <w:jc w:val="center"/>
              <w:rPr>
                <w:rFonts w:ascii="Calibri" w:eastAsia="Calibri" w:hAnsi="Calibri" w:cs="Calibri"/>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w:t>
            </w:r>
            <w:r>
              <w:rPr>
                <w:rFonts w:cstheme="minorHAnsi"/>
                <w:sz w:val="20"/>
                <w:szCs w:val="20"/>
              </w:rPr>
              <w:t>oramento das Metas do PME – 2022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tbl>
      <w:tblPr>
        <w:tblStyle w:val="Tabelacomgrade"/>
        <w:tblW w:w="14527" w:type="dxa"/>
        <w:jc w:val="center"/>
        <w:tblInd w:w="135" w:type="dxa"/>
        <w:tblLayout w:type="fixed"/>
        <w:tblLook w:val="04A0"/>
      </w:tblPr>
      <w:tblGrid>
        <w:gridCol w:w="1523"/>
        <w:gridCol w:w="851"/>
        <w:gridCol w:w="850"/>
        <w:gridCol w:w="851"/>
        <w:gridCol w:w="850"/>
        <w:gridCol w:w="851"/>
        <w:gridCol w:w="850"/>
        <w:gridCol w:w="851"/>
        <w:gridCol w:w="850"/>
        <w:gridCol w:w="851"/>
        <w:gridCol w:w="850"/>
        <w:gridCol w:w="851"/>
        <w:gridCol w:w="709"/>
        <w:gridCol w:w="708"/>
        <w:gridCol w:w="1134"/>
        <w:gridCol w:w="1097"/>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77456D" w:rsidRDefault="00554E96" w:rsidP="00F74A4C">
            <w:pPr>
              <w:jc w:val="both"/>
              <w:rPr>
                <w:rFonts w:ascii="Calibri" w:eastAsia="Calibri" w:hAnsi="Calibri" w:cs="Calibri"/>
                <w:sz w:val="20"/>
                <w:szCs w:val="20"/>
              </w:rPr>
            </w:pPr>
            <w:r w:rsidRPr="008E32CB">
              <w:rPr>
                <w:rFonts w:ascii="Calibri" w:eastAsia="Calibri" w:hAnsi="Calibri" w:cs="Calibri"/>
                <w:b/>
                <w:sz w:val="20"/>
                <w:szCs w:val="20"/>
              </w:rPr>
              <w:t>Meta 15</w:t>
            </w:r>
            <w:r w:rsidRPr="008E32CB">
              <w:rPr>
                <w:rFonts w:ascii="Calibri" w:eastAsia="Calibri" w:hAnsi="Calibri" w:cs="Calibri"/>
                <w:sz w:val="20"/>
                <w:szCs w:val="20"/>
              </w:rPr>
              <w:t xml:space="preserve"> - Garantir, em regime de colaboração entre a União, os Estados, o Distrito Federal e os Municípios, no prazo de </w:t>
            </w:r>
            <w:proofErr w:type="gramStart"/>
            <w:r w:rsidRPr="008E32CB">
              <w:rPr>
                <w:rFonts w:ascii="Calibri" w:eastAsia="Calibri" w:hAnsi="Calibri" w:cs="Calibri"/>
                <w:sz w:val="20"/>
                <w:szCs w:val="20"/>
              </w:rPr>
              <w:t>1</w:t>
            </w:r>
            <w:proofErr w:type="gramEnd"/>
            <w:r w:rsidRPr="008E32CB">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tc>
      </w:tr>
      <w:tr w:rsidR="00554E96" w:rsidRPr="008E32CB" w:rsidTr="00F74A4C">
        <w:trPr>
          <w:trHeight w:val="603"/>
          <w:jc w:val="center"/>
        </w:trPr>
        <w:tc>
          <w:tcPr>
            <w:tcW w:w="1523" w:type="dxa"/>
            <w:vMerge w:val="restart"/>
            <w:shd w:val="clear" w:color="auto" w:fill="D9D9D9" w:themeFill="background1" w:themeFillShade="D9"/>
            <w:vAlign w:val="center"/>
            <w:hideMark/>
          </w:tcPr>
          <w:p w:rsidR="00554E96"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 xml:space="preserve">INDICADOR </w:t>
            </w:r>
          </w:p>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15</w:t>
            </w:r>
            <w:r>
              <w:rPr>
                <w:rFonts w:ascii="Calibri" w:eastAsia="Calibri" w:hAnsi="Calibri" w:cs="Calibri"/>
                <w:b/>
                <w:bCs/>
                <w:sz w:val="20"/>
                <w:szCs w:val="20"/>
              </w:rPr>
              <w:t xml:space="preserve"> C</w:t>
            </w:r>
            <w:r w:rsidRPr="008E32CB">
              <w:rPr>
                <w:rFonts w:ascii="Calibri" w:eastAsia="Calibri" w:hAnsi="Calibri" w:cs="Calibri"/>
                <w:b/>
                <w:bCs/>
                <w:sz w:val="20"/>
                <w:szCs w:val="20"/>
              </w:rPr>
              <w:t xml:space="preserve"> </w:t>
            </w:r>
          </w:p>
        </w:tc>
        <w:tc>
          <w:tcPr>
            <w:tcW w:w="10065" w:type="dxa"/>
            <w:gridSpan w:val="12"/>
            <w:shd w:val="clear" w:color="auto" w:fill="D9D9D9" w:themeFill="background1" w:themeFillShade="D9"/>
            <w:vAlign w:val="center"/>
          </w:tcPr>
          <w:p w:rsidR="00554E96" w:rsidRPr="0077456D" w:rsidRDefault="00554E96" w:rsidP="00F74A4C">
            <w:pPr>
              <w:contextualSpacing/>
              <w:jc w:val="both"/>
              <w:rPr>
                <w:rFonts w:ascii="Calibri" w:eastAsia="Calibri" w:hAnsi="Calibri" w:cs="Calibri"/>
                <w:bCs/>
                <w:color w:val="FF0000"/>
                <w:sz w:val="20"/>
                <w:szCs w:val="20"/>
              </w:rPr>
            </w:pPr>
            <w:r>
              <w:rPr>
                <w:rFonts w:ascii="Calibri" w:eastAsia="Calibri" w:hAnsi="Calibri" w:cs="Calibri"/>
                <w:bCs/>
                <w:sz w:val="20"/>
                <w:szCs w:val="20"/>
              </w:rPr>
              <w:t>Proporção de docências dos anos finais do Ensino Fundamental com</w:t>
            </w:r>
            <w:r w:rsidRPr="008E32CB">
              <w:rPr>
                <w:rFonts w:ascii="Calibri" w:eastAsia="Calibri" w:hAnsi="Calibri" w:cs="Calibri"/>
                <w:bCs/>
                <w:sz w:val="20"/>
                <w:szCs w:val="20"/>
              </w:rPr>
              <w:t xml:space="preserve"> professor</w:t>
            </w:r>
            <w:r>
              <w:rPr>
                <w:rFonts w:ascii="Calibri" w:eastAsia="Calibri" w:hAnsi="Calibri" w:cs="Calibri"/>
                <w:bCs/>
                <w:sz w:val="20"/>
                <w:szCs w:val="20"/>
              </w:rPr>
              <w:t xml:space="preserve">es cuja formação </w:t>
            </w:r>
            <w:r w:rsidRPr="008E32CB">
              <w:rPr>
                <w:rFonts w:ascii="Calibri" w:eastAsia="Calibri" w:hAnsi="Calibri" w:cs="Calibri"/>
                <w:bCs/>
                <w:sz w:val="20"/>
                <w:szCs w:val="20"/>
              </w:rPr>
              <w:t>superior</w:t>
            </w:r>
            <w:r>
              <w:rPr>
                <w:rFonts w:ascii="Calibri" w:eastAsia="Calibri" w:hAnsi="Calibri" w:cs="Calibri"/>
                <w:bCs/>
                <w:sz w:val="20"/>
                <w:szCs w:val="20"/>
              </w:rPr>
              <w:t xml:space="preserve"> está adequada à área de conhecimento que lecionam</w:t>
            </w:r>
            <w:r w:rsidRPr="008E32CB">
              <w:rPr>
                <w:rFonts w:ascii="Calibri" w:eastAsia="Calibri" w:hAnsi="Calibri" w:cs="Calibri"/>
                <w:bCs/>
                <w:sz w:val="20"/>
                <w:szCs w:val="20"/>
              </w:rPr>
              <w:t xml:space="preserve">.  </w:t>
            </w:r>
          </w:p>
        </w:tc>
        <w:tc>
          <w:tcPr>
            <w:tcW w:w="708"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097"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217"/>
          <w:jc w:val="center"/>
        </w:trPr>
        <w:tc>
          <w:tcPr>
            <w:tcW w:w="1523"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8E32CB" w:rsidRDefault="00554E96" w:rsidP="00F74A4C">
            <w:pP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709"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08"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547"/>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prevista</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80</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8E32CB">
              <w:rPr>
                <w:rFonts w:ascii="Calibri" w:eastAsia="Calibri" w:hAnsi="Calibri" w:cs="Calibri"/>
                <w:sz w:val="20"/>
                <w:szCs w:val="20"/>
              </w:rPr>
              <w:t>%</w:t>
            </w:r>
          </w:p>
        </w:tc>
        <w:tc>
          <w:tcPr>
            <w:tcW w:w="850"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85</w:t>
            </w:r>
            <w:r w:rsidRPr="008E32CB">
              <w:rPr>
                <w:rFonts w:ascii="Calibri" w:eastAsia="Calibri" w:hAnsi="Calibri" w:cs="Times New Roman"/>
                <w:sz w:val="20"/>
                <w:szCs w:val="20"/>
              </w:rPr>
              <w:t>%</w:t>
            </w:r>
          </w:p>
        </w:tc>
        <w:tc>
          <w:tcPr>
            <w:tcW w:w="851"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90,5%</w:t>
            </w:r>
          </w:p>
        </w:tc>
        <w:tc>
          <w:tcPr>
            <w:tcW w:w="850"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99,2%</w:t>
            </w:r>
          </w:p>
        </w:tc>
        <w:tc>
          <w:tcPr>
            <w:tcW w:w="851"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99,8</w:t>
            </w:r>
            <w:r w:rsidRPr="008E32CB">
              <w:rPr>
                <w:rFonts w:ascii="Calibri" w:eastAsia="Calibri" w:hAnsi="Calibri" w:cs="Times New Roman"/>
                <w:sz w:val="20"/>
                <w:szCs w:val="20"/>
              </w:rPr>
              <w:t>%</w:t>
            </w:r>
          </w:p>
        </w:tc>
        <w:tc>
          <w:tcPr>
            <w:tcW w:w="709" w:type="dxa"/>
            <w:noWrap/>
          </w:tcPr>
          <w:p w:rsidR="00554E96" w:rsidRPr="00334CAC"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100%</w:t>
            </w: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executada no período (dado municipal)</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51,0%</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51,1%</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50,3%</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55,1%</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50,6%</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50,3%</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60,9%</w:t>
            </w:r>
          </w:p>
        </w:tc>
        <w:tc>
          <w:tcPr>
            <w:tcW w:w="850" w:type="dxa"/>
            <w:noWrap/>
            <w:vAlign w:val="center"/>
            <w:hideMark/>
          </w:tcPr>
          <w:p w:rsidR="00554E96" w:rsidRPr="00B274AC" w:rsidRDefault="00554E96" w:rsidP="00F74A4C">
            <w:pPr>
              <w:spacing w:line="276" w:lineRule="auto"/>
              <w:jc w:val="center"/>
              <w:rPr>
                <w:rFonts w:ascii="Calibri" w:eastAsia="Calibri" w:hAnsi="Calibri" w:cs="Calibri"/>
                <w:bCs/>
                <w:sz w:val="20"/>
                <w:szCs w:val="20"/>
              </w:rPr>
            </w:pPr>
            <w:r>
              <w:rPr>
                <w:rFonts w:ascii="Calibri" w:eastAsia="Calibri" w:hAnsi="Calibri" w:cs="Calibri"/>
                <w:bCs/>
                <w:sz w:val="20"/>
                <w:szCs w:val="20"/>
              </w:rPr>
              <w:t>63,8</w:t>
            </w:r>
            <w:r w:rsidRPr="00B274AC">
              <w:rPr>
                <w:rFonts w:ascii="Calibri" w:eastAsia="Calibri" w:hAnsi="Calibri" w:cs="Calibri"/>
                <w:bCs/>
                <w:sz w:val="20"/>
                <w:szCs w:val="20"/>
              </w:rPr>
              <w:t>%</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38,5%</w:t>
            </w:r>
          </w:p>
        </w:tc>
        <w:tc>
          <w:tcPr>
            <w:tcW w:w="850" w:type="dxa"/>
            <w:noWrap/>
            <w:vAlign w:val="center"/>
            <w:hideMark/>
          </w:tcPr>
          <w:p w:rsidR="00554E96" w:rsidRPr="008E32CB" w:rsidRDefault="00142126" w:rsidP="00F74A4C">
            <w:pPr>
              <w:spacing w:line="276" w:lineRule="auto"/>
              <w:jc w:val="center"/>
              <w:rPr>
                <w:rFonts w:ascii="Calibri" w:eastAsia="Calibri" w:hAnsi="Calibri" w:cs="Calibri"/>
                <w:sz w:val="20"/>
                <w:szCs w:val="20"/>
              </w:rPr>
            </w:pPr>
            <w:r>
              <w:rPr>
                <w:rFonts w:ascii="Calibri" w:eastAsia="Calibri" w:hAnsi="Calibri" w:cs="Calibri"/>
                <w:sz w:val="20"/>
                <w:szCs w:val="20"/>
              </w:rPr>
              <w:t>36,85%</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 xml:space="preserve">Meta executada no período (dado </w:t>
            </w:r>
            <w:proofErr w:type="spellStart"/>
            <w:r w:rsidRPr="0077456D">
              <w:rPr>
                <w:rFonts w:ascii="Calibri" w:eastAsia="Calibri" w:hAnsi="Calibri" w:cs="Calibri"/>
                <w:sz w:val="20"/>
                <w:szCs w:val="20"/>
              </w:rPr>
              <w:t>extraoficial</w:t>
            </w:r>
            <w:proofErr w:type="spellEnd"/>
            <w:r w:rsidRPr="0077456D">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51,4</w:t>
            </w:r>
            <w:r w:rsidRPr="008E32CB">
              <w:rPr>
                <w:rFonts w:ascii="Calibri" w:eastAsia="Calibri" w:hAnsi="Calibri" w:cs="Calibri"/>
                <w:sz w:val="20"/>
                <w:szCs w:val="20"/>
              </w:rPr>
              <w:t>%</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53,0%</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52,2%</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54,3%</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53,3%</w:t>
            </w:r>
          </w:p>
        </w:tc>
        <w:tc>
          <w:tcPr>
            <w:tcW w:w="850"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55,2%</w:t>
            </w:r>
          </w:p>
        </w:tc>
        <w:tc>
          <w:tcPr>
            <w:tcW w:w="851"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56,8%</w:t>
            </w:r>
          </w:p>
        </w:tc>
        <w:tc>
          <w:tcPr>
            <w:tcW w:w="850" w:type="dxa"/>
            <w:noWrap/>
            <w:vAlign w:val="center"/>
          </w:tcPr>
          <w:p w:rsidR="00554E96" w:rsidRPr="00B274AC" w:rsidRDefault="00554E96" w:rsidP="00F74A4C">
            <w:pPr>
              <w:jc w:val="center"/>
              <w:rPr>
                <w:rFonts w:ascii="Calibri" w:eastAsia="Calibri" w:hAnsi="Calibri" w:cs="Calibri"/>
                <w:bCs/>
                <w:sz w:val="20"/>
                <w:szCs w:val="20"/>
              </w:rPr>
            </w:pPr>
            <w:r>
              <w:rPr>
                <w:rFonts w:ascii="Calibri" w:eastAsia="Calibri" w:hAnsi="Calibri" w:cs="Calibri"/>
                <w:bCs/>
                <w:sz w:val="20"/>
                <w:szCs w:val="20"/>
              </w:rPr>
              <w:t>60,2%</w:t>
            </w: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850" w:type="dxa"/>
            <w:noWrap/>
            <w:vAlign w:val="center"/>
          </w:tcPr>
          <w:p w:rsidR="00554E96" w:rsidRPr="008E32CB" w:rsidRDefault="00554E96" w:rsidP="00F74A4C">
            <w:pPr>
              <w:jc w:val="center"/>
              <w:rPr>
                <w:rFonts w:ascii="Calibri" w:eastAsia="Calibri" w:hAnsi="Calibri" w:cs="Calibri"/>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w:t>
            </w:r>
            <w:r>
              <w:rPr>
                <w:rFonts w:cstheme="minorHAnsi"/>
                <w:sz w:val="20"/>
                <w:szCs w:val="20"/>
              </w:rPr>
              <w:t>oramento das Metas do PME – 2022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tbl>
      <w:tblPr>
        <w:tblStyle w:val="Tabelacomgrade"/>
        <w:tblW w:w="14527" w:type="dxa"/>
        <w:jc w:val="center"/>
        <w:tblInd w:w="135" w:type="dxa"/>
        <w:tblLayout w:type="fixed"/>
        <w:tblLook w:val="04A0"/>
      </w:tblPr>
      <w:tblGrid>
        <w:gridCol w:w="1523"/>
        <w:gridCol w:w="851"/>
        <w:gridCol w:w="850"/>
        <w:gridCol w:w="851"/>
        <w:gridCol w:w="850"/>
        <w:gridCol w:w="851"/>
        <w:gridCol w:w="850"/>
        <w:gridCol w:w="851"/>
        <w:gridCol w:w="850"/>
        <w:gridCol w:w="851"/>
        <w:gridCol w:w="850"/>
        <w:gridCol w:w="851"/>
        <w:gridCol w:w="709"/>
        <w:gridCol w:w="708"/>
        <w:gridCol w:w="1134"/>
        <w:gridCol w:w="1097"/>
      </w:tblGrid>
      <w:tr w:rsidR="00554E96" w:rsidRPr="008E32CB" w:rsidTr="00F74A4C">
        <w:trPr>
          <w:trHeight w:val="538"/>
          <w:jc w:val="center"/>
        </w:trPr>
        <w:tc>
          <w:tcPr>
            <w:tcW w:w="14527" w:type="dxa"/>
            <w:gridSpan w:val="16"/>
            <w:shd w:val="clear" w:color="auto" w:fill="D9D9D9" w:themeFill="background1" w:themeFillShade="D9"/>
            <w:vAlign w:val="center"/>
          </w:tcPr>
          <w:p w:rsidR="00554E96" w:rsidRPr="0077456D" w:rsidRDefault="00554E96" w:rsidP="00F74A4C">
            <w:pPr>
              <w:jc w:val="both"/>
              <w:rPr>
                <w:rFonts w:ascii="Calibri" w:eastAsia="Calibri" w:hAnsi="Calibri" w:cs="Calibri"/>
                <w:sz w:val="20"/>
                <w:szCs w:val="20"/>
              </w:rPr>
            </w:pPr>
            <w:r w:rsidRPr="008E32CB">
              <w:rPr>
                <w:rFonts w:ascii="Calibri" w:eastAsia="Calibri" w:hAnsi="Calibri" w:cs="Calibri"/>
                <w:b/>
                <w:sz w:val="20"/>
                <w:szCs w:val="20"/>
              </w:rPr>
              <w:lastRenderedPageBreak/>
              <w:t>Meta 15</w:t>
            </w:r>
            <w:r w:rsidRPr="008E32CB">
              <w:rPr>
                <w:rFonts w:ascii="Calibri" w:eastAsia="Calibri" w:hAnsi="Calibri" w:cs="Calibri"/>
                <w:sz w:val="20"/>
                <w:szCs w:val="20"/>
              </w:rPr>
              <w:t xml:space="preserve"> - Garantir, em regime de colaboração entre a União, os Estados, o Distrito Federal e os Municípios, no prazo de </w:t>
            </w:r>
            <w:proofErr w:type="gramStart"/>
            <w:r w:rsidRPr="008E32CB">
              <w:rPr>
                <w:rFonts w:ascii="Calibri" w:eastAsia="Calibri" w:hAnsi="Calibri" w:cs="Calibri"/>
                <w:sz w:val="20"/>
                <w:szCs w:val="20"/>
              </w:rPr>
              <w:t>1</w:t>
            </w:r>
            <w:proofErr w:type="gramEnd"/>
            <w:r w:rsidRPr="008E32CB">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tc>
      </w:tr>
      <w:tr w:rsidR="00554E96" w:rsidRPr="008E32CB" w:rsidTr="00F74A4C">
        <w:trPr>
          <w:trHeight w:val="603"/>
          <w:jc w:val="center"/>
        </w:trPr>
        <w:tc>
          <w:tcPr>
            <w:tcW w:w="1523" w:type="dxa"/>
            <w:vMerge w:val="restart"/>
            <w:shd w:val="clear" w:color="auto" w:fill="D9D9D9" w:themeFill="background1" w:themeFillShade="D9"/>
            <w:vAlign w:val="center"/>
            <w:hideMark/>
          </w:tcPr>
          <w:p w:rsidR="00554E96"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 xml:space="preserve">INDICADOR </w:t>
            </w:r>
          </w:p>
          <w:p w:rsidR="00554E96" w:rsidRPr="008E32CB" w:rsidRDefault="00554E96" w:rsidP="00F74A4C">
            <w:pPr>
              <w:spacing w:line="276" w:lineRule="auto"/>
              <w:jc w:val="center"/>
              <w:rPr>
                <w:rFonts w:ascii="Calibri" w:eastAsia="Calibri" w:hAnsi="Calibri" w:cs="Calibri"/>
                <w:b/>
                <w:bCs/>
                <w:sz w:val="20"/>
                <w:szCs w:val="20"/>
              </w:rPr>
            </w:pPr>
            <w:r w:rsidRPr="008E32CB">
              <w:rPr>
                <w:rFonts w:ascii="Calibri" w:eastAsia="Calibri" w:hAnsi="Calibri" w:cs="Calibri"/>
                <w:b/>
                <w:bCs/>
                <w:sz w:val="20"/>
                <w:szCs w:val="20"/>
              </w:rPr>
              <w:t>15</w:t>
            </w:r>
            <w:r>
              <w:rPr>
                <w:rFonts w:ascii="Calibri" w:eastAsia="Calibri" w:hAnsi="Calibri" w:cs="Calibri"/>
                <w:b/>
                <w:bCs/>
                <w:sz w:val="20"/>
                <w:szCs w:val="20"/>
              </w:rPr>
              <w:t xml:space="preserve"> D</w:t>
            </w:r>
            <w:r w:rsidRPr="008E32CB">
              <w:rPr>
                <w:rFonts w:ascii="Calibri" w:eastAsia="Calibri" w:hAnsi="Calibri" w:cs="Calibri"/>
                <w:b/>
                <w:bCs/>
                <w:sz w:val="20"/>
                <w:szCs w:val="20"/>
              </w:rPr>
              <w:t xml:space="preserve"> </w:t>
            </w:r>
          </w:p>
        </w:tc>
        <w:tc>
          <w:tcPr>
            <w:tcW w:w="10065" w:type="dxa"/>
            <w:gridSpan w:val="12"/>
            <w:shd w:val="clear" w:color="auto" w:fill="D9D9D9" w:themeFill="background1" w:themeFillShade="D9"/>
            <w:vAlign w:val="center"/>
          </w:tcPr>
          <w:p w:rsidR="00554E96" w:rsidRPr="0077456D" w:rsidRDefault="00554E96" w:rsidP="00F74A4C">
            <w:pPr>
              <w:contextualSpacing/>
              <w:jc w:val="both"/>
              <w:rPr>
                <w:rFonts w:ascii="Calibri" w:eastAsia="Calibri" w:hAnsi="Calibri" w:cs="Calibri"/>
                <w:bCs/>
                <w:color w:val="FF0000"/>
                <w:sz w:val="20"/>
                <w:szCs w:val="20"/>
              </w:rPr>
            </w:pPr>
            <w:r>
              <w:rPr>
                <w:rFonts w:ascii="Calibri" w:eastAsia="Calibri" w:hAnsi="Calibri" w:cs="Calibri"/>
                <w:bCs/>
                <w:sz w:val="20"/>
                <w:szCs w:val="20"/>
              </w:rPr>
              <w:t>Proporção de docência do Ensino Médio com</w:t>
            </w:r>
            <w:r w:rsidRPr="008E32CB">
              <w:rPr>
                <w:rFonts w:ascii="Calibri" w:eastAsia="Calibri" w:hAnsi="Calibri" w:cs="Calibri"/>
                <w:bCs/>
                <w:sz w:val="20"/>
                <w:szCs w:val="20"/>
              </w:rPr>
              <w:t xml:space="preserve"> professor</w:t>
            </w:r>
            <w:r>
              <w:rPr>
                <w:rFonts w:ascii="Calibri" w:eastAsia="Calibri" w:hAnsi="Calibri" w:cs="Calibri"/>
                <w:bCs/>
                <w:sz w:val="20"/>
                <w:szCs w:val="20"/>
              </w:rPr>
              <w:t xml:space="preserve">es cuja formação </w:t>
            </w:r>
            <w:r w:rsidRPr="008E32CB">
              <w:rPr>
                <w:rFonts w:ascii="Calibri" w:eastAsia="Calibri" w:hAnsi="Calibri" w:cs="Calibri"/>
                <w:bCs/>
                <w:sz w:val="20"/>
                <w:szCs w:val="20"/>
              </w:rPr>
              <w:t>superior</w:t>
            </w:r>
            <w:r>
              <w:rPr>
                <w:rFonts w:ascii="Calibri" w:eastAsia="Calibri" w:hAnsi="Calibri" w:cs="Calibri"/>
                <w:bCs/>
                <w:sz w:val="20"/>
                <w:szCs w:val="20"/>
              </w:rPr>
              <w:t xml:space="preserve"> está adequada à área de conhecimento que lecionam</w:t>
            </w:r>
            <w:r w:rsidRPr="008E32CB">
              <w:rPr>
                <w:rFonts w:ascii="Calibri" w:eastAsia="Calibri" w:hAnsi="Calibri" w:cs="Calibri"/>
                <w:bCs/>
                <w:sz w:val="20"/>
                <w:szCs w:val="20"/>
              </w:rPr>
              <w:t xml:space="preserve">.  </w:t>
            </w:r>
          </w:p>
        </w:tc>
        <w:tc>
          <w:tcPr>
            <w:tcW w:w="708"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Prazo do indicador</w:t>
            </w:r>
          </w:p>
        </w:tc>
        <w:tc>
          <w:tcPr>
            <w:tcW w:w="1097" w:type="dxa"/>
            <w:vMerge w:val="restart"/>
            <w:shd w:val="clear" w:color="auto" w:fill="D9D9D9" w:themeFill="background1" w:themeFillShade="D9"/>
          </w:tcPr>
          <w:p w:rsidR="00554E96" w:rsidRPr="008E32CB" w:rsidRDefault="00554E96" w:rsidP="00F74A4C">
            <w:pPr>
              <w:contextualSpacing/>
              <w:jc w:val="center"/>
              <w:rPr>
                <w:rFonts w:ascii="Calibri" w:eastAsia="Calibri" w:hAnsi="Calibri" w:cs="Calibri"/>
                <w:i/>
                <w:sz w:val="20"/>
                <w:szCs w:val="20"/>
              </w:rPr>
            </w:pPr>
            <w:r w:rsidRPr="008E32CB">
              <w:rPr>
                <w:rFonts w:ascii="Calibri" w:eastAsia="Calibri" w:hAnsi="Calibri" w:cs="Calibri"/>
                <w:b/>
                <w:sz w:val="20"/>
                <w:szCs w:val="20"/>
              </w:rPr>
              <w:t>Alcançou indicador?</w:t>
            </w:r>
          </w:p>
        </w:tc>
      </w:tr>
      <w:tr w:rsidR="00554E96" w:rsidRPr="008E32CB" w:rsidTr="00F74A4C">
        <w:trPr>
          <w:trHeight w:val="217"/>
          <w:jc w:val="center"/>
        </w:trPr>
        <w:tc>
          <w:tcPr>
            <w:tcW w:w="1523" w:type="dxa"/>
            <w:vMerge/>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8E32CB" w:rsidRDefault="00554E96" w:rsidP="00F74A4C">
            <w:pP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709" w:type="dxa"/>
            <w:shd w:val="clear" w:color="auto" w:fill="D9D9D9" w:themeFill="background1" w:themeFillShade="D9"/>
            <w:vAlign w:val="center"/>
          </w:tcPr>
          <w:p w:rsidR="00554E96" w:rsidRPr="008E32CB"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708"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8E32CB" w:rsidRDefault="00554E96" w:rsidP="00F74A4C">
            <w:pPr>
              <w:jc w:val="center"/>
              <w:rPr>
                <w:rFonts w:ascii="Calibri" w:eastAsia="Calibri" w:hAnsi="Calibri" w:cs="Calibri"/>
                <w:b/>
                <w:bCs/>
                <w:sz w:val="20"/>
                <w:szCs w:val="20"/>
              </w:rPr>
            </w:pPr>
          </w:p>
        </w:tc>
      </w:tr>
      <w:tr w:rsidR="00554E96" w:rsidRPr="008E32CB" w:rsidTr="00F74A4C">
        <w:trPr>
          <w:trHeight w:val="547"/>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prevista</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80</w:t>
            </w:r>
            <w:r w:rsidRPr="008E32CB">
              <w:rPr>
                <w:rFonts w:ascii="Calibri" w:eastAsia="Calibri" w:hAnsi="Calibri" w:cs="Calibri"/>
                <w:sz w:val="20"/>
                <w:szCs w:val="20"/>
              </w:rPr>
              <w:t>%</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83</w:t>
            </w:r>
            <w:r w:rsidRPr="008E32CB">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8E32CB">
              <w:rPr>
                <w:rFonts w:ascii="Calibri" w:eastAsia="Calibri" w:hAnsi="Calibri" w:cs="Calibri"/>
                <w:sz w:val="20"/>
                <w:szCs w:val="20"/>
              </w:rPr>
              <w:t>%</w:t>
            </w:r>
          </w:p>
        </w:tc>
        <w:tc>
          <w:tcPr>
            <w:tcW w:w="850"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85</w:t>
            </w:r>
            <w:r w:rsidRPr="008E32CB">
              <w:rPr>
                <w:rFonts w:ascii="Calibri" w:eastAsia="Calibri" w:hAnsi="Calibri" w:cs="Times New Roman"/>
                <w:sz w:val="20"/>
                <w:szCs w:val="20"/>
              </w:rPr>
              <w:t>%</w:t>
            </w:r>
          </w:p>
        </w:tc>
        <w:tc>
          <w:tcPr>
            <w:tcW w:w="851"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w:t>
            </w:r>
          </w:p>
        </w:tc>
        <w:tc>
          <w:tcPr>
            <w:tcW w:w="850" w:type="dxa"/>
            <w:noWrap/>
          </w:tcPr>
          <w:p w:rsidR="00554E96" w:rsidRPr="006A6713"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1"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850" w:type="dxa"/>
            <w:noWrap/>
          </w:tcPr>
          <w:p w:rsidR="00554E96" w:rsidRPr="00C9201F"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w:t>
            </w:r>
          </w:p>
        </w:tc>
        <w:tc>
          <w:tcPr>
            <w:tcW w:w="851" w:type="dxa"/>
            <w:noWrap/>
          </w:tcPr>
          <w:p w:rsidR="00554E96" w:rsidRPr="008E32CB" w:rsidRDefault="00554E96" w:rsidP="00F74A4C">
            <w:pP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99,8</w:t>
            </w:r>
            <w:r w:rsidRPr="008E32CB">
              <w:rPr>
                <w:rFonts w:ascii="Calibri" w:eastAsia="Calibri" w:hAnsi="Calibri" w:cs="Times New Roman"/>
                <w:sz w:val="20"/>
                <w:szCs w:val="20"/>
              </w:rPr>
              <w:t>%</w:t>
            </w:r>
          </w:p>
        </w:tc>
        <w:tc>
          <w:tcPr>
            <w:tcW w:w="709" w:type="dxa"/>
            <w:noWrap/>
          </w:tcPr>
          <w:p w:rsidR="00554E96" w:rsidRPr="00334CAC"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100%</w:t>
            </w: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hideMark/>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Meta executada no período (dado municipal)</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17,8%</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15%</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15%</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15,6%</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14,5%</w:t>
            </w:r>
          </w:p>
        </w:tc>
        <w:tc>
          <w:tcPr>
            <w:tcW w:w="850"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13,5%</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13,8%</w:t>
            </w:r>
          </w:p>
        </w:tc>
        <w:tc>
          <w:tcPr>
            <w:tcW w:w="850" w:type="dxa"/>
            <w:noWrap/>
            <w:vAlign w:val="center"/>
            <w:hideMark/>
          </w:tcPr>
          <w:p w:rsidR="00554E96" w:rsidRPr="00B274AC" w:rsidRDefault="00554E96" w:rsidP="00F74A4C">
            <w:pPr>
              <w:spacing w:line="276" w:lineRule="auto"/>
              <w:jc w:val="center"/>
              <w:rPr>
                <w:rFonts w:ascii="Calibri" w:eastAsia="Calibri" w:hAnsi="Calibri" w:cs="Calibri"/>
                <w:bCs/>
                <w:sz w:val="20"/>
                <w:szCs w:val="20"/>
              </w:rPr>
            </w:pPr>
            <w:r>
              <w:rPr>
                <w:rFonts w:ascii="Calibri" w:eastAsia="Calibri" w:hAnsi="Calibri" w:cs="Calibri"/>
                <w:bCs/>
                <w:sz w:val="20"/>
                <w:szCs w:val="20"/>
              </w:rPr>
              <w:t>12,9</w:t>
            </w:r>
            <w:r w:rsidRPr="00B274AC">
              <w:rPr>
                <w:rFonts w:ascii="Calibri" w:eastAsia="Calibri" w:hAnsi="Calibri" w:cs="Calibri"/>
                <w:bCs/>
                <w:sz w:val="20"/>
                <w:szCs w:val="20"/>
              </w:rPr>
              <w:t>%</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30,7%</w:t>
            </w:r>
          </w:p>
        </w:tc>
        <w:tc>
          <w:tcPr>
            <w:tcW w:w="850" w:type="dxa"/>
            <w:noWrap/>
            <w:vAlign w:val="center"/>
            <w:hideMark/>
          </w:tcPr>
          <w:p w:rsidR="00554E96" w:rsidRPr="008E32CB" w:rsidRDefault="00142126" w:rsidP="00F74A4C">
            <w:pPr>
              <w:spacing w:line="276" w:lineRule="auto"/>
              <w:jc w:val="center"/>
              <w:rPr>
                <w:rFonts w:ascii="Calibri" w:eastAsia="Calibri" w:hAnsi="Calibri" w:cs="Calibri"/>
                <w:sz w:val="20"/>
                <w:szCs w:val="20"/>
              </w:rPr>
            </w:pPr>
            <w:r>
              <w:rPr>
                <w:rFonts w:ascii="Calibri" w:eastAsia="Calibri" w:hAnsi="Calibri" w:cs="Calibri"/>
                <w:sz w:val="20"/>
                <w:szCs w:val="20"/>
              </w:rPr>
              <w:t>31,86%</w:t>
            </w:r>
          </w:p>
        </w:tc>
        <w:tc>
          <w:tcPr>
            <w:tcW w:w="851" w:type="dxa"/>
            <w:noWrap/>
            <w:vAlign w:val="center"/>
            <w:hideMark/>
          </w:tcPr>
          <w:p w:rsidR="00554E96" w:rsidRPr="008E32CB" w:rsidRDefault="00554E96" w:rsidP="00F74A4C">
            <w:pPr>
              <w:spacing w:line="276" w:lineRule="auto"/>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8"/>
                <w:szCs w:val="8"/>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Não</w:t>
            </w:r>
          </w:p>
        </w:tc>
      </w:tr>
      <w:tr w:rsidR="00554E96" w:rsidRPr="008E32CB" w:rsidTr="00F74A4C">
        <w:trPr>
          <w:trHeight w:val="306"/>
          <w:jc w:val="center"/>
        </w:trPr>
        <w:tc>
          <w:tcPr>
            <w:tcW w:w="1523" w:type="dxa"/>
            <w:noWrap/>
            <w:vAlign w:val="center"/>
          </w:tcPr>
          <w:p w:rsidR="00554E96" w:rsidRPr="0077456D" w:rsidRDefault="00554E96" w:rsidP="00F74A4C">
            <w:pPr>
              <w:rPr>
                <w:rFonts w:ascii="Calibri" w:eastAsia="Calibri" w:hAnsi="Calibri" w:cs="Calibri"/>
                <w:sz w:val="20"/>
                <w:szCs w:val="20"/>
              </w:rPr>
            </w:pPr>
            <w:r w:rsidRPr="0077456D">
              <w:rPr>
                <w:rFonts w:ascii="Calibri" w:eastAsia="Calibri" w:hAnsi="Calibri" w:cs="Calibri"/>
                <w:sz w:val="20"/>
                <w:szCs w:val="20"/>
              </w:rPr>
              <w:t xml:space="preserve">Meta executada no período (dado </w:t>
            </w:r>
            <w:proofErr w:type="spellStart"/>
            <w:r w:rsidRPr="0077456D">
              <w:rPr>
                <w:rFonts w:ascii="Calibri" w:eastAsia="Calibri" w:hAnsi="Calibri" w:cs="Calibri"/>
                <w:sz w:val="20"/>
                <w:szCs w:val="20"/>
              </w:rPr>
              <w:t>extraoficial</w:t>
            </w:r>
            <w:proofErr w:type="spellEnd"/>
            <w:r w:rsidRPr="0077456D">
              <w:rPr>
                <w:rFonts w:ascii="Calibri" w:eastAsia="Calibri" w:hAnsi="Calibri" w:cs="Calibri"/>
                <w:sz w:val="20"/>
                <w:szCs w:val="20"/>
              </w:rPr>
              <w:t>)</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74,8</w:t>
            </w:r>
            <w:r w:rsidRPr="008E32CB">
              <w:rPr>
                <w:rFonts w:ascii="Calibri" w:eastAsia="Calibri" w:hAnsi="Calibri" w:cs="Calibri"/>
                <w:sz w:val="20"/>
                <w:szCs w:val="20"/>
              </w:rPr>
              <w:t>%</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76,2%</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76,4%</w:t>
            </w:r>
          </w:p>
        </w:tc>
        <w:tc>
          <w:tcPr>
            <w:tcW w:w="850"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77,5%</w:t>
            </w:r>
          </w:p>
        </w:tc>
        <w:tc>
          <w:tcPr>
            <w:tcW w:w="851" w:type="dxa"/>
            <w:noWrap/>
            <w:vAlign w:val="center"/>
          </w:tcPr>
          <w:p w:rsidR="00554E96" w:rsidRPr="008E32CB"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78,3%</w:t>
            </w:r>
          </w:p>
        </w:tc>
        <w:tc>
          <w:tcPr>
            <w:tcW w:w="850"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79,9%</w:t>
            </w:r>
          </w:p>
        </w:tc>
        <w:tc>
          <w:tcPr>
            <w:tcW w:w="851" w:type="dxa"/>
            <w:noWrap/>
            <w:vAlign w:val="center"/>
          </w:tcPr>
          <w:p w:rsidR="00554E96" w:rsidRPr="008E32CB" w:rsidRDefault="00554E96" w:rsidP="00F74A4C">
            <w:pPr>
              <w:jc w:val="center"/>
              <w:rPr>
                <w:rFonts w:ascii="Calibri" w:eastAsia="Calibri" w:hAnsi="Calibri" w:cs="Calibri"/>
                <w:sz w:val="20"/>
                <w:szCs w:val="20"/>
              </w:rPr>
            </w:pPr>
            <w:r>
              <w:rPr>
                <w:rFonts w:ascii="Calibri" w:eastAsia="Calibri" w:hAnsi="Calibri" w:cs="Calibri"/>
                <w:sz w:val="20"/>
                <w:szCs w:val="20"/>
              </w:rPr>
              <w:t>85,3%</w:t>
            </w:r>
          </w:p>
        </w:tc>
        <w:tc>
          <w:tcPr>
            <w:tcW w:w="850" w:type="dxa"/>
            <w:noWrap/>
            <w:vAlign w:val="center"/>
          </w:tcPr>
          <w:p w:rsidR="00554E96" w:rsidRPr="00B274AC" w:rsidRDefault="00554E96" w:rsidP="00F74A4C">
            <w:pPr>
              <w:jc w:val="center"/>
              <w:rPr>
                <w:rFonts w:ascii="Calibri" w:eastAsia="Calibri" w:hAnsi="Calibri" w:cs="Calibri"/>
                <w:bCs/>
                <w:sz w:val="20"/>
                <w:szCs w:val="20"/>
              </w:rPr>
            </w:pPr>
            <w:r>
              <w:rPr>
                <w:rFonts w:ascii="Calibri" w:eastAsia="Calibri" w:hAnsi="Calibri" w:cs="Calibri"/>
                <w:bCs/>
                <w:sz w:val="20"/>
                <w:szCs w:val="20"/>
              </w:rPr>
              <w:t>86,6%</w:t>
            </w: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850" w:type="dxa"/>
            <w:noWrap/>
            <w:vAlign w:val="center"/>
          </w:tcPr>
          <w:p w:rsidR="00554E96" w:rsidRPr="008E32CB" w:rsidRDefault="00554E96" w:rsidP="00F74A4C">
            <w:pPr>
              <w:jc w:val="center"/>
              <w:rPr>
                <w:rFonts w:ascii="Calibri" w:eastAsia="Calibri" w:hAnsi="Calibri" w:cs="Calibri"/>
                <w:sz w:val="20"/>
                <w:szCs w:val="20"/>
              </w:rPr>
            </w:pPr>
          </w:p>
        </w:tc>
        <w:tc>
          <w:tcPr>
            <w:tcW w:w="851" w:type="dxa"/>
            <w:noWrap/>
            <w:vAlign w:val="center"/>
          </w:tcPr>
          <w:p w:rsidR="00554E96" w:rsidRPr="008E32CB" w:rsidRDefault="00554E96" w:rsidP="00F74A4C">
            <w:pPr>
              <w:jc w:val="center"/>
              <w:rPr>
                <w:rFonts w:ascii="Calibri" w:eastAsia="Calibri" w:hAnsi="Calibri" w:cs="Calibri"/>
                <w:sz w:val="20"/>
                <w:szCs w:val="20"/>
              </w:rPr>
            </w:pPr>
          </w:p>
        </w:tc>
        <w:tc>
          <w:tcPr>
            <w:tcW w:w="709" w:type="dxa"/>
            <w:noWrap/>
          </w:tcPr>
          <w:p w:rsidR="00554E96" w:rsidRPr="008E32CB" w:rsidRDefault="00554E96" w:rsidP="00F74A4C">
            <w:pPr>
              <w:jc w:val="center"/>
              <w:rPr>
                <w:rFonts w:ascii="Calibri" w:eastAsia="Calibri" w:hAnsi="Calibri" w:cs="Times New Roman"/>
                <w:sz w:val="20"/>
                <w:szCs w:val="20"/>
              </w:rPr>
            </w:pPr>
          </w:p>
        </w:tc>
        <w:tc>
          <w:tcPr>
            <w:tcW w:w="708"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134"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sidRPr="008E32CB">
              <w:rPr>
                <w:rFonts w:ascii="Calibri" w:eastAsia="Calibri" w:hAnsi="Calibri" w:cs="Times New Roman"/>
                <w:sz w:val="20"/>
                <w:szCs w:val="20"/>
              </w:rPr>
              <w:t>2024</w:t>
            </w:r>
          </w:p>
        </w:tc>
        <w:tc>
          <w:tcPr>
            <w:tcW w:w="1097" w:type="dxa"/>
          </w:tcPr>
          <w:p w:rsidR="00554E96" w:rsidRPr="008E32CB" w:rsidRDefault="00554E96" w:rsidP="00F74A4C">
            <w:pPr>
              <w:jc w:val="center"/>
              <w:rPr>
                <w:rFonts w:ascii="Calibri" w:eastAsia="Calibri" w:hAnsi="Calibri" w:cs="Times New Roman"/>
                <w:sz w:val="12"/>
                <w:szCs w:val="12"/>
              </w:rPr>
            </w:pPr>
          </w:p>
          <w:p w:rsidR="00554E96" w:rsidRPr="008E32CB" w:rsidRDefault="00554E96" w:rsidP="00F74A4C">
            <w:pPr>
              <w:jc w:val="center"/>
              <w:rPr>
                <w:rFonts w:ascii="Calibri" w:eastAsia="Calibri" w:hAnsi="Calibri" w:cs="Times New Roman"/>
                <w:sz w:val="20"/>
                <w:szCs w:val="20"/>
              </w:rPr>
            </w:pPr>
          </w:p>
          <w:p w:rsidR="00554E96" w:rsidRPr="008E32CB"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8E32CB"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w:t>
            </w:r>
            <w:r>
              <w:rPr>
                <w:rFonts w:cstheme="minorHAnsi"/>
                <w:sz w:val="20"/>
                <w:szCs w:val="20"/>
              </w:rPr>
              <w:t>oramento das Metas do PME – 2022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spacing w:after="0"/>
        <w:contextualSpacing/>
        <w:jc w:val="both"/>
        <w:rPr>
          <w:rFonts w:cstheme="minorHAnsi"/>
          <w:sz w:val="24"/>
          <w:szCs w:val="24"/>
        </w:rPr>
      </w:pPr>
    </w:p>
    <w:p w:rsidR="00554E96" w:rsidRDefault="00554E96" w:rsidP="00554E96">
      <w:pPr>
        <w:spacing w:after="0"/>
        <w:contextualSpacing/>
        <w:jc w:val="both"/>
        <w:rPr>
          <w:rFonts w:cstheme="minorHAnsi"/>
          <w:sz w:val="24"/>
          <w:szCs w:val="24"/>
        </w:rPr>
      </w:pPr>
    </w:p>
    <w:p w:rsidR="00554E96" w:rsidRDefault="00554E96" w:rsidP="00554E96">
      <w:pPr>
        <w:spacing w:after="0"/>
        <w:ind w:firstLine="708"/>
        <w:contextualSpacing/>
        <w:jc w:val="both"/>
        <w:rPr>
          <w:rFonts w:cstheme="minorHAnsi"/>
          <w:sz w:val="24"/>
          <w:szCs w:val="24"/>
        </w:rPr>
      </w:pPr>
      <w:r w:rsidRPr="00B5128A">
        <w:rPr>
          <w:rFonts w:cstheme="minorHAnsi"/>
          <w:sz w:val="24"/>
          <w:szCs w:val="24"/>
        </w:rPr>
        <w:t xml:space="preserve">A Meta 15 tem por objetivo assegurar que </w:t>
      </w:r>
      <w:proofErr w:type="gramStart"/>
      <w:r w:rsidRPr="00B5128A">
        <w:rPr>
          <w:rFonts w:cstheme="minorHAnsi"/>
          <w:sz w:val="24"/>
          <w:szCs w:val="24"/>
        </w:rPr>
        <w:t>todos os</w:t>
      </w:r>
      <w:r>
        <w:rPr>
          <w:rFonts w:cstheme="minorHAnsi"/>
          <w:sz w:val="24"/>
          <w:szCs w:val="24"/>
        </w:rPr>
        <w:t xml:space="preserve"> professores</w:t>
      </w:r>
      <w:proofErr w:type="gramEnd"/>
      <w:r>
        <w:rPr>
          <w:rFonts w:cstheme="minorHAnsi"/>
          <w:sz w:val="24"/>
          <w:szCs w:val="24"/>
        </w:rPr>
        <w:t xml:space="preserve"> da educação básica </w:t>
      </w:r>
      <w:r w:rsidRPr="00B5128A">
        <w:rPr>
          <w:rFonts w:cstheme="minorHAnsi"/>
          <w:sz w:val="24"/>
          <w:szCs w:val="24"/>
        </w:rPr>
        <w:t>possuam formação específica de nível superior, obtida em curso de licenciatura na área</w:t>
      </w:r>
      <w:r>
        <w:rPr>
          <w:rFonts w:cstheme="minorHAnsi"/>
          <w:sz w:val="24"/>
          <w:szCs w:val="24"/>
        </w:rPr>
        <w:t xml:space="preserve"> </w:t>
      </w:r>
      <w:r w:rsidRPr="00B5128A">
        <w:rPr>
          <w:rFonts w:cstheme="minorHAnsi"/>
          <w:sz w:val="24"/>
          <w:szCs w:val="24"/>
        </w:rPr>
        <w:t>de conhecimento em que atuam, por meio de uma política nacional de formação dos</w:t>
      </w:r>
      <w:r>
        <w:rPr>
          <w:rFonts w:cstheme="minorHAnsi"/>
          <w:sz w:val="24"/>
          <w:szCs w:val="24"/>
        </w:rPr>
        <w:t xml:space="preserve"> </w:t>
      </w:r>
      <w:r w:rsidRPr="00B5128A">
        <w:rPr>
          <w:rFonts w:cstheme="minorHAnsi"/>
          <w:sz w:val="24"/>
          <w:szCs w:val="24"/>
        </w:rPr>
        <w:t>profissionais da educação em regime de colaboração entre a União, os Estados, o Distrito</w:t>
      </w:r>
      <w:r>
        <w:rPr>
          <w:rFonts w:cstheme="minorHAnsi"/>
          <w:sz w:val="24"/>
          <w:szCs w:val="24"/>
        </w:rPr>
        <w:t xml:space="preserve"> </w:t>
      </w:r>
      <w:r w:rsidRPr="00B5128A">
        <w:rPr>
          <w:rFonts w:cstheme="minorHAnsi"/>
          <w:sz w:val="24"/>
          <w:szCs w:val="24"/>
        </w:rPr>
        <w:t>Federal e os Municípios.</w:t>
      </w:r>
    </w:p>
    <w:p w:rsidR="00554E96" w:rsidRPr="00B5128A" w:rsidRDefault="00554E96" w:rsidP="00554E96">
      <w:pPr>
        <w:spacing w:after="0"/>
        <w:ind w:firstLine="708"/>
        <w:contextualSpacing/>
        <w:jc w:val="both"/>
        <w:rPr>
          <w:rFonts w:cstheme="minorHAnsi"/>
          <w:sz w:val="20"/>
          <w:szCs w:val="20"/>
        </w:rPr>
      </w:pPr>
    </w:p>
    <w:p w:rsidR="00554E96" w:rsidRDefault="00554E96" w:rsidP="00554E96">
      <w:pPr>
        <w:spacing w:after="240"/>
        <w:ind w:firstLine="708"/>
        <w:contextualSpacing/>
        <w:jc w:val="both"/>
        <w:rPr>
          <w:rFonts w:ascii="Calibri" w:eastAsia="Calibri" w:hAnsi="Calibri" w:cs="Calibri"/>
          <w:sz w:val="24"/>
          <w:szCs w:val="24"/>
        </w:rPr>
      </w:pPr>
      <w:r w:rsidRPr="00E94FD2">
        <w:rPr>
          <w:rFonts w:ascii="Calibri" w:eastAsia="Calibri" w:hAnsi="Calibri" w:cs="Calibri"/>
          <w:sz w:val="24"/>
          <w:szCs w:val="24"/>
        </w:rPr>
        <w:t xml:space="preserve">A proporção de docências com professores que possuem formação superior compatível com a área de conhecimento em que lecionam na educação básica, dado oficial, atingiu </w:t>
      </w:r>
      <w:r>
        <w:rPr>
          <w:rFonts w:ascii="Calibri" w:eastAsia="Calibri" w:hAnsi="Calibri" w:cs="Calibri"/>
          <w:sz w:val="24"/>
          <w:szCs w:val="24"/>
        </w:rPr>
        <w:t>86,6% (2020).</w:t>
      </w:r>
      <w:r w:rsidRPr="00E94FD2">
        <w:rPr>
          <w:rFonts w:ascii="Calibri" w:eastAsia="Calibri" w:hAnsi="Calibri" w:cs="Calibri"/>
          <w:sz w:val="24"/>
          <w:szCs w:val="24"/>
        </w:rPr>
        <w:t xml:space="preserve"> No município de Teófilo Otoni o percentual é de </w:t>
      </w:r>
      <w:r w:rsidR="00E74CC8">
        <w:rPr>
          <w:rFonts w:ascii="Calibri" w:eastAsia="Calibri" w:hAnsi="Calibri" w:cs="Calibri"/>
          <w:sz w:val="24"/>
          <w:szCs w:val="24"/>
        </w:rPr>
        <w:t>87,46</w:t>
      </w:r>
      <w:r>
        <w:rPr>
          <w:rFonts w:ascii="Calibri" w:eastAsia="Calibri" w:hAnsi="Calibri" w:cs="Calibri"/>
          <w:sz w:val="24"/>
          <w:szCs w:val="24"/>
        </w:rPr>
        <w:t>%, segund</w:t>
      </w:r>
      <w:r w:rsidR="00E74CC8">
        <w:rPr>
          <w:rFonts w:ascii="Calibri" w:eastAsia="Calibri" w:hAnsi="Calibri" w:cs="Calibri"/>
          <w:sz w:val="24"/>
          <w:szCs w:val="24"/>
        </w:rPr>
        <w:t>o a última série analisada (2022</w:t>
      </w:r>
      <w:r>
        <w:rPr>
          <w:rFonts w:ascii="Calibri" w:eastAsia="Calibri" w:hAnsi="Calibri" w:cs="Calibri"/>
          <w:sz w:val="24"/>
          <w:szCs w:val="24"/>
        </w:rPr>
        <w:t>).</w:t>
      </w:r>
    </w:p>
    <w:p w:rsidR="00554E96" w:rsidRDefault="00554E96" w:rsidP="00554E96">
      <w:pPr>
        <w:spacing w:after="240"/>
        <w:ind w:firstLine="708"/>
        <w:contextualSpacing/>
        <w:jc w:val="both"/>
        <w:rPr>
          <w:rFonts w:ascii="Calibri" w:eastAsia="Calibri" w:hAnsi="Calibri" w:cs="Calibri"/>
          <w:sz w:val="24"/>
          <w:szCs w:val="24"/>
        </w:rPr>
      </w:pPr>
    </w:p>
    <w:p w:rsidR="00554E96" w:rsidRDefault="00554E96" w:rsidP="00554E96">
      <w:pPr>
        <w:spacing w:after="0"/>
        <w:ind w:firstLine="708"/>
        <w:contextualSpacing/>
        <w:jc w:val="both"/>
        <w:rPr>
          <w:rFonts w:ascii="Calibri" w:eastAsia="Calibri" w:hAnsi="Calibri" w:cs="Calibri"/>
          <w:sz w:val="24"/>
          <w:szCs w:val="24"/>
        </w:rPr>
      </w:pPr>
      <w:r w:rsidRPr="00E94FD2">
        <w:rPr>
          <w:rFonts w:ascii="Calibri" w:eastAsia="Calibri" w:hAnsi="Calibri" w:cs="Calibri"/>
          <w:sz w:val="24"/>
          <w:szCs w:val="24"/>
        </w:rPr>
        <w:lastRenderedPageBreak/>
        <w:t xml:space="preserve">A proporção de docências </w:t>
      </w:r>
      <w:r>
        <w:rPr>
          <w:rFonts w:ascii="Calibri" w:eastAsia="Calibri" w:hAnsi="Calibri" w:cs="Calibri"/>
          <w:sz w:val="24"/>
          <w:szCs w:val="24"/>
        </w:rPr>
        <w:t xml:space="preserve">na Educação Infantil </w:t>
      </w:r>
      <w:r w:rsidRPr="00E94FD2">
        <w:rPr>
          <w:rFonts w:ascii="Calibri" w:eastAsia="Calibri" w:hAnsi="Calibri" w:cs="Calibri"/>
          <w:sz w:val="24"/>
          <w:szCs w:val="24"/>
        </w:rPr>
        <w:t xml:space="preserve">com professores </w:t>
      </w:r>
      <w:r>
        <w:rPr>
          <w:rFonts w:ascii="Calibri" w:eastAsia="Calibri" w:hAnsi="Calibri" w:cs="Calibri"/>
          <w:sz w:val="24"/>
          <w:szCs w:val="24"/>
        </w:rPr>
        <w:t>cuja</w:t>
      </w:r>
      <w:r w:rsidRPr="00E94FD2">
        <w:rPr>
          <w:rFonts w:ascii="Calibri" w:eastAsia="Calibri" w:hAnsi="Calibri" w:cs="Calibri"/>
          <w:sz w:val="24"/>
          <w:szCs w:val="24"/>
        </w:rPr>
        <w:t xml:space="preserve"> formação superior</w:t>
      </w:r>
      <w:r>
        <w:rPr>
          <w:rFonts w:ascii="Calibri" w:eastAsia="Calibri" w:hAnsi="Calibri" w:cs="Calibri"/>
          <w:sz w:val="24"/>
          <w:szCs w:val="24"/>
        </w:rPr>
        <w:t xml:space="preserve"> está adequada </w:t>
      </w:r>
      <w:r w:rsidRPr="00E94FD2">
        <w:rPr>
          <w:rFonts w:ascii="Calibri" w:eastAsia="Calibri" w:hAnsi="Calibri" w:cs="Calibri"/>
          <w:sz w:val="24"/>
          <w:szCs w:val="24"/>
        </w:rPr>
        <w:t>a área de conhecimento em</w:t>
      </w:r>
      <w:r>
        <w:rPr>
          <w:rFonts w:ascii="Calibri" w:eastAsia="Calibri" w:hAnsi="Calibri" w:cs="Calibri"/>
          <w:sz w:val="24"/>
          <w:szCs w:val="24"/>
        </w:rPr>
        <w:t xml:space="preserve"> que lecionam </w:t>
      </w:r>
      <w:r w:rsidRPr="00E94FD2">
        <w:rPr>
          <w:rFonts w:ascii="Calibri" w:eastAsia="Calibri" w:hAnsi="Calibri" w:cs="Calibri"/>
          <w:sz w:val="24"/>
          <w:szCs w:val="24"/>
        </w:rPr>
        <w:t xml:space="preserve">atingiu </w:t>
      </w:r>
      <w:r>
        <w:rPr>
          <w:rFonts w:ascii="Calibri" w:eastAsia="Calibri" w:hAnsi="Calibri" w:cs="Calibri"/>
          <w:sz w:val="24"/>
          <w:szCs w:val="24"/>
        </w:rPr>
        <w:t>54,2% dado oficial, 2019.</w:t>
      </w:r>
      <w:r w:rsidRPr="00E94FD2">
        <w:rPr>
          <w:rFonts w:ascii="Calibri" w:eastAsia="Calibri" w:hAnsi="Calibri" w:cs="Calibri"/>
          <w:sz w:val="24"/>
          <w:szCs w:val="24"/>
        </w:rPr>
        <w:t xml:space="preserve"> No município de Teófilo Otoni o percentual é de </w:t>
      </w:r>
      <w:r w:rsidR="00E74CC8">
        <w:rPr>
          <w:rFonts w:ascii="Calibri" w:eastAsia="Calibri" w:hAnsi="Calibri" w:cs="Calibri"/>
          <w:sz w:val="24"/>
          <w:szCs w:val="24"/>
        </w:rPr>
        <w:t>22,23</w:t>
      </w:r>
      <w:r>
        <w:rPr>
          <w:rFonts w:ascii="Calibri" w:eastAsia="Calibri" w:hAnsi="Calibri" w:cs="Calibri"/>
          <w:sz w:val="24"/>
          <w:szCs w:val="24"/>
        </w:rPr>
        <w:t>%, segund</w:t>
      </w:r>
      <w:r w:rsidR="00E74CC8">
        <w:rPr>
          <w:rFonts w:ascii="Calibri" w:eastAsia="Calibri" w:hAnsi="Calibri" w:cs="Calibri"/>
          <w:sz w:val="24"/>
          <w:szCs w:val="24"/>
        </w:rPr>
        <w:t>o a última série analisada, 2022</w:t>
      </w:r>
      <w:r>
        <w:rPr>
          <w:rFonts w:ascii="Calibri" w:eastAsia="Calibri" w:hAnsi="Calibri" w:cs="Calibri"/>
          <w:sz w:val="24"/>
          <w:szCs w:val="24"/>
        </w:rPr>
        <w:t>.</w:t>
      </w:r>
    </w:p>
    <w:p w:rsidR="00554E96" w:rsidRDefault="00554E96" w:rsidP="00554E96">
      <w:pPr>
        <w:spacing w:after="0"/>
        <w:ind w:firstLine="708"/>
        <w:contextualSpacing/>
        <w:jc w:val="both"/>
        <w:rPr>
          <w:rFonts w:ascii="Calibri" w:eastAsia="Calibri" w:hAnsi="Calibri" w:cs="Calibri"/>
          <w:sz w:val="24"/>
          <w:szCs w:val="24"/>
        </w:rPr>
      </w:pPr>
    </w:p>
    <w:p w:rsidR="00554E96" w:rsidRDefault="00554E96" w:rsidP="00554E96">
      <w:pPr>
        <w:spacing w:after="0"/>
        <w:ind w:firstLine="708"/>
        <w:contextualSpacing/>
        <w:jc w:val="both"/>
        <w:rPr>
          <w:rFonts w:ascii="Calibri" w:eastAsia="Calibri" w:hAnsi="Calibri" w:cs="Calibri"/>
          <w:sz w:val="24"/>
          <w:szCs w:val="24"/>
        </w:rPr>
      </w:pPr>
      <w:r w:rsidRPr="00E94FD2">
        <w:rPr>
          <w:rFonts w:ascii="Calibri" w:eastAsia="Calibri" w:hAnsi="Calibri" w:cs="Calibri"/>
          <w:sz w:val="24"/>
          <w:szCs w:val="24"/>
        </w:rPr>
        <w:t xml:space="preserve">A proporção de docências </w:t>
      </w:r>
      <w:r>
        <w:rPr>
          <w:rFonts w:ascii="Calibri" w:eastAsia="Calibri" w:hAnsi="Calibri" w:cs="Calibri"/>
          <w:sz w:val="24"/>
          <w:szCs w:val="24"/>
        </w:rPr>
        <w:t xml:space="preserve">dos anos iniciais do Ensino fundamental </w:t>
      </w:r>
      <w:r w:rsidRPr="00E94FD2">
        <w:rPr>
          <w:rFonts w:ascii="Calibri" w:eastAsia="Calibri" w:hAnsi="Calibri" w:cs="Calibri"/>
          <w:sz w:val="24"/>
          <w:szCs w:val="24"/>
        </w:rPr>
        <w:t xml:space="preserve">com professores </w:t>
      </w:r>
      <w:r>
        <w:rPr>
          <w:rFonts w:ascii="Calibri" w:eastAsia="Calibri" w:hAnsi="Calibri" w:cs="Calibri"/>
          <w:sz w:val="24"/>
          <w:szCs w:val="24"/>
        </w:rPr>
        <w:t>cuja</w:t>
      </w:r>
      <w:r w:rsidRPr="00E94FD2">
        <w:rPr>
          <w:rFonts w:ascii="Calibri" w:eastAsia="Calibri" w:hAnsi="Calibri" w:cs="Calibri"/>
          <w:sz w:val="24"/>
          <w:szCs w:val="24"/>
        </w:rPr>
        <w:t xml:space="preserve"> formação superior</w:t>
      </w:r>
      <w:r>
        <w:rPr>
          <w:rFonts w:ascii="Calibri" w:eastAsia="Calibri" w:hAnsi="Calibri" w:cs="Calibri"/>
          <w:sz w:val="24"/>
          <w:szCs w:val="24"/>
        </w:rPr>
        <w:t xml:space="preserve"> está adequada </w:t>
      </w:r>
      <w:r w:rsidRPr="00E94FD2">
        <w:rPr>
          <w:rFonts w:ascii="Calibri" w:eastAsia="Calibri" w:hAnsi="Calibri" w:cs="Calibri"/>
          <w:sz w:val="24"/>
          <w:szCs w:val="24"/>
        </w:rPr>
        <w:t>a área de conhecimento em</w:t>
      </w:r>
      <w:r>
        <w:rPr>
          <w:rFonts w:ascii="Calibri" w:eastAsia="Calibri" w:hAnsi="Calibri" w:cs="Calibri"/>
          <w:sz w:val="24"/>
          <w:szCs w:val="24"/>
        </w:rPr>
        <w:t xml:space="preserve"> que lecionam </w:t>
      </w:r>
      <w:r w:rsidRPr="00E94FD2">
        <w:rPr>
          <w:rFonts w:ascii="Calibri" w:eastAsia="Calibri" w:hAnsi="Calibri" w:cs="Calibri"/>
          <w:sz w:val="24"/>
          <w:szCs w:val="24"/>
        </w:rPr>
        <w:t xml:space="preserve">atingiu </w:t>
      </w:r>
      <w:r>
        <w:rPr>
          <w:rFonts w:ascii="Calibri" w:eastAsia="Calibri" w:hAnsi="Calibri" w:cs="Calibri"/>
          <w:sz w:val="24"/>
          <w:szCs w:val="24"/>
        </w:rPr>
        <w:t>63,3%, dado oficial, 2019.</w:t>
      </w:r>
      <w:r w:rsidRPr="00E94FD2">
        <w:rPr>
          <w:rFonts w:ascii="Calibri" w:eastAsia="Calibri" w:hAnsi="Calibri" w:cs="Calibri"/>
          <w:sz w:val="24"/>
          <w:szCs w:val="24"/>
        </w:rPr>
        <w:t xml:space="preserve"> No município de Teófilo Otoni o percentual é de </w:t>
      </w:r>
      <w:r w:rsidR="00E74CC8">
        <w:rPr>
          <w:rFonts w:ascii="Calibri" w:eastAsia="Calibri" w:hAnsi="Calibri" w:cs="Calibri"/>
          <w:sz w:val="24"/>
          <w:szCs w:val="24"/>
        </w:rPr>
        <w:t>29,2</w:t>
      </w:r>
      <w:r>
        <w:rPr>
          <w:rFonts w:ascii="Calibri" w:eastAsia="Calibri" w:hAnsi="Calibri" w:cs="Calibri"/>
          <w:sz w:val="24"/>
          <w:szCs w:val="24"/>
        </w:rPr>
        <w:t>%, segund</w:t>
      </w:r>
      <w:r w:rsidR="00E74CC8">
        <w:rPr>
          <w:rFonts w:ascii="Calibri" w:eastAsia="Calibri" w:hAnsi="Calibri" w:cs="Calibri"/>
          <w:sz w:val="24"/>
          <w:szCs w:val="24"/>
        </w:rPr>
        <w:t>o a última série analisada, 2022</w:t>
      </w:r>
      <w:r>
        <w:rPr>
          <w:rFonts w:ascii="Calibri" w:eastAsia="Calibri" w:hAnsi="Calibri" w:cs="Calibri"/>
          <w:sz w:val="24"/>
          <w:szCs w:val="24"/>
        </w:rPr>
        <w:t>.</w:t>
      </w:r>
    </w:p>
    <w:p w:rsidR="00554E96" w:rsidRDefault="00554E96" w:rsidP="00554E96">
      <w:pPr>
        <w:spacing w:after="240"/>
        <w:ind w:firstLine="708"/>
        <w:contextualSpacing/>
        <w:jc w:val="both"/>
        <w:rPr>
          <w:rFonts w:ascii="Calibri" w:eastAsia="Calibri" w:hAnsi="Calibri" w:cs="Calibri"/>
          <w:sz w:val="24"/>
          <w:szCs w:val="24"/>
        </w:rPr>
      </w:pPr>
    </w:p>
    <w:p w:rsidR="00554E96" w:rsidRDefault="00554E96" w:rsidP="00554E96">
      <w:pPr>
        <w:spacing w:after="240"/>
        <w:ind w:firstLine="708"/>
        <w:contextualSpacing/>
        <w:jc w:val="both"/>
        <w:rPr>
          <w:rFonts w:ascii="Calibri" w:eastAsia="Calibri" w:hAnsi="Calibri" w:cs="Calibri"/>
          <w:sz w:val="24"/>
          <w:szCs w:val="24"/>
        </w:rPr>
      </w:pPr>
      <w:r w:rsidRPr="00E94FD2">
        <w:rPr>
          <w:rFonts w:ascii="Calibri" w:eastAsia="Calibri" w:hAnsi="Calibri" w:cs="Calibri"/>
          <w:sz w:val="24"/>
          <w:szCs w:val="24"/>
        </w:rPr>
        <w:t xml:space="preserve">A proporção de docências </w:t>
      </w:r>
      <w:r>
        <w:rPr>
          <w:rFonts w:ascii="Calibri" w:eastAsia="Calibri" w:hAnsi="Calibri" w:cs="Calibri"/>
          <w:sz w:val="24"/>
          <w:szCs w:val="24"/>
        </w:rPr>
        <w:t xml:space="preserve">dos anos finais do Ensino fundamental </w:t>
      </w:r>
      <w:r w:rsidRPr="00E94FD2">
        <w:rPr>
          <w:rFonts w:ascii="Calibri" w:eastAsia="Calibri" w:hAnsi="Calibri" w:cs="Calibri"/>
          <w:sz w:val="24"/>
          <w:szCs w:val="24"/>
        </w:rPr>
        <w:t xml:space="preserve">com professores </w:t>
      </w:r>
      <w:r>
        <w:rPr>
          <w:rFonts w:ascii="Calibri" w:eastAsia="Calibri" w:hAnsi="Calibri" w:cs="Calibri"/>
          <w:sz w:val="24"/>
          <w:szCs w:val="24"/>
        </w:rPr>
        <w:t>cuja</w:t>
      </w:r>
      <w:r w:rsidRPr="00E94FD2">
        <w:rPr>
          <w:rFonts w:ascii="Calibri" w:eastAsia="Calibri" w:hAnsi="Calibri" w:cs="Calibri"/>
          <w:sz w:val="24"/>
          <w:szCs w:val="24"/>
        </w:rPr>
        <w:t xml:space="preserve"> formação superior</w:t>
      </w:r>
      <w:r>
        <w:rPr>
          <w:rFonts w:ascii="Calibri" w:eastAsia="Calibri" w:hAnsi="Calibri" w:cs="Calibri"/>
          <w:sz w:val="24"/>
          <w:szCs w:val="24"/>
        </w:rPr>
        <w:t xml:space="preserve"> está adequada </w:t>
      </w:r>
      <w:r w:rsidRPr="00E94FD2">
        <w:rPr>
          <w:rFonts w:ascii="Calibri" w:eastAsia="Calibri" w:hAnsi="Calibri" w:cs="Calibri"/>
          <w:sz w:val="24"/>
          <w:szCs w:val="24"/>
        </w:rPr>
        <w:t>a área de conhecimento em</w:t>
      </w:r>
      <w:r>
        <w:rPr>
          <w:rFonts w:ascii="Calibri" w:eastAsia="Calibri" w:hAnsi="Calibri" w:cs="Calibri"/>
          <w:sz w:val="24"/>
          <w:szCs w:val="24"/>
        </w:rPr>
        <w:t xml:space="preserve"> que lecionam </w:t>
      </w:r>
      <w:r w:rsidRPr="00E94FD2">
        <w:rPr>
          <w:rFonts w:ascii="Calibri" w:eastAsia="Calibri" w:hAnsi="Calibri" w:cs="Calibri"/>
          <w:sz w:val="24"/>
          <w:szCs w:val="24"/>
        </w:rPr>
        <w:t xml:space="preserve">atingiu </w:t>
      </w:r>
      <w:r>
        <w:rPr>
          <w:rFonts w:ascii="Calibri" w:eastAsia="Calibri" w:hAnsi="Calibri" w:cs="Calibri"/>
          <w:sz w:val="24"/>
          <w:szCs w:val="24"/>
        </w:rPr>
        <w:t>60,2%, dado oficial (2020).</w:t>
      </w:r>
      <w:r w:rsidRPr="00E94FD2">
        <w:rPr>
          <w:rFonts w:ascii="Calibri" w:eastAsia="Calibri" w:hAnsi="Calibri" w:cs="Calibri"/>
          <w:sz w:val="24"/>
          <w:szCs w:val="24"/>
        </w:rPr>
        <w:t xml:space="preserve"> No município de Teófilo Otoni o percentual é de </w:t>
      </w:r>
      <w:r>
        <w:rPr>
          <w:rFonts w:ascii="Calibri" w:eastAsia="Calibri" w:hAnsi="Calibri" w:cs="Calibri"/>
          <w:sz w:val="24"/>
          <w:szCs w:val="24"/>
        </w:rPr>
        <w:t>38,</w:t>
      </w:r>
      <w:r w:rsidR="00E74CC8">
        <w:rPr>
          <w:rFonts w:ascii="Calibri" w:eastAsia="Calibri" w:hAnsi="Calibri" w:cs="Calibri"/>
          <w:sz w:val="24"/>
          <w:szCs w:val="24"/>
        </w:rPr>
        <w:t>8</w:t>
      </w:r>
      <w:r>
        <w:rPr>
          <w:rFonts w:ascii="Calibri" w:eastAsia="Calibri" w:hAnsi="Calibri" w:cs="Calibri"/>
          <w:sz w:val="24"/>
          <w:szCs w:val="24"/>
        </w:rPr>
        <w:t>5%, segund</w:t>
      </w:r>
      <w:r w:rsidR="00E74CC8">
        <w:rPr>
          <w:rFonts w:ascii="Calibri" w:eastAsia="Calibri" w:hAnsi="Calibri" w:cs="Calibri"/>
          <w:sz w:val="24"/>
          <w:szCs w:val="24"/>
        </w:rPr>
        <w:t>o a última série analisada, 2022</w:t>
      </w:r>
      <w:r>
        <w:rPr>
          <w:rFonts w:ascii="Calibri" w:eastAsia="Calibri" w:hAnsi="Calibri" w:cs="Calibri"/>
          <w:sz w:val="24"/>
          <w:szCs w:val="24"/>
        </w:rPr>
        <w:t>.</w:t>
      </w:r>
    </w:p>
    <w:p w:rsidR="00554E96" w:rsidRDefault="00554E96" w:rsidP="00554E96">
      <w:pPr>
        <w:spacing w:after="240"/>
        <w:ind w:firstLine="708"/>
        <w:contextualSpacing/>
        <w:jc w:val="both"/>
        <w:rPr>
          <w:rFonts w:ascii="Calibri" w:eastAsia="Calibri" w:hAnsi="Calibri" w:cs="Calibri"/>
          <w:sz w:val="24"/>
          <w:szCs w:val="24"/>
        </w:rPr>
      </w:pPr>
    </w:p>
    <w:p w:rsidR="00554E96" w:rsidRDefault="00554E96" w:rsidP="00554E96">
      <w:pPr>
        <w:spacing w:after="240"/>
        <w:ind w:firstLine="708"/>
        <w:contextualSpacing/>
        <w:jc w:val="both"/>
        <w:rPr>
          <w:rFonts w:ascii="Calibri" w:eastAsia="Calibri" w:hAnsi="Calibri" w:cs="Calibri"/>
          <w:sz w:val="24"/>
          <w:szCs w:val="24"/>
        </w:rPr>
      </w:pPr>
      <w:r w:rsidRPr="00E94FD2">
        <w:rPr>
          <w:rFonts w:ascii="Calibri" w:eastAsia="Calibri" w:hAnsi="Calibri" w:cs="Calibri"/>
          <w:sz w:val="24"/>
          <w:szCs w:val="24"/>
        </w:rPr>
        <w:t xml:space="preserve">A proporção de docências </w:t>
      </w:r>
      <w:r>
        <w:rPr>
          <w:rFonts w:ascii="Calibri" w:eastAsia="Calibri" w:hAnsi="Calibri" w:cs="Calibri"/>
          <w:sz w:val="24"/>
          <w:szCs w:val="24"/>
        </w:rPr>
        <w:t xml:space="preserve">do Ensino Médio </w:t>
      </w:r>
      <w:r w:rsidRPr="00E94FD2">
        <w:rPr>
          <w:rFonts w:ascii="Calibri" w:eastAsia="Calibri" w:hAnsi="Calibri" w:cs="Calibri"/>
          <w:sz w:val="24"/>
          <w:szCs w:val="24"/>
        </w:rPr>
        <w:t xml:space="preserve">com professores </w:t>
      </w:r>
      <w:r>
        <w:rPr>
          <w:rFonts w:ascii="Calibri" w:eastAsia="Calibri" w:hAnsi="Calibri" w:cs="Calibri"/>
          <w:sz w:val="24"/>
          <w:szCs w:val="24"/>
        </w:rPr>
        <w:t>cuja</w:t>
      </w:r>
      <w:r w:rsidRPr="00E94FD2">
        <w:rPr>
          <w:rFonts w:ascii="Calibri" w:eastAsia="Calibri" w:hAnsi="Calibri" w:cs="Calibri"/>
          <w:sz w:val="24"/>
          <w:szCs w:val="24"/>
        </w:rPr>
        <w:t xml:space="preserve"> formação superior</w:t>
      </w:r>
      <w:r>
        <w:rPr>
          <w:rFonts w:ascii="Calibri" w:eastAsia="Calibri" w:hAnsi="Calibri" w:cs="Calibri"/>
          <w:sz w:val="24"/>
          <w:szCs w:val="24"/>
        </w:rPr>
        <w:t xml:space="preserve"> está adequada </w:t>
      </w:r>
      <w:r w:rsidRPr="00E94FD2">
        <w:rPr>
          <w:rFonts w:ascii="Calibri" w:eastAsia="Calibri" w:hAnsi="Calibri" w:cs="Calibri"/>
          <w:sz w:val="24"/>
          <w:szCs w:val="24"/>
        </w:rPr>
        <w:t>a área de conhecimento em</w:t>
      </w:r>
      <w:r>
        <w:rPr>
          <w:rFonts w:ascii="Calibri" w:eastAsia="Calibri" w:hAnsi="Calibri" w:cs="Calibri"/>
          <w:sz w:val="24"/>
          <w:szCs w:val="24"/>
        </w:rPr>
        <w:t xml:space="preserve"> que lecionam </w:t>
      </w:r>
      <w:r w:rsidRPr="00E94FD2">
        <w:rPr>
          <w:rFonts w:ascii="Calibri" w:eastAsia="Calibri" w:hAnsi="Calibri" w:cs="Calibri"/>
          <w:sz w:val="24"/>
          <w:szCs w:val="24"/>
        </w:rPr>
        <w:t xml:space="preserve">atingiu </w:t>
      </w:r>
      <w:r>
        <w:rPr>
          <w:rFonts w:ascii="Calibri" w:eastAsia="Calibri" w:hAnsi="Calibri" w:cs="Calibri"/>
          <w:sz w:val="24"/>
          <w:szCs w:val="24"/>
        </w:rPr>
        <w:t>86,6%, dado oficial (2020).</w:t>
      </w:r>
      <w:r w:rsidRPr="00E94FD2">
        <w:rPr>
          <w:rFonts w:ascii="Calibri" w:eastAsia="Calibri" w:hAnsi="Calibri" w:cs="Calibri"/>
          <w:sz w:val="24"/>
          <w:szCs w:val="24"/>
        </w:rPr>
        <w:t xml:space="preserve"> No município de Teófilo Otoni o percentual é de </w:t>
      </w:r>
      <w:r w:rsidR="00E74CC8">
        <w:rPr>
          <w:rFonts w:ascii="Calibri" w:eastAsia="Calibri" w:hAnsi="Calibri" w:cs="Calibri"/>
          <w:sz w:val="24"/>
          <w:szCs w:val="24"/>
        </w:rPr>
        <w:t>31,86</w:t>
      </w:r>
      <w:r>
        <w:rPr>
          <w:rFonts w:ascii="Calibri" w:eastAsia="Calibri" w:hAnsi="Calibri" w:cs="Calibri"/>
          <w:sz w:val="24"/>
          <w:szCs w:val="24"/>
        </w:rPr>
        <w:t>%, segund</w:t>
      </w:r>
      <w:r w:rsidR="00E74CC8">
        <w:rPr>
          <w:rFonts w:ascii="Calibri" w:eastAsia="Calibri" w:hAnsi="Calibri" w:cs="Calibri"/>
          <w:sz w:val="24"/>
          <w:szCs w:val="24"/>
        </w:rPr>
        <w:t>o a última série analisada, 2022</w:t>
      </w:r>
      <w:r>
        <w:rPr>
          <w:rFonts w:ascii="Calibri" w:eastAsia="Calibri" w:hAnsi="Calibri" w:cs="Calibri"/>
          <w:sz w:val="24"/>
          <w:szCs w:val="24"/>
        </w:rPr>
        <w:t>.</w:t>
      </w:r>
    </w:p>
    <w:p w:rsidR="00554E96" w:rsidRDefault="00554E96" w:rsidP="00554E96">
      <w:pPr>
        <w:spacing w:after="240"/>
        <w:ind w:firstLine="708"/>
        <w:contextualSpacing/>
        <w:jc w:val="both"/>
        <w:rPr>
          <w:rFonts w:ascii="Calibri" w:eastAsia="Calibri" w:hAnsi="Calibri" w:cs="Calibri"/>
          <w:sz w:val="24"/>
          <w:szCs w:val="24"/>
        </w:rPr>
      </w:pPr>
    </w:p>
    <w:p w:rsidR="00554E96" w:rsidRDefault="00554E96" w:rsidP="00554E96">
      <w:pPr>
        <w:spacing w:after="360"/>
        <w:ind w:firstLine="708"/>
        <w:jc w:val="both"/>
        <w:rPr>
          <w:rFonts w:ascii="Calibri" w:eastAsia="Calibri" w:hAnsi="Calibri" w:cs="Calibri"/>
          <w:sz w:val="24"/>
          <w:szCs w:val="24"/>
        </w:rPr>
      </w:pPr>
      <w:r w:rsidRPr="00B5128A">
        <w:rPr>
          <w:rFonts w:ascii="Calibri" w:eastAsia="Calibri" w:hAnsi="Calibri" w:cs="Calibri"/>
          <w:sz w:val="24"/>
          <w:szCs w:val="24"/>
        </w:rPr>
        <w:t xml:space="preserve">O indicador expressa a análise da porcentagem de professores da Educação Básica com Ensino Superior completo no município. O indicador é calculado com base na função docente (ou cargos), portanto, um professor poderá ser contabilizado mais de uma vez no total se tiver mais de um cargo de professor. Para cada função docente, verifica-se se o professor tem educação superior e, no cálculo das desagregações, se ele tem ou não licenciatura. O percentual é calculado em relação ao total de funções docentes. </w:t>
      </w:r>
    </w:p>
    <w:p w:rsidR="00554E96" w:rsidRDefault="00554E96" w:rsidP="00554E96">
      <w:pPr>
        <w:spacing w:after="0"/>
        <w:ind w:firstLine="708"/>
        <w:jc w:val="both"/>
        <w:rPr>
          <w:sz w:val="24"/>
          <w:szCs w:val="24"/>
        </w:rPr>
      </w:pPr>
      <w:r>
        <w:rPr>
          <w:rFonts w:ascii="Calibri" w:eastAsia="Calibri" w:hAnsi="Calibri" w:cs="Calibri"/>
          <w:sz w:val="24"/>
          <w:szCs w:val="24"/>
        </w:rPr>
        <w:t>Para o indicador 15</w:t>
      </w:r>
      <w:r w:rsidRPr="007A2EFB">
        <w:rPr>
          <w:rFonts w:ascii="Calibri" w:eastAsia="Calibri" w:hAnsi="Calibri" w:cs="Calibri"/>
          <w:sz w:val="24"/>
          <w:szCs w:val="24"/>
        </w:rPr>
        <w:t xml:space="preserve"> é utilizada como fonte de dados a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O indicador é calculado com base nos dados da Pesquisa Nacional por Amostra de Domicílios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xml:space="preserve">). Os dados foram obtidos a partir do </w:t>
      </w:r>
      <w:r w:rsidR="00967A67">
        <w:rPr>
          <w:rFonts w:cstheme="minorHAnsi"/>
          <w:sz w:val="24"/>
          <w:szCs w:val="24"/>
        </w:rPr>
        <w:t>MEC/INEP/DIRED - Relatório do 4</w:t>
      </w:r>
      <w:r w:rsidRPr="00C9201F">
        <w:rPr>
          <w:rFonts w:cstheme="minorHAnsi"/>
          <w:sz w:val="24"/>
          <w:szCs w:val="24"/>
        </w:rPr>
        <w:t>º Ciclo de Monitora</w:t>
      </w:r>
      <w:r w:rsidR="00967A67">
        <w:rPr>
          <w:rFonts w:cstheme="minorHAnsi"/>
          <w:sz w:val="24"/>
          <w:szCs w:val="24"/>
        </w:rPr>
        <w:t>mento das Metas do PME – 2022</w:t>
      </w:r>
      <w:r w:rsidRPr="00C9201F">
        <w:rPr>
          <w:rFonts w:cstheme="minorHAnsi"/>
          <w:sz w:val="24"/>
          <w:szCs w:val="24"/>
        </w:rPr>
        <w:t xml:space="preserve"> - Anuário Br</w:t>
      </w:r>
      <w:r>
        <w:rPr>
          <w:rFonts w:cstheme="minorHAnsi"/>
          <w:sz w:val="24"/>
          <w:szCs w:val="24"/>
        </w:rPr>
        <w:t>asileiro da Educação Básica 2021</w:t>
      </w:r>
      <w:r w:rsidRPr="00C9201F">
        <w:rPr>
          <w:rFonts w:cstheme="minorHAnsi"/>
          <w:sz w:val="24"/>
          <w:szCs w:val="24"/>
        </w:rPr>
        <w:t xml:space="preserve"> – IBGE/</w:t>
      </w:r>
      <w:proofErr w:type="spellStart"/>
      <w:r w:rsidRPr="00C9201F">
        <w:rPr>
          <w:rFonts w:cstheme="minorHAnsi"/>
          <w:sz w:val="24"/>
          <w:szCs w:val="24"/>
        </w:rPr>
        <w:t>Pnad</w:t>
      </w:r>
      <w:proofErr w:type="spellEnd"/>
      <w:r w:rsidRPr="00C9201F">
        <w:rPr>
          <w:rFonts w:cstheme="minorHAnsi"/>
          <w:sz w:val="24"/>
          <w:szCs w:val="24"/>
        </w:rPr>
        <w:t xml:space="preserve"> – Elaboração: Todos pela Educação e Censo Demográfico - Abrangência Municipal (IBGE - 2010); Censo da Educação </w:t>
      </w:r>
      <w:r>
        <w:rPr>
          <w:rFonts w:cstheme="minorHAnsi"/>
          <w:sz w:val="24"/>
          <w:szCs w:val="24"/>
        </w:rPr>
        <w:t>Básica 2021</w:t>
      </w:r>
      <w:r w:rsidRPr="00C9201F">
        <w:rPr>
          <w:rFonts w:cstheme="minorHAnsi"/>
          <w:sz w:val="24"/>
          <w:szCs w:val="24"/>
        </w:rPr>
        <w:t>, INEP (Abrangência: E</w:t>
      </w:r>
      <w:r>
        <w:rPr>
          <w:rFonts w:cstheme="minorHAnsi"/>
          <w:sz w:val="24"/>
          <w:szCs w:val="24"/>
        </w:rPr>
        <w:t xml:space="preserve">stado, Região e Brasil), </w:t>
      </w:r>
      <w:proofErr w:type="spellStart"/>
      <w:r w:rsidRPr="00C9201F">
        <w:rPr>
          <w:sz w:val="24"/>
          <w:szCs w:val="24"/>
        </w:rPr>
        <w:t>Dired</w:t>
      </w:r>
      <w:proofErr w:type="spellEnd"/>
      <w:r w:rsidRPr="00C9201F">
        <w:rPr>
          <w:sz w:val="24"/>
          <w:szCs w:val="24"/>
        </w:rPr>
        <w:t>/</w:t>
      </w:r>
      <w:proofErr w:type="spellStart"/>
      <w:r w:rsidRPr="00C9201F">
        <w:rPr>
          <w:sz w:val="24"/>
          <w:szCs w:val="24"/>
        </w:rPr>
        <w:t>Inep</w:t>
      </w:r>
      <w:proofErr w:type="spellEnd"/>
      <w:r w:rsidRPr="00C9201F">
        <w:rPr>
          <w:sz w:val="24"/>
          <w:szCs w:val="24"/>
        </w:rPr>
        <w:t xml:space="preserve"> com base em d</w:t>
      </w:r>
      <w:r>
        <w:rPr>
          <w:sz w:val="24"/>
          <w:szCs w:val="24"/>
        </w:rPr>
        <w:t xml:space="preserve">ados da </w:t>
      </w:r>
      <w:proofErr w:type="spellStart"/>
      <w:r>
        <w:rPr>
          <w:sz w:val="24"/>
          <w:szCs w:val="24"/>
        </w:rPr>
        <w:t>Pnad</w:t>
      </w:r>
      <w:proofErr w:type="spellEnd"/>
      <w:r>
        <w:rPr>
          <w:sz w:val="24"/>
          <w:szCs w:val="24"/>
        </w:rPr>
        <w:t>-c/IBGE (2012-2019) e Observatório do PME</w:t>
      </w:r>
    </w:p>
    <w:p w:rsidR="00F705C5" w:rsidRPr="00554E96" w:rsidRDefault="00F705C5" w:rsidP="00554E96">
      <w:pPr>
        <w:spacing w:after="0"/>
        <w:ind w:firstLine="708"/>
        <w:jc w:val="both"/>
        <w:rPr>
          <w:sz w:val="24"/>
          <w:szCs w:val="24"/>
        </w:rPr>
      </w:pPr>
    </w:p>
    <w:tbl>
      <w:tblPr>
        <w:tblStyle w:val="Tabelacomgrade"/>
        <w:tblW w:w="5052" w:type="pct"/>
        <w:jc w:val="center"/>
        <w:tblInd w:w="845" w:type="dxa"/>
        <w:tblLayout w:type="fixed"/>
        <w:tblLook w:val="04A0"/>
      </w:tblPr>
      <w:tblGrid>
        <w:gridCol w:w="1512"/>
        <w:gridCol w:w="1245"/>
        <w:gridCol w:w="3533"/>
        <w:gridCol w:w="1143"/>
        <w:gridCol w:w="1177"/>
        <w:gridCol w:w="2032"/>
        <w:gridCol w:w="1448"/>
        <w:gridCol w:w="2021"/>
      </w:tblGrid>
      <w:tr w:rsidR="00554E96" w:rsidRPr="00E541EE" w:rsidTr="00F74A4C">
        <w:trPr>
          <w:trHeight w:val="860"/>
          <w:jc w:val="center"/>
        </w:trPr>
        <w:tc>
          <w:tcPr>
            <w:tcW w:w="536" w:type="pct"/>
            <w:shd w:val="clear" w:color="auto" w:fill="D9D9D9" w:themeFill="background1" w:themeFillShade="D9"/>
          </w:tcPr>
          <w:p w:rsidR="00554E96" w:rsidRPr="00E541EE" w:rsidRDefault="00554E96" w:rsidP="00F74A4C">
            <w:pPr>
              <w:rPr>
                <w:rFonts w:ascii="Calibri" w:eastAsia="Calibri" w:hAnsi="Calibri" w:cs="Calibri"/>
                <w:b/>
                <w:bCs/>
                <w:sz w:val="20"/>
                <w:szCs w:val="20"/>
              </w:rPr>
            </w:pPr>
          </w:p>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 xml:space="preserve">META </w:t>
            </w:r>
          </w:p>
        </w:tc>
        <w:tc>
          <w:tcPr>
            <w:tcW w:w="441"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15</w:t>
            </w:r>
          </w:p>
        </w:tc>
        <w:tc>
          <w:tcPr>
            <w:tcW w:w="4023" w:type="pct"/>
            <w:gridSpan w:val="6"/>
            <w:shd w:val="clear" w:color="auto" w:fill="D9D9D9" w:themeFill="background1" w:themeFillShade="D9"/>
          </w:tcPr>
          <w:p w:rsidR="00554E96" w:rsidRPr="00E541EE" w:rsidRDefault="00554E96" w:rsidP="00F74A4C">
            <w:pPr>
              <w:jc w:val="both"/>
              <w:rPr>
                <w:rFonts w:ascii="Calibri" w:eastAsia="Calibri" w:hAnsi="Calibri" w:cs="Calibri"/>
                <w:bCs/>
                <w:sz w:val="20"/>
                <w:szCs w:val="20"/>
              </w:rPr>
            </w:pPr>
          </w:p>
          <w:p w:rsidR="00554E96" w:rsidRDefault="00554E96" w:rsidP="00F74A4C">
            <w:pPr>
              <w:jc w:val="both"/>
              <w:rPr>
                <w:rFonts w:ascii="Calibri" w:eastAsia="Calibri" w:hAnsi="Calibri" w:cs="Calibri"/>
                <w:sz w:val="20"/>
                <w:szCs w:val="20"/>
              </w:rPr>
            </w:pPr>
            <w:r w:rsidRPr="00E541EE">
              <w:rPr>
                <w:rFonts w:ascii="Calibri" w:eastAsia="Calibri" w:hAnsi="Calibri" w:cs="Calibri"/>
                <w:sz w:val="20"/>
                <w:szCs w:val="20"/>
              </w:rPr>
              <w:t xml:space="preserve">Garantir, em regime de colaboração entre a União, os Estados, o Distrito Federal e os Municípios, no prazo de </w:t>
            </w:r>
            <w:proofErr w:type="gramStart"/>
            <w:r w:rsidRPr="00E541EE">
              <w:rPr>
                <w:rFonts w:ascii="Calibri" w:eastAsia="Calibri" w:hAnsi="Calibri" w:cs="Calibri"/>
                <w:sz w:val="20"/>
                <w:szCs w:val="20"/>
              </w:rPr>
              <w:t>1</w:t>
            </w:r>
            <w:proofErr w:type="gramEnd"/>
            <w:r w:rsidRPr="00E541EE">
              <w:rPr>
                <w:rFonts w:ascii="Calibri" w:eastAsia="Calibri" w:hAnsi="Calibri" w:cs="Calibri"/>
                <w:sz w:val="20"/>
                <w:szCs w:val="20"/>
              </w:rPr>
              <w:t xml:space="preserve"> ano de vigência deste PNE, política nacional de formação dos profissionais da educação de que tratam os incisos I, II e III do caput do art. 61 da Lei nº 9.394, de 20 de dezembro de 1996, assegurado que todos os professores e as professoras da educação básica possuam formação específica de nível superior, obtida em curso de licenciatura na área de conhecimento em que atuam.</w:t>
            </w:r>
          </w:p>
          <w:p w:rsidR="00554E96" w:rsidRPr="00E541EE" w:rsidRDefault="00554E96" w:rsidP="00F74A4C">
            <w:pPr>
              <w:jc w:val="both"/>
              <w:rPr>
                <w:rFonts w:ascii="Calibri" w:eastAsia="Calibri" w:hAnsi="Calibri" w:cs="Calibri"/>
                <w:bCs/>
                <w:sz w:val="20"/>
                <w:szCs w:val="20"/>
              </w:rPr>
            </w:pPr>
          </w:p>
        </w:tc>
      </w:tr>
      <w:tr w:rsidR="00554E96" w:rsidRPr="00E541EE" w:rsidTr="00F74A4C">
        <w:trPr>
          <w:trHeight w:val="577"/>
          <w:jc w:val="center"/>
        </w:trPr>
        <w:tc>
          <w:tcPr>
            <w:tcW w:w="977" w:type="pct"/>
            <w:gridSpan w:val="2"/>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SUBMETAS</w:t>
            </w:r>
          </w:p>
        </w:tc>
        <w:tc>
          <w:tcPr>
            <w:tcW w:w="1252" w:type="pct"/>
            <w:shd w:val="clear" w:color="auto" w:fill="D9D9D9" w:themeFill="background1" w:themeFillShade="D9"/>
            <w:noWrap/>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ESTRATÉGIAS</w:t>
            </w:r>
          </w:p>
        </w:tc>
        <w:tc>
          <w:tcPr>
            <w:tcW w:w="405"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PRAZO</w:t>
            </w:r>
          </w:p>
        </w:tc>
        <w:tc>
          <w:tcPr>
            <w:tcW w:w="417"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STATUS</w:t>
            </w:r>
          </w:p>
        </w:tc>
        <w:tc>
          <w:tcPr>
            <w:tcW w:w="720"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highlight w:val="yellow"/>
              </w:rPr>
            </w:pPr>
            <w:r w:rsidRPr="00E541EE">
              <w:rPr>
                <w:rFonts w:ascii="Calibri" w:eastAsia="Calibri" w:hAnsi="Calibri" w:cs="Calibri"/>
                <w:b/>
                <w:bCs/>
                <w:sz w:val="20"/>
                <w:szCs w:val="20"/>
              </w:rPr>
              <w:t>PREVISÕES ORÇAMENTÁRIAS</w:t>
            </w:r>
          </w:p>
        </w:tc>
        <w:tc>
          <w:tcPr>
            <w:tcW w:w="513"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ALCANÇOU ESTRATÉGIA?</w:t>
            </w:r>
          </w:p>
        </w:tc>
        <w:tc>
          <w:tcPr>
            <w:tcW w:w="716" w:type="pct"/>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r w:rsidRPr="00E541EE">
              <w:rPr>
                <w:rFonts w:ascii="Calibri" w:eastAsia="Calibri" w:hAnsi="Calibri" w:cs="Calibri"/>
                <w:b/>
                <w:bCs/>
                <w:sz w:val="20"/>
                <w:szCs w:val="20"/>
              </w:rPr>
              <w:t xml:space="preserve">OBSERVAÇÕES </w:t>
            </w:r>
          </w:p>
        </w:tc>
      </w:tr>
      <w:tr w:rsidR="00554E96" w:rsidRPr="00B32896" w:rsidTr="00F74A4C">
        <w:trPr>
          <w:trHeight w:val="3154"/>
          <w:jc w:val="center"/>
        </w:trPr>
        <w:tc>
          <w:tcPr>
            <w:tcW w:w="977"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Garantir a efetivação dos profissionais de educação da Rede Municipal de Ensino a partir do primeiro ano de vigência deste Plano (atendendo 100% atendendo a demanda)</w:t>
            </w:r>
            <w:r w:rsidRPr="00B32896">
              <w:rPr>
                <w:rFonts w:ascii="Calibri" w:eastAsia="Times New Roman" w:hAnsi="Calibri" w:cs="Calibri"/>
                <w:b/>
                <w:bCs/>
                <w:color w:val="000000"/>
                <w:sz w:val="20"/>
                <w:szCs w:val="20"/>
                <w:lang w:eastAsia="pt-BR"/>
              </w:rPr>
              <w:t>.</w:t>
            </w: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Realizar concurso público, a partir do primeiro ano de vigência deste Plano, com intuito de atender 100% da demanda da Rede Municipal de Ensino, implantando, na rede pública municipal de educação básica, acompanhamento dos profissionais iniciantes, supervisionados por equipe de profissionais experientes, a fim de fundamentar, com base em avaliação documentada, a decisão pela efetivação após o estágio probatório. </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w:t>
            </w:r>
            <w:r>
              <w:rPr>
                <w:rFonts w:ascii="Calibri" w:eastAsia="Times New Roman" w:hAnsi="Calibri" w:cs="Calibri"/>
                <w:color w:val="000000"/>
                <w:sz w:val="20"/>
                <w:szCs w:val="20"/>
                <w:lang w:eastAsia="pt-BR"/>
              </w:rPr>
              <w:t>24</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Em </w:t>
            </w:r>
            <w:proofErr w:type="spellStart"/>
            <w:r>
              <w:rPr>
                <w:rFonts w:ascii="Calibri" w:eastAsia="Times New Roman" w:hAnsi="Calibri" w:cs="Calibri"/>
                <w:color w:val="000000"/>
                <w:sz w:val="20"/>
                <w:szCs w:val="20"/>
                <w:lang w:eastAsia="pt-BR"/>
              </w:rPr>
              <w:t>desenvol-vimento</w:t>
            </w:r>
            <w:proofErr w:type="spellEnd"/>
          </w:p>
        </w:tc>
        <w:tc>
          <w:tcPr>
            <w:tcW w:w="720" w:type="pct"/>
          </w:tcPr>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12. Educação</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361. Ensino Fundamental</w:t>
            </w:r>
          </w:p>
          <w:p w:rsidR="00554E96" w:rsidRPr="0028554C" w:rsidRDefault="00554E96" w:rsidP="00F74A4C">
            <w:pPr>
              <w:rPr>
                <w:rFonts w:ascii="Calibri" w:eastAsia="Times New Roman" w:hAnsi="Calibri" w:cs="Calibri"/>
                <w:color w:val="000000"/>
                <w:sz w:val="20"/>
                <w:szCs w:val="20"/>
                <w:lang w:eastAsia="pt-BR"/>
              </w:rPr>
            </w:pPr>
            <w:r w:rsidRPr="0028554C">
              <w:rPr>
                <w:rFonts w:ascii="Calibri" w:eastAsia="Times New Roman" w:hAnsi="Calibri" w:cs="Calibri"/>
                <w:color w:val="000000"/>
                <w:sz w:val="20"/>
                <w:szCs w:val="20"/>
                <w:lang w:eastAsia="pt-BR"/>
              </w:rPr>
              <w:t xml:space="preserve">Objeto: Manutenção das Atividades Relacionadas </w:t>
            </w:r>
            <w:r w:rsidR="00967A67">
              <w:rPr>
                <w:rFonts w:ascii="Calibri" w:eastAsia="Times New Roman" w:hAnsi="Calibri" w:cs="Calibri"/>
                <w:color w:val="000000"/>
                <w:sz w:val="20"/>
                <w:szCs w:val="20"/>
                <w:lang w:eastAsia="pt-BR"/>
              </w:rPr>
              <w:t>ao Ensino Fundamental – FUNDEB 7</w:t>
            </w:r>
            <w:r w:rsidRPr="0028554C">
              <w:rPr>
                <w:rFonts w:ascii="Calibri" w:eastAsia="Times New Roman" w:hAnsi="Calibri" w:cs="Calibri"/>
                <w:color w:val="000000"/>
                <w:sz w:val="20"/>
                <w:szCs w:val="20"/>
                <w:lang w:eastAsia="pt-BR"/>
              </w:rPr>
              <w:t>0%</w:t>
            </w:r>
          </w:p>
          <w:p w:rsidR="00554E96" w:rsidRPr="00B32896" w:rsidRDefault="00554E96" w:rsidP="00967A67">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R$ 20.</w:t>
            </w:r>
            <w:r w:rsidR="00967A67">
              <w:rPr>
                <w:rFonts w:ascii="Calibri" w:eastAsia="Times New Roman" w:hAnsi="Calibri" w:cs="Calibri"/>
                <w:color w:val="000000"/>
                <w:sz w:val="20"/>
                <w:szCs w:val="20"/>
                <w:lang w:eastAsia="pt-BR"/>
              </w:rPr>
              <w:t>037.000,00</w:t>
            </w:r>
          </w:p>
        </w:tc>
        <w:tc>
          <w:tcPr>
            <w:tcW w:w="513" w:type="pct"/>
          </w:tcPr>
          <w:p w:rsidR="00554E96" w:rsidRDefault="00554E96" w:rsidP="00F74A4C">
            <w:pPr>
              <w:jc w:val="center"/>
              <w:rPr>
                <w:rFonts w:ascii="Calibri" w:eastAsia="Times New Roman" w:hAnsi="Calibri" w:cs="Calibri"/>
                <w:sz w:val="20"/>
                <w:szCs w:val="20"/>
                <w:lang w:eastAsia="pt-BR"/>
              </w:rPr>
            </w:pPr>
            <w:r>
              <w:rPr>
                <w:rFonts w:ascii="Calibri" w:eastAsia="Times New Roman" w:hAnsi="Calibri" w:cs="Calibri"/>
                <w:sz w:val="20"/>
                <w:szCs w:val="20"/>
                <w:lang w:eastAsia="pt-BR"/>
              </w:rPr>
              <w:t xml:space="preserve">Sim </w:t>
            </w:r>
          </w:p>
          <w:p w:rsidR="00554E96" w:rsidRPr="00DE3A35" w:rsidRDefault="00554E96" w:rsidP="00F74A4C">
            <w:pPr>
              <w:jc w:val="center"/>
              <w:rPr>
                <w:rFonts w:ascii="Calibri" w:eastAsia="Times New Roman" w:hAnsi="Calibri" w:cs="Calibri"/>
                <w:sz w:val="20"/>
                <w:szCs w:val="20"/>
                <w:lang w:eastAsia="pt-BR"/>
              </w:rPr>
            </w:pPr>
          </w:p>
        </w:tc>
        <w:tc>
          <w:tcPr>
            <w:tcW w:w="716" w:type="pct"/>
          </w:tcPr>
          <w:p w:rsidR="00554E96" w:rsidRDefault="00554E96" w:rsidP="00F74A4C">
            <w:pPr>
              <w:jc w:val="both"/>
              <w:rPr>
                <w:rFonts w:ascii="Calibri" w:eastAsia="Times New Roman" w:hAnsi="Calibri" w:cs="Calibri"/>
                <w:sz w:val="20"/>
                <w:szCs w:val="20"/>
                <w:lang w:eastAsia="pt-BR"/>
              </w:rPr>
            </w:pPr>
          </w:p>
        </w:tc>
      </w:tr>
      <w:tr w:rsidR="00554E96" w:rsidRPr="00B32896" w:rsidTr="00F74A4C">
        <w:trPr>
          <w:trHeight w:val="1144"/>
          <w:jc w:val="center"/>
        </w:trPr>
        <w:tc>
          <w:tcPr>
            <w:tcW w:w="977"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Apresentar, junto ao poder público municipal, a real necessidade de se realizar um concurso público para atender a demanda educacional.</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w:t>
            </w:r>
            <w:r>
              <w:rPr>
                <w:rFonts w:ascii="Calibri" w:eastAsia="Times New Roman" w:hAnsi="Calibri" w:cs="Calibri"/>
                <w:color w:val="000000"/>
                <w:sz w:val="20"/>
                <w:szCs w:val="20"/>
                <w:lang w:eastAsia="pt-BR"/>
              </w:rPr>
              <w:t>24</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Realizado </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716" w:type="pct"/>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Já ocorreu o concurso em 2016.</w:t>
            </w:r>
          </w:p>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da UAB a contratação de professores é feito através de bolsas (Capes).</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rPr>
          <w:trHeight w:val="945"/>
          <w:jc w:val="center"/>
        </w:trPr>
        <w:tc>
          <w:tcPr>
            <w:tcW w:w="977"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Implantar, na rede pública municipal de educação básica, acompanhamento dos profissionais iniciantes, supervisionados por equipe de profissionais experientes, a fim de fundamentar, com base em avaliação documentada, a decisão pela efetivação após o estágio probatório.</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Realizado </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para Rede Municipal e parcialmente para Rede Estadual. </w:t>
            </w: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da UAB não há esse critério.</w:t>
            </w:r>
          </w:p>
        </w:tc>
      </w:tr>
      <w:tr w:rsidR="00554E96" w:rsidRPr="00B32896" w:rsidTr="00F74A4C">
        <w:trPr>
          <w:trHeight w:val="1868"/>
          <w:jc w:val="center"/>
        </w:trPr>
        <w:tc>
          <w:tcPr>
            <w:tcW w:w="977"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Garantir, no prazo de um ano de vigência do Plano, que todos os profissionais da Educação Básica possuam a habilitação específica em nível superior, licenciatura plena em instituições qualificadas.</w:t>
            </w: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Realizar levantamento dos profissionais da educação que ainda não possuem graduação e/ou especialização na área que atuam com intuito de alertar sobre o prazo para se habilitar, estabelecido na meta do PME.</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realizado</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para Rede Municipal e parcialmente para Rede Estadual.</w:t>
            </w:r>
          </w:p>
          <w:p w:rsidR="00554E96" w:rsidRPr="00B32896" w:rsidRDefault="00554E96" w:rsidP="00F74A4C">
            <w:pPr>
              <w:jc w:val="center"/>
              <w:rPr>
                <w:rFonts w:ascii="Calibri" w:eastAsia="Times New Roman" w:hAnsi="Calibri" w:cs="Calibri"/>
                <w:color w:val="000000"/>
                <w:sz w:val="20"/>
                <w:szCs w:val="20"/>
                <w:lang w:eastAsia="pt-BR"/>
              </w:rPr>
            </w:pP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w:t>
            </w:r>
            <w:proofErr w:type="gramStart"/>
            <w:r>
              <w:rPr>
                <w:rFonts w:ascii="Calibri" w:eastAsia="Times New Roman" w:hAnsi="Calibri" w:cs="Calibri"/>
                <w:color w:val="000000"/>
                <w:sz w:val="20"/>
                <w:szCs w:val="20"/>
                <w:lang w:eastAsia="pt-BR"/>
              </w:rPr>
              <w:t>é</w:t>
            </w:r>
            <w:proofErr w:type="gramEnd"/>
            <w:r>
              <w:rPr>
                <w:rFonts w:ascii="Calibri" w:eastAsia="Times New Roman" w:hAnsi="Calibri" w:cs="Calibri"/>
                <w:color w:val="000000"/>
                <w:sz w:val="20"/>
                <w:szCs w:val="20"/>
                <w:lang w:eastAsia="pt-BR"/>
              </w:rPr>
              <w:t xml:space="preserve"> ofertado vários cursos de graduação (licenciatura) e </w:t>
            </w:r>
            <w:proofErr w:type="spellStart"/>
            <w:r>
              <w:rPr>
                <w:rFonts w:ascii="Calibri" w:eastAsia="Times New Roman" w:hAnsi="Calibri" w:cs="Calibri"/>
                <w:color w:val="000000"/>
                <w:sz w:val="20"/>
                <w:szCs w:val="20"/>
                <w:lang w:eastAsia="pt-BR"/>
              </w:rPr>
              <w:t>Pós-graduação</w:t>
            </w:r>
            <w:proofErr w:type="spellEnd"/>
            <w:r>
              <w:rPr>
                <w:rFonts w:ascii="Calibri" w:eastAsia="Times New Roman" w:hAnsi="Calibri" w:cs="Calibri"/>
                <w:color w:val="000000"/>
                <w:sz w:val="20"/>
                <w:szCs w:val="20"/>
                <w:lang w:eastAsia="pt-BR"/>
              </w:rPr>
              <w:t xml:space="preserve"> para formação e capacitação dos profissionais da Educação.</w:t>
            </w:r>
          </w:p>
        </w:tc>
      </w:tr>
      <w:tr w:rsidR="00554E96" w:rsidRPr="00B32896" w:rsidTr="00F74A4C">
        <w:trPr>
          <w:trHeight w:val="911"/>
          <w:jc w:val="center"/>
        </w:trPr>
        <w:tc>
          <w:tcPr>
            <w:tcW w:w="977"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divulgação de cursos presenciais e à distância, de graduação, pós-graduação e demais especializações, aos profissionais da educação por int</w:t>
            </w:r>
            <w:r>
              <w:rPr>
                <w:rFonts w:ascii="Calibri" w:eastAsia="Times New Roman" w:hAnsi="Calibri" w:cs="Calibri"/>
                <w:color w:val="000000"/>
                <w:sz w:val="20"/>
                <w:szCs w:val="20"/>
                <w:lang w:eastAsia="pt-BR"/>
              </w:rPr>
              <w:t xml:space="preserve">ermédio dos sites da Prefeitura </w:t>
            </w:r>
            <w:r w:rsidRPr="00B32896">
              <w:rPr>
                <w:rFonts w:ascii="Calibri" w:eastAsia="Times New Roman" w:hAnsi="Calibri" w:cs="Calibri"/>
                <w:color w:val="000000"/>
                <w:sz w:val="20"/>
                <w:szCs w:val="20"/>
                <w:lang w:eastAsia="pt-BR"/>
              </w:rPr>
              <w:t>Municipal de Teófilo Otoni, Superintendência Regional de Ensino e também, nas redes sociais.</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Continua sendo realizado anual-mente</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Todas as vezes que tem um edital de cursos aberto 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da UAB é feito essa divulgação.</w:t>
            </w:r>
          </w:p>
        </w:tc>
      </w:tr>
      <w:tr w:rsidR="00554E96" w:rsidRPr="00B32896" w:rsidTr="00F74A4C">
        <w:trPr>
          <w:trHeight w:val="1569"/>
          <w:jc w:val="center"/>
        </w:trPr>
        <w:tc>
          <w:tcPr>
            <w:tcW w:w="977"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 Promover, no prazo de vigência do PME, formação continuada para os profissionais da educação, bem como, incentivar a participação dos mesmos em </w:t>
            </w:r>
            <w:r w:rsidRPr="00B32896">
              <w:rPr>
                <w:rFonts w:ascii="Calibri" w:eastAsia="Times New Roman" w:hAnsi="Calibri" w:cs="Calibri"/>
                <w:color w:val="000000"/>
                <w:sz w:val="20"/>
                <w:szCs w:val="20"/>
                <w:lang w:eastAsia="pt-BR"/>
              </w:rPr>
              <w:lastRenderedPageBreak/>
              <w:t>outras atividades ofertadas por outras instituições de ensino ou consultorias.</w:t>
            </w: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9. Realizar a identificação das carências dos profissionais da educação para, em seguida, procurar formas de superá-las por intermédio de cursos de formação, palestras, jornadas pedagógicas, seminários, etc.</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sidRPr="00B978ED">
              <w:rPr>
                <w:rFonts w:ascii="Calibri" w:eastAsia="Times New Roman" w:hAnsi="Calibri" w:cs="Calibri"/>
                <w:color w:val="000000"/>
                <w:sz w:val="20"/>
                <w:szCs w:val="20"/>
                <w:lang w:eastAsia="pt-BR"/>
              </w:rPr>
              <w:t>Continua sendo realizado anual-mente</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sempre tem cursos para formação e capacitação dos profissionais da Educação.</w:t>
            </w:r>
          </w:p>
        </w:tc>
      </w:tr>
      <w:tr w:rsidR="00554E96" w:rsidRPr="00B32896" w:rsidTr="00F74A4C">
        <w:trPr>
          <w:trHeight w:val="1704"/>
          <w:jc w:val="center"/>
        </w:trPr>
        <w:tc>
          <w:tcPr>
            <w:tcW w:w="977"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16. Propor às instituições de Ensino Superior, a oferta de cursos de especialização voltados para a formação de professores para as diferentes áreas de ensino, através de um levantamento de demanda.</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realizado</w:t>
            </w:r>
          </w:p>
        </w:tc>
        <w:tc>
          <w:tcPr>
            <w:tcW w:w="720" w:type="pct"/>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Rede Municipal e parcialmente Rede Estadual.</w:t>
            </w: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sempre tem cursos para formação e capacitação dos profissionais da Educação.</w:t>
            </w:r>
          </w:p>
        </w:tc>
      </w:tr>
      <w:tr w:rsidR="00554E96" w:rsidRPr="00B32896" w:rsidTr="00F74A4C">
        <w:trPr>
          <w:trHeight w:val="1711"/>
          <w:jc w:val="center"/>
        </w:trPr>
        <w:tc>
          <w:tcPr>
            <w:tcW w:w="977"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1252" w:type="pc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17. Revitalizar a biblioteca pública municipal e garantir um acervo que dê suporte ao trabalho dos profissionais da educação em suas diversas áreas.</w:t>
            </w:r>
          </w:p>
        </w:tc>
        <w:tc>
          <w:tcPr>
            <w:tcW w:w="405" w:type="pc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7"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realizado</w:t>
            </w:r>
          </w:p>
        </w:tc>
        <w:tc>
          <w:tcPr>
            <w:tcW w:w="720" w:type="pct"/>
          </w:tcPr>
          <w:p w:rsidR="00554E96" w:rsidRPr="00485D11" w:rsidRDefault="00554E96" w:rsidP="00F74A4C">
            <w:pPr>
              <w:rPr>
                <w:rFonts w:ascii="Calibri" w:eastAsia="Times New Roman" w:hAnsi="Calibri" w:cs="Calibri"/>
                <w:color w:val="000000"/>
                <w:sz w:val="20"/>
                <w:szCs w:val="20"/>
                <w:lang w:eastAsia="pt-BR"/>
              </w:rPr>
            </w:pPr>
            <w:r w:rsidRPr="00485D11">
              <w:rPr>
                <w:rFonts w:ascii="Calibri" w:eastAsia="Times New Roman" w:hAnsi="Calibri" w:cs="Calibri"/>
                <w:color w:val="000000"/>
                <w:sz w:val="20"/>
                <w:szCs w:val="20"/>
                <w:lang w:eastAsia="pt-BR"/>
              </w:rPr>
              <w:t>13. Cultura</w:t>
            </w:r>
            <w:r w:rsidRPr="00485D11">
              <w:rPr>
                <w:rFonts w:ascii="Calibri" w:eastAsia="Times New Roman" w:hAnsi="Calibri" w:cs="Calibri"/>
                <w:color w:val="000000"/>
                <w:sz w:val="20"/>
                <w:szCs w:val="20"/>
                <w:lang w:eastAsia="pt-BR"/>
              </w:rPr>
              <w:br/>
              <w:t>392. Divisão de Cultura</w:t>
            </w:r>
            <w:r w:rsidRPr="00485D11">
              <w:rPr>
                <w:rFonts w:ascii="Calibri" w:eastAsia="Times New Roman" w:hAnsi="Calibri" w:cs="Calibri"/>
                <w:color w:val="000000"/>
                <w:sz w:val="20"/>
                <w:szCs w:val="20"/>
                <w:lang w:eastAsia="pt-BR"/>
              </w:rPr>
              <w:br/>
              <w:t>2098. Manutenção das Atividades da Biblioteca Pública.</w:t>
            </w:r>
            <w:r w:rsidRPr="00485D11">
              <w:rPr>
                <w:rFonts w:ascii="Calibri" w:eastAsia="Times New Roman" w:hAnsi="Calibri" w:cs="Calibri"/>
                <w:color w:val="000000"/>
                <w:sz w:val="20"/>
                <w:szCs w:val="20"/>
                <w:lang w:eastAsia="pt-BR"/>
              </w:rPr>
              <w:br/>
              <w:t>Não houve informação.</w:t>
            </w:r>
          </w:p>
          <w:p w:rsidR="00554E96" w:rsidRPr="007C721E" w:rsidRDefault="00554E96" w:rsidP="00F74A4C">
            <w:pPr>
              <w:rPr>
                <w:rFonts w:ascii="Calibri" w:eastAsia="Times New Roman" w:hAnsi="Calibri" w:cs="Calibri"/>
                <w:color w:val="000000"/>
                <w:sz w:val="20"/>
                <w:szCs w:val="20"/>
                <w:highlight w:val="yellow"/>
                <w:lang w:eastAsia="pt-BR"/>
              </w:rPr>
            </w:pPr>
          </w:p>
        </w:tc>
        <w:tc>
          <w:tcPr>
            <w:tcW w:w="513" w:type="pct"/>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716" w:type="pct"/>
          </w:tcPr>
          <w:p w:rsidR="00554E96" w:rsidRPr="00B32896" w:rsidRDefault="00554E96" w:rsidP="00F74A4C">
            <w:pPr>
              <w:jc w:val="both"/>
              <w:rPr>
                <w:rFonts w:ascii="Calibri" w:eastAsia="Times New Roman" w:hAnsi="Calibri" w:cs="Calibri"/>
                <w:color w:val="000000"/>
                <w:sz w:val="20"/>
                <w:szCs w:val="20"/>
                <w:lang w:eastAsia="pt-BR"/>
              </w:rPr>
            </w:pPr>
          </w:p>
        </w:tc>
      </w:tr>
    </w:tbl>
    <w:p w:rsidR="00554E96" w:rsidRPr="00BD5652" w:rsidRDefault="00554E96" w:rsidP="00554E96">
      <w:pPr>
        <w:jc w:val="both"/>
        <w:rPr>
          <w:rFonts w:ascii="Calibri" w:eastAsia="Calibri" w:hAnsi="Calibri" w:cs="Calibri"/>
          <w:sz w:val="24"/>
          <w:szCs w:val="24"/>
        </w:rPr>
      </w:pPr>
    </w:p>
    <w:p w:rsidR="00554E96" w:rsidRPr="00FE74E3" w:rsidRDefault="00554E96" w:rsidP="00554E96">
      <w:pPr>
        <w:pStyle w:val="PargrafodaLista"/>
        <w:numPr>
          <w:ilvl w:val="0"/>
          <w:numId w:val="20"/>
        </w:numPr>
        <w:spacing w:after="360"/>
        <w:rPr>
          <w:rFonts w:cstheme="minorHAnsi"/>
          <w:b/>
          <w:color w:val="FF0000"/>
          <w:sz w:val="24"/>
          <w:szCs w:val="24"/>
        </w:rPr>
      </w:pPr>
      <w:r w:rsidRPr="006A69F9">
        <w:rPr>
          <w:rFonts w:cstheme="minorHAnsi"/>
          <w:b/>
          <w:sz w:val="24"/>
          <w:szCs w:val="24"/>
        </w:rPr>
        <w:t xml:space="preserve">Meta sobre a Formação Continuada e Pós-Graduação de Professores </w:t>
      </w:r>
    </w:p>
    <w:p w:rsidR="00554E96" w:rsidRPr="00AF5788" w:rsidRDefault="00554E96" w:rsidP="00554E96">
      <w:pPr>
        <w:pStyle w:val="PargrafodaLista"/>
        <w:spacing w:after="360"/>
        <w:ind w:left="360"/>
        <w:rPr>
          <w:rFonts w:cstheme="minorHAnsi"/>
          <w:b/>
          <w:color w:val="FF0000"/>
          <w:sz w:val="24"/>
          <w:szCs w:val="24"/>
        </w:rPr>
      </w:pPr>
    </w:p>
    <w:tbl>
      <w:tblPr>
        <w:tblW w:w="13854" w:type="dxa"/>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6104"/>
        <w:gridCol w:w="1109"/>
        <w:gridCol w:w="5977"/>
      </w:tblGrid>
      <w:tr w:rsidR="00554E96" w:rsidRPr="00E541EE" w:rsidTr="00F74A4C">
        <w:trPr>
          <w:trHeight w:val="299"/>
          <w:jc w:val="center"/>
        </w:trPr>
        <w:tc>
          <w:tcPr>
            <w:tcW w:w="0" w:type="auto"/>
            <w:shd w:val="clear" w:color="auto" w:fill="D8D8D8"/>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b/>
                <w:color w:val="000000"/>
                <w:sz w:val="20"/>
                <w:szCs w:val="20"/>
                <w:lang w:eastAsia="pt-BR"/>
              </w:rPr>
            </w:pPr>
            <w:r w:rsidRPr="00E541EE">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b/>
                <w:color w:val="000000"/>
                <w:sz w:val="20"/>
                <w:szCs w:val="20"/>
                <w:lang w:eastAsia="pt-BR"/>
              </w:rPr>
            </w:pPr>
            <w:r w:rsidRPr="00E541EE">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b/>
                <w:color w:val="000000"/>
                <w:sz w:val="20"/>
                <w:szCs w:val="20"/>
                <w:lang w:eastAsia="pt-BR"/>
              </w:rPr>
            </w:pPr>
            <w:r w:rsidRPr="00E541EE">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b/>
                <w:color w:val="000000"/>
                <w:sz w:val="20"/>
                <w:szCs w:val="20"/>
                <w:lang w:eastAsia="pt-BR"/>
              </w:rPr>
            </w:pPr>
            <w:r w:rsidRPr="00E541EE">
              <w:rPr>
                <w:rFonts w:ascii="Calibri" w:eastAsia="Times New Roman" w:hAnsi="Calibri" w:cs="Calibri"/>
                <w:b/>
                <w:color w:val="000000"/>
                <w:sz w:val="20"/>
                <w:szCs w:val="20"/>
                <w:lang w:eastAsia="pt-BR"/>
              </w:rPr>
              <w:t>Observações/Relato sintético (opcional)</w:t>
            </w:r>
          </w:p>
        </w:tc>
      </w:tr>
      <w:tr w:rsidR="00554E96" w:rsidRPr="00E541EE" w:rsidTr="00F74A4C">
        <w:trPr>
          <w:trHeight w:val="1404"/>
          <w:jc w:val="center"/>
        </w:trPr>
        <w:tc>
          <w:tcPr>
            <w:tcW w:w="0" w:type="auto"/>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i/>
                <w:color w:val="000000"/>
                <w:sz w:val="20"/>
                <w:szCs w:val="20"/>
                <w:lang w:eastAsia="pt-BR"/>
              </w:rPr>
            </w:pPr>
            <w:r w:rsidRPr="00E541EE">
              <w:rPr>
                <w:rFonts w:ascii="Calibri" w:eastAsia="Times New Roman" w:hAnsi="Calibri" w:cs="Calibri"/>
                <w:i/>
                <w:color w:val="000000"/>
                <w:sz w:val="20"/>
                <w:szCs w:val="20"/>
                <w:lang w:eastAsia="pt-BR"/>
              </w:rPr>
              <w:t>16</w:t>
            </w:r>
          </w:p>
        </w:tc>
        <w:tc>
          <w:tcPr>
            <w:tcW w:w="0" w:type="auto"/>
            <w:tcMar>
              <w:top w:w="100" w:type="dxa"/>
              <w:left w:w="80" w:type="dxa"/>
              <w:bottom w:w="100" w:type="dxa"/>
              <w:right w:w="80" w:type="dxa"/>
            </w:tcMar>
          </w:tcPr>
          <w:p w:rsidR="00554E96" w:rsidRPr="00E541EE" w:rsidRDefault="00554E96" w:rsidP="00F74A4C">
            <w:pPr>
              <w:jc w:val="both"/>
              <w:rPr>
                <w:rFonts w:eastAsia="Times New Roman" w:cstheme="minorHAnsi"/>
                <w:color w:val="000000"/>
                <w:sz w:val="20"/>
                <w:szCs w:val="20"/>
                <w:lang w:eastAsia="pt-BR"/>
              </w:rPr>
            </w:pPr>
            <w:r w:rsidRPr="00E541EE">
              <w:rPr>
                <w:rFonts w:eastAsia="Times New Roman" w:cstheme="minorHAnsi"/>
                <w:color w:val="000000"/>
                <w:sz w:val="20"/>
                <w:szCs w:val="20"/>
                <w:lang w:eastAsia="pt-BR"/>
              </w:rPr>
              <w:t>Formar, em nível de pós-graduação, 50% dos professores da Educação Básica, até o último ano de vigência deste PNE, e garantir a todos os (as) profissionais da Educação Básica formação continuada em sua área de atuação, considerando as necessidades, demandas e contextualizações dos sistemas de ensino.</w:t>
            </w:r>
          </w:p>
        </w:tc>
        <w:tc>
          <w:tcPr>
            <w:tcW w:w="0" w:type="auto"/>
            <w:tcMar>
              <w:top w:w="100" w:type="dxa"/>
              <w:left w:w="80" w:type="dxa"/>
              <w:bottom w:w="100" w:type="dxa"/>
              <w:right w:w="80" w:type="dxa"/>
            </w:tcMar>
          </w:tcPr>
          <w:p w:rsidR="00554E96" w:rsidRPr="00E541EE" w:rsidRDefault="00554E96" w:rsidP="00F74A4C">
            <w:pPr>
              <w:spacing w:after="0"/>
              <w:ind w:left="60"/>
              <w:jc w:val="center"/>
              <w:rPr>
                <w:rFonts w:ascii="Calibri" w:eastAsia="Times New Roman" w:hAnsi="Calibri" w:cs="Calibri"/>
                <w:i/>
                <w:color w:val="000000"/>
                <w:sz w:val="20"/>
                <w:szCs w:val="20"/>
                <w:lang w:eastAsia="pt-BR"/>
              </w:rPr>
            </w:pPr>
            <w:r w:rsidRPr="00E541EE">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E541EE" w:rsidRDefault="00554E96" w:rsidP="00F74A4C">
            <w:pPr>
              <w:spacing w:after="0"/>
              <w:ind w:left="60"/>
              <w:jc w:val="both"/>
              <w:rPr>
                <w:rFonts w:ascii="Calibri" w:eastAsia="Times New Roman" w:hAnsi="Calibri" w:cs="Calibri"/>
                <w:color w:val="000000"/>
                <w:sz w:val="20"/>
                <w:szCs w:val="20"/>
                <w:lang w:eastAsia="pt-BR"/>
              </w:rPr>
            </w:pPr>
            <w:r w:rsidRPr="00B978ED">
              <w:rPr>
                <w:rFonts w:ascii="Calibri" w:eastAsia="Times New Roman" w:hAnsi="Calibri" w:cs="Calibri"/>
                <w:color w:val="000000"/>
                <w:sz w:val="20"/>
                <w:szCs w:val="20"/>
                <w:lang w:eastAsia="pt-BR"/>
              </w:rPr>
              <w:t>Um dos pontos da meta 16 estabelece que, até 2024, 50% dos professores da Educação Básica possuam Pós-Graduação. Esse desafio é monitorado a partir dos dados do Censo Escolar, pesquisa realizada pelo Instituto Nacional de Estudos e Pesquisas Educacionais Anísio Teixeira (</w:t>
            </w:r>
            <w:proofErr w:type="spellStart"/>
            <w:r w:rsidRPr="00B978ED">
              <w:rPr>
                <w:rFonts w:ascii="Calibri" w:eastAsia="Times New Roman" w:hAnsi="Calibri" w:cs="Calibri"/>
                <w:color w:val="000000"/>
                <w:sz w:val="20"/>
                <w:szCs w:val="20"/>
                <w:lang w:eastAsia="pt-BR"/>
              </w:rPr>
              <w:t>Inep</w:t>
            </w:r>
            <w:proofErr w:type="spellEnd"/>
            <w:r w:rsidRPr="00B978ED">
              <w:rPr>
                <w:rFonts w:ascii="Calibri" w:eastAsia="Times New Roman" w:hAnsi="Calibri" w:cs="Calibri"/>
                <w:color w:val="000000"/>
                <w:sz w:val="20"/>
                <w:szCs w:val="20"/>
                <w:lang w:eastAsia="pt-BR"/>
              </w:rPr>
              <w:t>).</w:t>
            </w:r>
          </w:p>
        </w:tc>
      </w:tr>
    </w:tbl>
    <w:p w:rsidR="00554E96" w:rsidRDefault="00554E96" w:rsidP="00554E96">
      <w:pPr>
        <w:jc w:val="both"/>
        <w:rPr>
          <w:rFonts w:eastAsia="Times New Roman" w:cstheme="minorHAnsi"/>
          <w:b/>
          <w:bCs/>
          <w:color w:val="000000"/>
          <w:sz w:val="24"/>
          <w:szCs w:val="24"/>
          <w:lang w:eastAsia="pt-BR"/>
        </w:rPr>
      </w:pPr>
    </w:p>
    <w:p w:rsidR="00554E96" w:rsidRDefault="00554E96" w:rsidP="00554E96">
      <w:pPr>
        <w:jc w:val="both"/>
        <w:rPr>
          <w:rFonts w:eastAsia="Times New Roman" w:cstheme="minorHAnsi"/>
          <w:b/>
          <w:bCs/>
          <w:color w:val="000000"/>
          <w:sz w:val="24"/>
          <w:szCs w:val="24"/>
          <w:lang w:eastAsia="pt-BR"/>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E541EE" w:rsidTr="00F74A4C">
        <w:trPr>
          <w:trHeight w:val="538"/>
          <w:jc w:val="center"/>
        </w:trPr>
        <w:tc>
          <w:tcPr>
            <w:tcW w:w="14527" w:type="dxa"/>
            <w:gridSpan w:val="16"/>
            <w:shd w:val="clear" w:color="auto" w:fill="D9D9D9" w:themeFill="background1" w:themeFillShade="D9"/>
            <w:vAlign w:val="center"/>
          </w:tcPr>
          <w:p w:rsidR="00554E96" w:rsidRPr="00E541EE" w:rsidRDefault="00554E96" w:rsidP="00F74A4C">
            <w:pPr>
              <w:jc w:val="both"/>
              <w:rPr>
                <w:rFonts w:ascii="Calibri" w:eastAsia="Calibri" w:hAnsi="Calibri" w:cs="Calibri"/>
                <w:b/>
                <w:sz w:val="20"/>
                <w:szCs w:val="20"/>
              </w:rPr>
            </w:pPr>
            <w:r w:rsidRPr="00E541EE">
              <w:rPr>
                <w:rFonts w:ascii="Calibri" w:eastAsia="Calibri" w:hAnsi="Calibri" w:cs="Calibri"/>
                <w:b/>
                <w:sz w:val="20"/>
                <w:szCs w:val="20"/>
              </w:rPr>
              <w:t>Meta 16</w:t>
            </w:r>
            <w:r w:rsidRPr="00E541EE">
              <w:rPr>
                <w:rFonts w:ascii="Calibri" w:eastAsia="Calibri" w:hAnsi="Calibri" w:cs="Calibri"/>
                <w:sz w:val="20"/>
                <w:szCs w:val="20"/>
              </w:rPr>
              <w:t xml:space="preserve"> - Formar, em nível de pós-graduação, 50% dos professores da Educação Básica, até o último ano de vigência deste PNE, e garantir a todos os (as) profissionais da Educação Básica formação continuada em sua área de atuação, considerando as necessidades, demandas e contextualizações dos sistemas de ensino.</w:t>
            </w:r>
          </w:p>
        </w:tc>
      </w:tr>
      <w:tr w:rsidR="00554E96" w:rsidRPr="00E541EE" w:rsidTr="00F74A4C">
        <w:trPr>
          <w:trHeight w:val="404"/>
          <w:jc w:val="center"/>
        </w:trPr>
        <w:tc>
          <w:tcPr>
            <w:tcW w:w="1255" w:type="dxa"/>
            <w:vMerge w:val="restart"/>
            <w:shd w:val="clear" w:color="auto" w:fill="D9D9D9" w:themeFill="background1" w:themeFillShade="D9"/>
            <w:vAlign w:val="center"/>
            <w:hideMark/>
          </w:tcPr>
          <w:p w:rsidR="00554E96" w:rsidRPr="00E541EE" w:rsidRDefault="00554E96" w:rsidP="00F74A4C">
            <w:pPr>
              <w:spacing w:line="276" w:lineRule="auto"/>
              <w:jc w:val="center"/>
              <w:rPr>
                <w:rFonts w:ascii="Calibri" w:eastAsia="Calibri" w:hAnsi="Calibri" w:cs="Calibri"/>
                <w:b/>
                <w:bCs/>
                <w:sz w:val="20"/>
                <w:szCs w:val="20"/>
              </w:rPr>
            </w:pPr>
            <w:r w:rsidRPr="00E541EE">
              <w:rPr>
                <w:rFonts w:ascii="Calibri" w:eastAsia="Calibri" w:hAnsi="Calibri" w:cs="Calibri"/>
                <w:b/>
                <w:bCs/>
                <w:sz w:val="20"/>
                <w:szCs w:val="20"/>
              </w:rPr>
              <w:t>INDICADOR 16</w:t>
            </w:r>
            <w:r>
              <w:rPr>
                <w:rFonts w:ascii="Calibri" w:eastAsia="Calibri" w:hAnsi="Calibri" w:cs="Calibri"/>
                <w:b/>
                <w:bCs/>
                <w:sz w:val="20"/>
                <w:szCs w:val="20"/>
              </w:rPr>
              <w:t xml:space="preserve"> A</w:t>
            </w:r>
          </w:p>
        </w:tc>
        <w:tc>
          <w:tcPr>
            <w:tcW w:w="10153" w:type="dxa"/>
            <w:gridSpan w:val="12"/>
            <w:shd w:val="clear" w:color="auto" w:fill="D9D9D9" w:themeFill="background1" w:themeFillShade="D9"/>
            <w:vAlign w:val="center"/>
          </w:tcPr>
          <w:p w:rsidR="00554E96" w:rsidRPr="00E541EE" w:rsidRDefault="00554E96" w:rsidP="00F74A4C">
            <w:pPr>
              <w:contextualSpacing/>
              <w:jc w:val="both"/>
              <w:rPr>
                <w:rFonts w:ascii="Calibri" w:eastAsia="Calibri" w:hAnsi="Calibri" w:cs="Calibri"/>
                <w:bCs/>
                <w:sz w:val="20"/>
                <w:szCs w:val="20"/>
              </w:rPr>
            </w:pPr>
            <w:r w:rsidRPr="00E541EE">
              <w:rPr>
                <w:rFonts w:ascii="Calibri" w:eastAsia="Calibri" w:hAnsi="Calibri" w:cs="Calibri"/>
                <w:bCs/>
                <w:sz w:val="20"/>
                <w:szCs w:val="20"/>
              </w:rPr>
              <w:t xml:space="preserve">Percentual de professores da Educação Básica com Pós-Graduação lato </w:t>
            </w:r>
            <w:proofErr w:type="spellStart"/>
            <w:r w:rsidRPr="00E541EE">
              <w:rPr>
                <w:rFonts w:ascii="Calibri" w:eastAsia="Calibri" w:hAnsi="Calibri" w:cs="Calibri"/>
                <w:bCs/>
                <w:sz w:val="20"/>
                <w:szCs w:val="20"/>
              </w:rPr>
              <w:t>sensu</w:t>
            </w:r>
            <w:proofErr w:type="spellEnd"/>
            <w:r w:rsidRPr="00E541EE">
              <w:rPr>
                <w:rFonts w:ascii="Calibri" w:eastAsia="Calibri" w:hAnsi="Calibri" w:cs="Calibri"/>
                <w:bCs/>
                <w:sz w:val="20"/>
                <w:szCs w:val="20"/>
              </w:rPr>
              <w:t xml:space="preserve"> e </w:t>
            </w:r>
            <w:proofErr w:type="spellStart"/>
            <w:r w:rsidRPr="00E541EE">
              <w:rPr>
                <w:rFonts w:ascii="Calibri" w:eastAsia="Calibri" w:hAnsi="Calibri" w:cs="Calibri"/>
                <w:bCs/>
                <w:sz w:val="20"/>
                <w:szCs w:val="20"/>
              </w:rPr>
              <w:t>stricto</w:t>
            </w:r>
            <w:proofErr w:type="spellEnd"/>
            <w:r w:rsidRPr="00E541EE">
              <w:rPr>
                <w:rFonts w:ascii="Calibri" w:eastAsia="Calibri" w:hAnsi="Calibri" w:cs="Calibri"/>
                <w:bCs/>
                <w:sz w:val="20"/>
                <w:szCs w:val="20"/>
              </w:rPr>
              <w:t xml:space="preserve"> </w:t>
            </w:r>
            <w:proofErr w:type="spellStart"/>
            <w:r w:rsidRPr="00E541EE">
              <w:rPr>
                <w:rFonts w:ascii="Calibri" w:eastAsia="Calibri" w:hAnsi="Calibri" w:cs="Calibri"/>
                <w:bCs/>
                <w:sz w:val="20"/>
                <w:szCs w:val="20"/>
              </w:rPr>
              <w:t>sensu</w:t>
            </w:r>
            <w:proofErr w:type="spellEnd"/>
            <w:r w:rsidRPr="00E541EE">
              <w:rPr>
                <w:rFonts w:ascii="Calibri" w:eastAsia="Calibri" w:hAnsi="Calibri" w:cs="Calibri"/>
                <w:bCs/>
                <w:sz w:val="20"/>
                <w:szCs w:val="20"/>
              </w:rPr>
              <w:t>.</w:t>
            </w:r>
          </w:p>
        </w:tc>
        <w:tc>
          <w:tcPr>
            <w:tcW w:w="851"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Alcançou indicador?</w:t>
            </w:r>
          </w:p>
        </w:tc>
      </w:tr>
      <w:tr w:rsidR="00554E96" w:rsidRPr="00E541EE" w:rsidTr="00F74A4C">
        <w:trPr>
          <w:trHeight w:val="375"/>
          <w:jc w:val="center"/>
        </w:trPr>
        <w:tc>
          <w:tcPr>
            <w:tcW w:w="1255" w:type="dxa"/>
            <w:vMerge/>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797"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r w:rsidRPr="00E541EE">
              <w:rPr>
                <w:rFonts w:ascii="Calibri" w:eastAsia="Calibri" w:hAnsi="Calibri" w:cs="Calibri"/>
                <w:b/>
                <w:bCs/>
                <w:sz w:val="20"/>
                <w:szCs w:val="20"/>
              </w:rPr>
              <w:t xml:space="preserve"> </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851"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r>
      <w:tr w:rsidR="00554E96" w:rsidRPr="00E541EE" w:rsidTr="00F74A4C">
        <w:trPr>
          <w:trHeight w:val="306"/>
          <w:jc w:val="center"/>
        </w:trPr>
        <w:tc>
          <w:tcPr>
            <w:tcW w:w="1255" w:type="dxa"/>
            <w:noWrap/>
            <w:vAlign w:val="center"/>
            <w:hideMark/>
          </w:tcPr>
          <w:p w:rsidR="00554E96" w:rsidRPr="00E541EE" w:rsidRDefault="00554E96" w:rsidP="00F74A4C">
            <w:pPr>
              <w:spacing w:line="276" w:lineRule="auto"/>
              <w:rPr>
                <w:rFonts w:ascii="Calibri" w:eastAsia="Calibri" w:hAnsi="Calibri" w:cs="Calibri"/>
                <w:sz w:val="20"/>
                <w:szCs w:val="20"/>
              </w:rPr>
            </w:pPr>
            <w:r w:rsidRPr="00E541EE">
              <w:rPr>
                <w:rFonts w:ascii="Calibri" w:eastAsia="Calibri" w:hAnsi="Calibri" w:cs="Calibri"/>
                <w:sz w:val="20"/>
                <w:szCs w:val="20"/>
              </w:rPr>
              <w:t>Meta prevista</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42</w:t>
            </w:r>
            <w:r w:rsidRPr="00E541EE">
              <w:rPr>
                <w:rFonts w:ascii="Calibri" w:eastAsia="Calibri" w:hAnsi="Calibri" w:cs="Calibri"/>
                <w:sz w:val="20"/>
                <w:szCs w:val="20"/>
              </w:rPr>
              <w:t>%</w:t>
            </w:r>
          </w:p>
        </w:tc>
        <w:tc>
          <w:tcPr>
            <w:tcW w:w="797"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45</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45,3</w:t>
            </w:r>
            <w:r w:rsidRPr="00E541EE">
              <w:rPr>
                <w:rFonts w:ascii="Calibri" w:eastAsia="Calibri" w:hAnsi="Calibri" w:cs="Calibri"/>
                <w:sz w:val="20"/>
                <w:szCs w:val="20"/>
              </w:rPr>
              <w:t>%</w:t>
            </w:r>
          </w:p>
        </w:tc>
        <w:tc>
          <w:tcPr>
            <w:tcW w:w="850" w:type="dxa"/>
            <w:noWrap/>
          </w:tcPr>
          <w:p w:rsidR="00554E96" w:rsidRPr="00D645C5"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45,5</w:t>
            </w:r>
            <w:r w:rsidRPr="00E541EE">
              <w:rPr>
                <w:rFonts w:ascii="Calibri" w:eastAsia="Calibri" w:hAnsi="Calibri" w:cs="Times New Roman"/>
                <w:sz w:val="20"/>
                <w:szCs w:val="20"/>
              </w:rPr>
              <w:t>%</w:t>
            </w:r>
          </w:p>
        </w:tc>
        <w:tc>
          <w:tcPr>
            <w:tcW w:w="851" w:type="dxa"/>
            <w:noWrap/>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45,8%</w:t>
            </w:r>
          </w:p>
        </w:tc>
        <w:tc>
          <w:tcPr>
            <w:tcW w:w="850" w:type="dxa"/>
            <w:noWrap/>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46,5%</w:t>
            </w:r>
          </w:p>
        </w:tc>
        <w:tc>
          <w:tcPr>
            <w:tcW w:w="851"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46,8%</w:t>
            </w:r>
          </w:p>
        </w:tc>
        <w:tc>
          <w:tcPr>
            <w:tcW w:w="850"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47%</w:t>
            </w:r>
          </w:p>
        </w:tc>
        <w:tc>
          <w:tcPr>
            <w:tcW w:w="851"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48,5%</w:t>
            </w:r>
          </w:p>
        </w:tc>
        <w:tc>
          <w:tcPr>
            <w:tcW w:w="850"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48%</w:t>
            </w:r>
          </w:p>
        </w:tc>
        <w:tc>
          <w:tcPr>
            <w:tcW w:w="851" w:type="dxa"/>
            <w:noWrap/>
          </w:tcPr>
          <w:p w:rsidR="00554E96" w:rsidRPr="00D645C5"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49</w:t>
            </w:r>
            <w:r w:rsidRPr="00E541EE">
              <w:rPr>
                <w:rFonts w:ascii="Calibri" w:eastAsia="Calibri" w:hAnsi="Calibri" w:cs="Times New Roman"/>
                <w:sz w:val="20"/>
                <w:szCs w:val="20"/>
              </w:rPr>
              <w:t>%</w:t>
            </w:r>
          </w:p>
        </w:tc>
        <w:tc>
          <w:tcPr>
            <w:tcW w:w="850" w:type="dxa"/>
            <w:noWrap/>
          </w:tcPr>
          <w:p w:rsidR="00554E96" w:rsidRPr="00863F99"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50%</w:t>
            </w:r>
          </w:p>
        </w:tc>
        <w:tc>
          <w:tcPr>
            <w:tcW w:w="851"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Não</w:t>
            </w:r>
          </w:p>
        </w:tc>
      </w:tr>
      <w:tr w:rsidR="00554E96" w:rsidRPr="00E541EE" w:rsidTr="00F74A4C">
        <w:trPr>
          <w:trHeight w:val="306"/>
          <w:jc w:val="center"/>
        </w:trPr>
        <w:tc>
          <w:tcPr>
            <w:tcW w:w="1255" w:type="dxa"/>
            <w:noWrap/>
            <w:vAlign w:val="center"/>
            <w:hideMark/>
          </w:tcPr>
          <w:p w:rsidR="00554E96" w:rsidRPr="00E541EE" w:rsidRDefault="00554E96" w:rsidP="00F74A4C">
            <w:pPr>
              <w:spacing w:line="276" w:lineRule="auto"/>
              <w:rPr>
                <w:rFonts w:ascii="Calibri" w:eastAsia="Calibri" w:hAnsi="Calibri" w:cs="Calibri"/>
                <w:sz w:val="20"/>
                <w:szCs w:val="20"/>
              </w:rPr>
            </w:pPr>
            <w:r w:rsidRPr="00E541EE">
              <w:rPr>
                <w:rFonts w:ascii="Calibri" w:eastAsia="Calibri" w:hAnsi="Calibri" w:cs="Calibri"/>
                <w:sz w:val="20"/>
                <w:szCs w:val="20"/>
              </w:rPr>
              <w:t>Meta executada no período (dado municipal)</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49,4</w:t>
            </w:r>
            <w:r w:rsidRPr="00E541EE">
              <w:rPr>
                <w:rFonts w:ascii="Calibri" w:eastAsia="Calibri" w:hAnsi="Calibri" w:cs="Calibri"/>
                <w:sz w:val="20"/>
                <w:szCs w:val="20"/>
              </w:rPr>
              <w:t>%</w:t>
            </w:r>
          </w:p>
        </w:tc>
        <w:tc>
          <w:tcPr>
            <w:tcW w:w="797"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44,3</w:t>
            </w:r>
            <w:r w:rsidRPr="00E541EE">
              <w:rPr>
                <w:rFonts w:ascii="Calibri" w:eastAsia="Calibri" w:hAnsi="Calibri" w:cs="Calibri"/>
                <w:sz w:val="20"/>
                <w:szCs w:val="20"/>
              </w:rPr>
              <w:t>%</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36,8</w:t>
            </w:r>
            <w:r w:rsidRPr="00E541EE">
              <w:rPr>
                <w:rFonts w:ascii="Calibri" w:eastAsia="Calibri" w:hAnsi="Calibri" w:cs="Calibri"/>
                <w:sz w:val="20"/>
                <w:szCs w:val="20"/>
              </w:rPr>
              <w:t>%</w:t>
            </w:r>
          </w:p>
        </w:tc>
        <w:tc>
          <w:tcPr>
            <w:tcW w:w="850"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37,9</w:t>
            </w:r>
            <w:r w:rsidRPr="00E541EE">
              <w:rPr>
                <w:rFonts w:ascii="Calibri" w:eastAsia="Calibri" w:hAnsi="Calibri" w:cs="Calibri"/>
                <w:sz w:val="20"/>
                <w:szCs w:val="20"/>
              </w:rPr>
              <w:t>%</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38,7</w:t>
            </w:r>
            <w:r w:rsidRPr="00E541EE">
              <w:rPr>
                <w:rFonts w:ascii="Calibri" w:eastAsia="Calibri" w:hAnsi="Calibri" w:cs="Calibri"/>
                <w:sz w:val="20"/>
                <w:szCs w:val="20"/>
              </w:rPr>
              <w:t>%</w:t>
            </w:r>
          </w:p>
        </w:tc>
        <w:tc>
          <w:tcPr>
            <w:tcW w:w="850"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39,6%</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40,3%</w:t>
            </w:r>
          </w:p>
        </w:tc>
        <w:tc>
          <w:tcPr>
            <w:tcW w:w="850" w:type="dxa"/>
            <w:noWrap/>
            <w:vAlign w:val="center"/>
            <w:hideMark/>
          </w:tcPr>
          <w:p w:rsidR="00554E96" w:rsidRPr="00942F07" w:rsidRDefault="00554E96" w:rsidP="00F74A4C">
            <w:pPr>
              <w:spacing w:line="276" w:lineRule="auto"/>
              <w:jc w:val="center"/>
              <w:rPr>
                <w:rFonts w:ascii="Calibri" w:eastAsia="Calibri" w:hAnsi="Calibri" w:cs="Calibri"/>
                <w:bCs/>
                <w:sz w:val="20"/>
                <w:szCs w:val="20"/>
              </w:rPr>
            </w:pPr>
            <w:r w:rsidRPr="00942F07">
              <w:rPr>
                <w:rFonts w:ascii="Calibri" w:eastAsia="Calibri" w:hAnsi="Calibri" w:cs="Calibri"/>
                <w:bCs/>
                <w:sz w:val="20"/>
                <w:szCs w:val="20"/>
              </w:rPr>
              <w:t>40,6%</w:t>
            </w:r>
          </w:p>
        </w:tc>
        <w:tc>
          <w:tcPr>
            <w:tcW w:w="851" w:type="dxa"/>
            <w:noWrap/>
            <w:vAlign w:val="center"/>
            <w:hideMark/>
          </w:tcPr>
          <w:p w:rsidR="00554E96" w:rsidRPr="00942F07"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39,6%</w:t>
            </w:r>
          </w:p>
        </w:tc>
        <w:tc>
          <w:tcPr>
            <w:tcW w:w="850" w:type="dxa"/>
            <w:noWrap/>
            <w:vAlign w:val="center"/>
            <w:hideMark/>
          </w:tcPr>
          <w:p w:rsidR="00554E96" w:rsidRPr="00E541EE" w:rsidRDefault="00E74CC8" w:rsidP="00F74A4C">
            <w:pPr>
              <w:spacing w:line="276" w:lineRule="auto"/>
              <w:jc w:val="center"/>
              <w:rPr>
                <w:rFonts w:ascii="Calibri" w:eastAsia="Calibri" w:hAnsi="Calibri" w:cs="Calibri"/>
                <w:sz w:val="20"/>
                <w:szCs w:val="20"/>
              </w:rPr>
            </w:pPr>
            <w:r>
              <w:rPr>
                <w:rFonts w:ascii="Calibri" w:eastAsia="Calibri" w:hAnsi="Calibri" w:cs="Calibri"/>
                <w:sz w:val="20"/>
                <w:szCs w:val="20"/>
              </w:rPr>
              <w:t>41,67%</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p>
        </w:tc>
        <w:tc>
          <w:tcPr>
            <w:tcW w:w="850" w:type="dxa"/>
            <w:noWrap/>
          </w:tcPr>
          <w:p w:rsidR="00554E96" w:rsidRPr="00E541EE" w:rsidRDefault="00554E96" w:rsidP="00F74A4C">
            <w:pPr>
              <w:jc w:val="center"/>
              <w:rPr>
                <w:rFonts w:ascii="Calibri" w:eastAsia="Calibri" w:hAnsi="Calibri" w:cs="Times New Roman"/>
                <w:sz w:val="20"/>
                <w:szCs w:val="20"/>
              </w:rPr>
            </w:pPr>
          </w:p>
        </w:tc>
        <w:tc>
          <w:tcPr>
            <w:tcW w:w="851"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Não</w:t>
            </w:r>
          </w:p>
        </w:tc>
      </w:tr>
      <w:tr w:rsidR="00554E96" w:rsidRPr="00E541EE" w:rsidTr="00F74A4C">
        <w:trPr>
          <w:trHeight w:val="306"/>
          <w:jc w:val="center"/>
        </w:trPr>
        <w:tc>
          <w:tcPr>
            <w:tcW w:w="1255" w:type="dxa"/>
            <w:noWrap/>
            <w:vAlign w:val="center"/>
          </w:tcPr>
          <w:p w:rsidR="00554E96" w:rsidRPr="00E541EE" w:rsidRDefault="00554E96" w:rsidP="00F74A4C">
            <w:pPr>
              <w:rPr>
                <w:rFonts w:ascii="Calibri" w:eastAsia="Calibri" w:hAnsi="Calibri" w:cs="Calibri"/>
                <w:sz w:val="20"/>
                <w:szCs w:val="20"/>
              </w:rPr>
            </w:pPr>
            <w:r w:rsidRPr="00E541EE">
              <w:rPr>
                <w:rFonts w:ascii="Calibri" w:eastAsia="Calibri" w:hAnsi="Calibri" w:cs="Calibri"/>
                <w:sz w:val="20"/>
                <w:szCs w:val="20"/>
              </w:rPr>
              <w:t xml:space="preserve">Meta executada no período (dado </w:t>
            </w:r>
            <w:proofErr w:type="spellStart"/>
            <w:r w:rsidRPr="00E541EE">
              <w:rPr>
                <w:rFonts w:ascii="Calibri" w:eastAsia="Calibri" w:hAnsi="Calibri" w:cs="Calibri"/>
                <w:sz w:val="20"/>
                <w:szCs w:val="20"/>
              </w:rPr>
              <w:t>extraoficial</w:t>
            </w:r>
            <w:proofErr w:type="spellEnd"/>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55,2</w:t>
            </w:r>
            <w:r w:rsidRPr="00E541EE">
              <w:rPr>
                <w:rFonts w:ascii="Calibri" w:eastAsia="Calibri" w:hAnsi="Calibri" w:cs="Calibri"/>
                <w:sz w:val="20"/>
                <w:szCs w:val="20"/>
              </w:rPr>
              <w:t>%</w:t>
            </w:r>
          </w:p>
        </w:tc>
        <w:tc>
          <w:tcPr>
            <w:tcW w:w="797"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52,6</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42,8</w:t>
            </w:r>
            <w:r w:rsidRPr="00E541EE">
              <w:rPr>
                <w:rFonts w:ascii="Calibri" w:eastAsia="Calibri" w:hAnsi="Calibri" w:cs="Calibri"/>
                <w:sz w:val="20"/>
                <w:szCs w:val="20"/>
              </w:rPr>
              <w:t>%</w:t>
            </w:r>
          </w:p>
        </w:tc>
        <w:tc>
          <w:tcPr>
            <w:tcW w:w="850"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44,4</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46,0</w:t>
            </w:r>
            <w:r w:rsidRPr="00E541EE">
              <w:rPr>
                <w:rFonts w:ascii="Calibri" w:eastAsia="Calibri" w:hAnsi="Calibri" w:cs="Calibri"/>
                <w:sz w:val="20"/>
                <w:szCs w:val="20"/>
              </w:rPr>
              <w:t>%</w:t>
            </w:r>
          </w:p>
        </w:tc>
        <w:tc>
          <w:tcPr>
            <w:tcW w:w="850" w:type="dxa"/>
            <w:noWrap/>
            <w:vAlign w:val="center"/>
          </w:tcPr>
          <w:p w:rsidR="00554E96" w:rsidRPr="00E541EE" w:rsidRDefault="00554E96" w:rsidP="00F74A4C">
            <w:pPr>
              <w:jc w:val="center"/>
              <w:rPr>
                <w:rFonts w:ascii="Calibri" w:eastAsia="Calibri" w:hAnsi="Calibri" w:cs="Calibri"/>
                <w:sz w:val="20"/>
                <w:szCs w:val="20"/>
              </w:rPr>
            </w:pPr>
            <w:r>
              <w:rPr>
                <w:rFonts w:ascii="Calibri" w:eastAsia="Calibri" w:hAnsi="Calibri" w:cs="Calibri"/>
                <w:sz w:val="20"/>
                <w:szCs w:val="20"/>
              </w:rPr>
              <w:t>46,2%</w:t>
            </w:r>
          </w:p>
        </w:tc>
        <w:tc>
          <w:tcPr>
            <w:tcW w:w="851" w:type="dxa"/>
            <w:noWrap/>
            <w:vAlign w:val="center"/>
          </w:tcPr>
          <w:p w:rsidR="00554E96" w:rsidRPr="00E541EE" w:rsidRDefault="00554E96" w:rsidP="00F74A4C">
            <w:pPr>
              <w:jc w:val="center"/>
              <w:rPr>
                <w:rFonts w:ascii="Calibri" w:eastAsia="Calibri" w:hAnsi="Calibri" w:cs="Calibri"/>
                <w:sz w:val="20"/>
                <w:szCs w:val="20"/>
              </w:rPr>
            </w:pPr>
            <w:r>
              <w:rPr>
                <w:rFonts w:ascii="Calibri" w:eastAsia="Calibri" w:hAnsi="Calibri" w:cs="Calibri"/>
                <w:sz w:val="20"/>
                <w:szCs w:val="20"/>
              </w:rPr>
              <w:t>48,1%</w:t>
            </w:r>
          </w:p>
        </w:tc>
        <w:tc>
          <w:tcPr>
            <w:tcW w:w="850" w:type="dxa"/>
            <w:noWrap/>
            <w:vAlign w:val="center"/>
          </w:tcPr>
          <w:p w:rsidR="00554E96" w:rsidRPr="00942F07" w:rsidRDefault="00554E96" w:rsidP="00F74A4C">
            <w:pPr>
              <w:jc w:val="center"/>
              <w:rPr>
                <w:rFonts w:ascii="Calibri" w:eastAsia="Calibri" w:hAnsi="Calibri" w:cs="Calibri"/>
                <w:bCs/>
                <w:sz w:val="20"/>
                <w:szCs w:val="20"/>
              </w:rPr>
            </w:pPr>
            <w:r w:rsidRPr="00942F07">
              <w:rPr>
                <w:rFonts w:ascii="Calibri" w:eastAsia="Calibri" w:hAnsi="Calibri" w:cs="Calibri"/>
                <w:bCs/>
                <w:sz w:val="20"/>
                <w:szCs w:val="20"/>
              </w:rPr>
              <w:t>49,6%</w:t>
            </w:r>
          </w:p>
        </w:tc>
        <w:tc>
          <w:tcPr>
            <w:tcW w:w="851" w:type="dxa"/>
            <w:noWrap/>
            <w:vAlign w:val="center"/>
          </w:tcPr>
          <w:p w:rsidR="00554E96" w:rsidRPr="00942F07" w:rsidRDefault="00554E96" w:rsidP="00F74A4C">
            <w:pPr>
              <w:jc w:val="center"/>
              <w:rPr>
                <w:rFonts w:ascii="Calibri" w:eastAsia="Calibri" w:hAnsi="Calibri" w:cs="Calibri"/>
                <w:sz w:val="20"/>
                <w:szCs w:val="20"/>
              </w:rPr>
            </w:pPr>
          </w:p>
        </w:tc>
        <w:tc>
          <w:tcPr>
            <w:tcW w:w="850" w:type="dxa"/>
            <w:noWrap/>
            <w:vAlign w:val="center"/>
          </w:tcPr>
          <w:p w:rsidR="00554E96" w:rsidRPr="00E541EE" w:rsidRDefault="00554E96" w:rsidP="00F74A4C">
            <w:pPr>
              <w:jc w:val="center"/>
              <w:rPr>
                <w:rFonts w:ascii="Calibri" w:eastAsia="Calibri" w:hAnsi="Calibri" w:cs="Calibri"/>
                <w:sz w:val="20"/>
                <w:szCs w:val="20"/>
              </w:rPr>
            </w:pPr>
          </w:p>
        </w:tc>
        <w:tc>
          <w:tcPr>
            <w:tcW w:w="851" w:type="dxa"/>
            <w:noWrap/>
            <w:vAlign w:val="center"/>
          </w:tcPr>
          <w:p w:rsidR="00554E96" w:rsidRPr="00E541EE" w:rsidRDefault="00554E96" w:rsidP="00F74A4C">
            <w:pPr>
              <w:jc w:val="center"/>
              <w:rPr>
                <w:rFonts w:ascii="Calibri" w:eastAsia="Calibri" w:hAnsi="Calibri" w:cs="Calibri"/>
                <w:sz w:val="20"/>
                <w:szCs w:val="20"/>
              </w:rPr>
            </w:pPr>
          </w:p>
        </w:tc>
        <w:tc>
          <w:tcPr>
            <w:tcW w:w="850" w:type="dxa"/>
            <w:noWrap/>
          </w:tcPr>
          <w:p w:rsidR="00554E96" w:rsidRPr="00E541EE" w:rsidRDefault="00554E96" w:rsidP="00F74A4C">
            <w:pPr>
              <w:jc w:val="center"/>
              <w:rPr>
                <w:rFonts w:ascii="Calibri" w:eastAsia="Calibri" w:hAnsi="Calibri" w:cs="Times New Roman"/>
                <w:sz w:val="20"/>
                <w:szCs w:val="20"/>
              </w:rPr>
            </w:pPr>
          </w:p>
        </w:tc>
        <w:tc>
          <w:tcPr>
            <w:tcW w:w="851"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Sim </w:t>
            </w:r>
          </w:p>
        </w:tc>
      </w:tr>
      <w:tr w:rsidR="00554E96" w:rsidRPr="00E541EE" w:rsidTr="00F74A4C">
        <w:trPr>
          <w:trHeight w:val="306"/>
          <w:jc w:val="center"/>
        </w:trPr>
        <w:tc>
          <w:tcPr>
            <w:tcW w:w="14527" w:type="dxa"/>
            <w:gridSpan w:val="16"/>
            <w:tcBorders>
              <w:bottom w:val="single" w:sz="4" w:space="0" w:color="auto"/>
            </w:tcBorders>
            <w:noWrap/>
            <w:vAlign w:val="center"/>
          </w:tcPr>
          <w:p w:rsidR="00554E96" w:rsidRPr="00DB6E90" w:rsidRDefault="00967A67" w:rsidP="00F74A4C">
            <w:pPr>
              <w:jc w:val="center"/>
              <w:rPr>
                <w:rFonts w:cstheme="minorHAnsi"/>
                <w:sz w:val="20"/>
                <w:szCs w:val="20"/>
              </w:rPr>
            </w:pPr>
            <w:r>
              <w:rPr>
                <w:rFonts w:cstheme="minorHAnsi"/>
                <w:sz w:val="20"/>
                <w:szCs w:val="20"/>
              </w:rPr>
              <w:t>MEC/INEP/DIRED - Relatório do 4</w:t>
            </w:r>
            <w:r w:rsidR="00554E96" w:rsidRPr="00DB6E90">
              <w:rPr>
                <w:rFonts w:cstheme="minorHAnsi"/>
                <w:sz w:val="20"/>
                <w:szCs w:val="20"/>
              </w:rPr>
              <w:t>º Ciclo de Monit</w:t>
            </w:r>
            <w:r>
              <w:rPr>
                <w:rFonts w:cstheme="minorHAnsi"/>
                <w:sz w:val="20"/>
                <w:szCs w:val="20"/>
              </w:rPr>
              <w:t>oramento das Metas do PME – 2022</w:t>
            </w:r>
            <w:r w:rsidR="00554E96" w:rsidRPr="00DB6E90">
              <w:rPr>
                <w:rFonts w:cstheme="minorHAnsi"/>
                <w:sz w:val="20"/>
                <w:szCs w:val="20"/>
              </w:rPr>
              <w:t xml:space="preserve"> - Anuário Brasileiro da Educação Básica 2021 – IBGE/</w:t>
            </w:r>
            <w:proofErr w:type="spellStart"/>
            <w:r w:rsidR="00554E96" w:rsidRPr="00DB6E90">
              <w:rPr>
                <w:rFonts w:cstheme="minorHAnsi"/>
                <w:sz w:val="20"/>
                <w:szCs w:val="20"/>
              </w:rPr>
              <w:t>Pnad</w:t>
            </w:r>
            <w:proofErr w:type="spellEnd"/>
            <w:r w:rsidR="00554E96" w:rsidRPr="00DB6E90">
              <w:rPr>
                <w:rFonts w:cstheme="minorHAnsi"/>
                <w:sz w:val="20"/>
                <w:szCs w:val="20"/>
              </w:rPr>
              <w:t xml:space="preserve"> – Elaboração: Todos pela Educação e Censo Demográfico - Abrangência Municipal (IBGE - 2010); </w:t>
            </w:r>
            <w:r w:rsidR="00554E96" w:rsidRPr="00781840">
              <w:rPr>
                <w:rFonts w:cstheme="minorHAnsi"/>
                <w:sz w:val="20"/>
                <w:szCs w:val="20"/>
              </w:rPr>
              <w:t>Censo da Educação Superior 2020</w:t>
            </w:r>
            <w:r w:rsidR="00554E96" w:rsidRPr="00DB6E90">
              <w:rPr>
                <w:rFonts w:cstheme="minorHAnsi"/>
                <w:sz w:val="20"/>
                <w:szCs w:val="20"/>
              </w:rPr>
              <w:t>, INEP e</w:t>
            </w:r>
            <w:r w:rsidR="00554E96" w:rsidRPr="00DB6E90">
              <w:rPr>
                <w:sz w:val="20"/>
                <w:szCs w:val="20"/>
              </w:rPr>
              <w:t xml:space="preserve"> </w:t>
            </w:r>
            <w:proofErr w:type="spellStart"/>
            <w:r w:rsidR="00554E96" w:rsidRPr="00DB6E90">
              <w:rPr>
                <w:sz w:val="20"/>
                <w:szCs w:val="20"/>
              </w:rPr>
              <w:t>Dired</w:t>
            </w:r>
            <w:proofErr w:type="spellEnd"/>
            <w:r w:rsidR="00554E96" w:rsidRPr="00DB6E90">
              <w:rPr>
                <w:sz w:val="20"/>
                <w:szCs w:val="20"/>
              </w:rPr>
              <w:t>/</w:t>
            </w:r>
            <w:proofErr w:type="spellStart"/>
            <w:r w:rsidR="00554E96" w:rsidRPr="00DB6E90">
              <w:rPr>
                <w:sz w:val="20"/>
                <w:szCs w:val="20"/>
              </w:rPr>
              <w:t>Inep</w:t>
            </w:r>
            <w:proofErr w:type="spellEnd"/>
            <w:r w:rsidR="00554E96" w:rsidRPr="00DB6E90">
              <w:rPr>
                <w:sz w:val="20"/>
                <w:szCs w:val="20"/>
              </w:rPr>
              <w:t xml:space="preserve"> com base em dados da </w:t>
            </w:r>
            <w:proofErr w:type="spellStart"/>
            <w:r w:rsidR="00554E96" w:rsidRPr="00DB6E90">
              <w:rPr>
                <w:sz w:val="20"/>
                <w:szCs w:val="20"/>
              </w:rPr>
              <w:t>Pnad</w:t>
            </w:r>
            <w:proofErr w:type="spellEnd"/>
            <w:r w:rsidR="00554E96" w:rsidRPr="00DB6E90">
              <w:rPr>
                <w:sz w:val="20"/>
                <w:szCs w:val="20"/>
              </w:rPr>
              <w:t>-c/IBGE (2012-2020) e Observatório do PME</w:t>
            </w:r>
          </w:p>
        </w:tc>
      </w:tr>
    </w:tbl>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p w:rsidR="00554E96" w:rsidRDefault="00554E96" w:rsidP="00554E96">
      <w:pPr>
        <w:rPr>
          <w:rFonts w:cstheme="minorHAnsi"/>
          <w:b/>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E541EE" w:rsidTr="00F74A4C">
        <w:trPr>
          <w:trHeight w:val="538"/>
          <w:jc w:val="center"/>
        </w:trPr>
        <w:tc>
          <w:tcPr>
            <w:tcW w:w="14527" w:type="dxa"/>
            <w:gridSpan w:val="16"/>
            <w:shd w:val="clear" w:color="auto" w:fill="D9D9D9" w:themeFill="background1" w:themeFillShade="D9"/>
            <w:vAlign w:val="center"/>
          </w:tcPr>
          <w:p w:rsidR="00554E96" w:rsidRPr="00E541EE" w:rsidRDefault="00554E96" w:rsidP="00F74A4C">
            <w:pPr>
              <w:jc w:val="both"/>
              <w:rPr>
                <w:rFonts w:ascii="Calibri" w:eastAsia="Calibri" w:hAnsi="Calibri" w:cs="Calibri"/>
                <w:b/>
                <w:sz w:val="20"/>
                <w:szCs w:val="20"/>
              </w:rPr>
            </w:pPr>
            <w:r w:rsidRPr="00E541EE">
              <w:rPr>
                <w:rFonts w:ascii="Calibri" w:eastAsia="Calibri" w:hAnsi="Calibri" w:cs="Calibri"/>
                <w:b/>
                <w:sz w:val="20"/>
                <w:szCs w:val="20"/>
              </w:rPr>
              <w:lastRenderedPageBreak/>
              <w:t>Meta 16</w:t>
            </w:r>
            <w:r w:rsidRPr="00E541EE">
              <w:rPr>
                <w:rFonts w:ascii="Calibri" w:eastAsia="Calibri" w:hAnsi="Calibri" w:cs="Calibri"/>
                <w:sz w:val="20"/>
                <w:szCs w:val="20"/>
              </w:rPr>
              <w:t xml:space="preserve"> - Formar, em nível de pós-graduação, 50% dos professores da Educação Básica, até o último ano de vigência deste PNE, e garantir a todos os (as) profissionais da Educação Básica formação continuada em sua área de atuação, considerando as necessidades, demandas e contextualizações dos sistemas de ensino.</w:t>
            </w:r>
          </w:p>
        </w:tc>
      </w:tr>
      <w:tr w:rsidR="00554E96" w:rsidRPr="00E541EE" w:rsidTr="00F74A4C">
        <w:trPr>
          <w:trHeight w:val="404"/>
          <w:jc w:val="center"/>
        </w:trPr>
        <w:tc>
          <w:tcPr>
            <w:tcW w:w="1255" w:type="dxa"/>
            <w:vMerge w:val="restart"/>
            <w:shd w:val="clear" w:color="auto" w:fill="D9D9D9" w:themeFill="background1" w:themeFillShade="D9"/>
            <w:vAlign w:val="center"/>
            <w:hideMark/>
          </w:tcPr>
          <w:p w:rsidR="00554E96" w:rsidRPr="00E541EE" w:rsidRDefault="00554E96" w:rsidP="00F74A4C">
            <w:pPr>
              <w:spacing w:line="276" w:lineRule="auto"/>
              <w:jc w:val="center"/>
              <w:rPr>
                <w:rFonts w:ascii="Calibri" w:eastAsia="Calibri" w:hAnsi="Calibri" w:cs="Calibri"/>
                <w:b/>
                <w:bCs/>
                <w:sz w:val="20"/>
                <w:szCs w:val="20"/>
              </w:rPr>
            </w:pPr>
            <w:r w:rsidRPr="00E541EE">
              <w:rPr>
                <w:rFonts w:ascii="Calibri" w:eastAsia="Calibri" w:hAnsi="Calibri" w:cs="Calibri"/>
                <w:b/>
                <w:bCs/>
                <w:sz w:val="20"/>
                <w:szCs w:val="20"/>
              </w:rPr>
              <w:t>INDICADOR 16</w:t>
            </w:r>
            <w:r>
              <w:rPr>
                <w:rFonts w:ascii="Calibri" w:eastAsia="Calibri" w:hAnsi="Calibri" w:cs="Calibri"/>
                <w:b/>
                <w:bCs/>
                <w:sz w:val="20"/>
                <w:szCs w:val="20"/>
              </w:rPr>
              <w:t xml:space="preserve"> B</w:t>
            </w:r>
          </w:p>
        </w:tc>
        <w:tc>
          <w:tcPr>
            <w:tcW w:w="10153" w:type="dxa"/>
            <w:gridSpan w:val="12"/>
            <w:shd w:val="clear" w:color="auto" w:fill="D9D9D9" w:themeFill="background1" w:themeFillShade="D9"/>
            <w:vAlign w:val="center"/>
          </w:tcPr>
          <w:p w:rsidR="00554E96" w:rsidRPr="00E541EE" w:rsidRDefault="00554E96" w:rsidP="00F74A4C">
            <w:pPr>
              <w:contextualSpacing/>
              <w:jc w:val="both"/>
              <w:rPr>
                <w:rFonts w:ascii="Calibri" w:eastAsia="Calibri" w:hAnsi="Calibri" w:cs="Calibri"/>
                <w:bCs/>
                <w:sz w:val="20"/>
                <w:szCs w:val="20"/>
              </w:rPr>
            </w:pPr>
            <w:r w:rsidRPr="00E541EE">
              <w:rPr>
                <w:rFonts w:ascii="Calibri" w:eastAsia="Calibri" w:hAnsi="Calibri" w:cs="Calibri"/>
                <w:bCs/>
                <w:sz w:val="20"/>
                <w:szCs w:val="20"/>
              </w:rPr>
              <w:t xml:space="preserve">Percentual de professores </w:t>
            </w:r>
            <w:r>
              <w:rPr>
                <w:rFonts w:ascii="Calibri" w:eastAsia="Calibri" w:hAnsi="Calibri" w:cs="Calibri"/>
                <w:bCs/>
                <w:sz w:val="20"/>
                <w:szCs w:val="20"/>
              </w:rPr>
              <w:t>da Educação Básica que realizaram cursos de formação continuada.</w:t>
            </w:r>
          </w:p>
        </w:tc>
        <w:tc>
          <w:tcPr>
            <w:tcW w:w="851"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E541EE" w:rsidRDefault="00554E96" w:rsidP="00F74A4C">
            <w:pPr>
              <w:contextualSpacing/>
              <w:jc w:val="center"/>
              <w:rPr>
                <w:rFonts w:ascii="Calibri" w:eastAsia="Calibri" w:hAnsi="Calibri" w:cs="Calibri"/>
                <w:i/>
                <w:sz w:val="20"/>
                <w:szCs w:val="20"/>
              </w:rPr>
            </w:pPr>
            <w:r w:rsidRPr="00E541EE">
              <w:rPr>
                <w:rFonts w:ascii="Calibri" w:eastAsia="Calibri" w:hAnsi="Calibri" w:cs="Calibri"/>
                <w:b/>
                <w:sz w:val="20"/>
                <w:szCs w:val="20"/>
              </w:rPr>
              <w:t>Alcançou indicador?</w:t>
            </w:r>
          </w:p>
        </w:tc>
      </w:tr>
      <w:tr w:rsidR="00554E96" w:rsidRPr="00E541EE" w:rsidTr="00F74A4C">
        <w:trPr>
          <w:trHeight w:val="375"/>
          <w:jc w:val="center"/>
        </w:trPr>
        <w:tc>
          <w:tcPr>
            <w:tcW w:w="1255" w:type="dxa"/>
            <w:vMerge/>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2013</w:t>
            </w:r>
          </w:p>
        </w:tc>
        <w:tc>
          <w:tcPr>
            <w:tcW w:w="797"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r w:rsidRPr="00E541EE">
              <w:rPr>
                <w:rFonts w:ascii="Calibri" w:eastAsia="Calibri" w:hAnsi="Calibri" w:cs="Calibri"/>
                <w:b/>
                <w:bCs/>
                <w:sz w:val="20"/>
                <w:szCs w:val="20"/>
              </w:rPr>
              <w:t xml:space="preserve"> </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2016</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2021</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2022</w:t>
            </w:r>
          </w:p>
        </w:tc>
        <w:tc>
          <w:tcPr>
            <w:tcW w:w="851"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2023</w:t>
            </w:r>
          </w:p>
        </w:tc>
        <w:tc>
          <w:tcPr>
            <w:tcW w:w="850" w:type="dxa"/>
            <w:shd w:val="clear" w:color="auto" w:fill="D9D9D9" w:themeFill="background1" w:themeFillShade="D9"/>
            <w:vAlign w:val="center"/>
          </w:tcPr>
          <w:p w:rsidR="00554E96" w:rsidRPr="00E541EE"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2024</w:t>
            </w:r>
          </w:p>
        </w:tc>
        <w:tc>
          <w:tcPr>
            <w:tcW w:w="851"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E541EE" w:rsidRDefault="00554E96" w:rsidP="00F74A4C">
            <w:pPr>
              <w:jc w:val="center"/>
              <w:rPr>
                <w:rFonts w:ascii="Calibri" w:eastAsia="Calibri" w:hAnsi="Calibri" w:cs="Calibri"/>
                <w:b/>
                <w:bCs/>
                <w:sz w:val="20"/>
                <w:szCs w:val="20"/>
              </w:rPr>
            </w:pPr>
          </w:p>
        </w:tc>
      </w:tr>
      <w:tr w:rsidR="00554E96" w:rsidRPr="00E541EE" w:rsidTr="00F74A4C">
        <w:trPr>
          <w:trHeight w:val="306"/>
          <w:jc w:val="center"/>
        </w:trPr>
        <w:tc>
          <w:tcPr>
            <w:tcW w:w="1255" w:type="dxa"/>
            <w:noWrap/>
            <w:vAlign w:val="center"/>
            <w:hideMark/>
          </w:tcPr>
          <w:p w:rsidR="00554E96" w:rsidRPr="00E541EE" w:rsidRDefault="00554E96" w:rsidP="00F74A4C">
            <w:pPr>
              <w:spacing w:line="276" w:lineRule="auto"/>
              <w:rPr>
                <w:rFonts w:ascii="Calibri" w:eastAsia="Calibri" w:hAnsi="Calibri" w:cs="Calibri"/>
                <w:sz w:val="20"/>
                <w:szCs w:val="20"/>
              </w:rPr>
            </w:pPr>
            <w:r w:rsidRPr="00E541EE">
              <w:rPr>
                <w:rFonts w:ascii="Calibri" w:eastAsia="Calibri" w:hAnsi="Calibri" w:cs="Calibri"/>
                <w:sz w:val="20"/>
                <w:szCs w:val="20"/>
              </w:rPr>
              <w:t>Meta prevista</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35</w:t>
            </w:r>
            <w:r w:rsidRPr="00E541EE">
              <w:rPr>
                <w:rFonts w:ascii="Calibri" w:eastAsia="Calibri" w:hAnsi="Calibri" w:cs="Calibri"/>
                <w:sz w:val="20"/>
                <w:szCs w:val="20"/>
              </w:rPr>
              <w:t>%</w:t>
            </w:r>
          </w:p>
        </w:tc>
        <w:tc>
          <w:tcPr>
            <w:tcW w:w="797"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40</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41</w:t>
            </w:r>
            <w:r w:rsidRPr="00E541EE">
              <w:rPr>
                <w:rFonts w:ascii="Calibri" w:eastAsia="Calibri" w:hAnsi="Calibri" w:cs="Calibri"/>
                <w:sz w:val="20"/>
                <w:szCs w:val="20"/>
              </w:rPr>
              <w:t>%</w:t>
            </w:r>
          </w:p>
        </w:tc>
        <w:tc>
          <w:tcPr>
            <w:tcW w:w="850" w:type="dxa"/>
            <w:noWrap/>
          </w:tcPr>
          <w:p w:rsidR="00554E96" w:rsidRPr="00D645C5"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42</w:t>
            </w:r>
            <w:r w:rsidRPr="00E541EE">
              <w:rPr>
                <w:rFonts w:ascii="Calibri" w:eastAsia="Calibri" w:hAnsi="Calibri" w:cs="Times New Roman"/>
                <w:sz w:val="20"/>
                <w:szCs w:val="20"/>
              </w:rPr>
              <w:t>%</w:t>
            </w:r>
          </w:p>
        </w:tc>
        <w:tc>
          <w:tcPr>
            <w:tcW w:w="851" w:type="dxa"/>
            <w:noWrap/>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44%</w:t>
            </w:r>
          </w:p>
        </w:tc>
        <w:tc>
          <w:tcPr>
            <w:tcW w:w="850" w:type="dxa"/>
            <w:noWrap/>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45%</w:t>
            </w:r>
          </w:p>
        </w:tc>
        <w:tc>
          <w:tcPr>
            <w:tcW w:w="851"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46%</w:t>
            </w:r>
          </w:p>
        </w:tc>
        <w:tc>
          <w:tcPr>
            <w:tcW w:w="850"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47%</w:t>
            </w:r>
          </w:p>
        </w:tc>
        <w:tc>
          <w:tcPr>
            <w:tcW w:w="851"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48%</w:t>
            </w:r>
          </w:p>
        </w:tc>
        <w:tc>
          <w:tcPr>
            <w:tcW w:w="850" w:type="dxa"/>
            <w:noWrap/>
          </w:tcPr>
          <w:p w:rsidR="00554E96" w:rsidRPr="00153B01"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48,8%</w:t>
            </w:r>
          </w:p>
        </w:tc>
        <w:tc>
          <w:tcPr>
            <w:tcW w:w="851" w:type="dxa"/>
            <w:noWrap/>
          </w:tcPr>
          <w:p w:rsidR="00554E96" w:rsidRPr="00D645C5" w:rsidRDefault="00554E96" w:rsidP="00F74A4C">
            <w:pP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49</w:t>
            </w:r>
            <w:r w:rsidRPr="00E541EE">
              <w:rPr>
                <w:rFonts w:ascii="Calibri" w:eastAsia="Calibri" w:hAnsi="Calibri" w:cs="Times New Roman"/>
                <w:sz w:val="20"/>
                <w:szCs w:val="20"/>
              </w:rPr>
              <w:t>%</w:t>
            </w:r>
          </w:p>
        </w:tc>
        <w:tc>
          <w:tcPr>
            <w:tcW w:w="850" w:type="dxa"/>
            <w:noWrap/>
          </w:tcPr>
          <w:p w:rsidR="00554E96" w:rsidRPr="00863F99"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50%</w:t>
            </w:r>
          </w:p>
        </w:tc>
        <w:tc>
          <w:tcPr>
            <w:tcW w:w="851"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D645C5"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Não</w:t>
            </w:r>
          </w:p>
        </w:tc>
      </w:tr>
      <w:tr w:rsidR="00554E96" w:rsidRPr="00E541EE" w:rsidTr="00F74A4C">
        <w:trPr>
          <w:trHeight w:val="306"/>
          <w:jc w:val="center"/>
        </w:trPr>
        <w:tc>
          <w:tcPr>
            <w:tcW w:w="1255" w:type="dxa"/>
            <w:noWrap/>
            <w:vAlign w:val="center"/>
            <w:hideMark/>
          </w:tcPr>
          <w:p w:rsidR="00554E96" w:rsidRPr="00E541EE" w:rsidRDefault="00554E96" w:rsidP="00F74A4C">
            <w:pPr>
              <w:spacing w:line="276" w:lineRule="auto"/>
              <w:rPr>
                <w:rFonts w:ascii="Calibri" w:eastAsia="Calibri" w:hAnsi="Calibri" w:cs="Calibri"/>
                <w:sz w:val="20"/>
                <w:szCs w:val="20"/>
              </w:rPr>
            </w:pPr>
            <w:r w:rsidRPr="00E541EE">
              <w:rPr>
                <w:rFonts w:ascii="Calibri" w:eastAsia="Calibri" w:hAnsi="Calibri" w:cs="Calibri"/>
                <w:sz w:val="20"/>
                <w:szCs w:val="20"/>
              </w:rPr>
              <w:t>Meta executada no período (dado municipal)</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29,4</w:t>
            </w:r>
            <w:r w:rsidRPr="00E541EE">
              <w:rPr>
                <w:rFonts w:ascii="Calibri" w:eastAsia="Calibri" w:hAnsi="Calibri" w:cs="Calibri"/>
                <w:sz w:val="20"/>
                <w:szCs w:val="20"/>
              </w:rPr>
              <w:t>%</w:t>
            </w:r>
          </w:p>
        </w:tc>
        <w:tc>
          <w:tcPr>
            <w:tcW w:w="797"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30,5</w:t>
            </w:r>
            <w:r w:rsidRPr="00E541EE">
              <w:rPr>
                <w:rFonts w:ascii="Calibri" w:eastAsia="Calibri" w:hAnsi="Calibri" w:cs="Calibri"/>
                <w:sz w:val="20"/>
                <w:szCs w:val="20"/>
              </w:rPr>
              <w:t>%</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31,1</w:t>
            </w:r>
            <w:r w:rsidRPr="00E541EE">
              <w:rPr>
                <w:rFonts w:ascii="Calibri" w:eastAsia="Calibri" w:hAnsi="Calibri" w:cs="Calibri"/>
                <w:sz w:val="20"/>
                <w:szCs w:val="20"/>
              </w:rPr>
              <w:t>%</w:t>
            </w:r>
          </w:p>
        </w:tc>
        <w:tc>
          <w:tcPr>
            <w:tcW w:w="850"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33</w:t>
            </w:r>
            <w:r w:rsidRPr="00E541EE">
              <w:rPr>
                <w:rFonts w:ascii="Calibri" w:eastAsia="Calibri" w:hAnsi="Calibri" w:cs="Calibri"/>
                <w:sz w:val="20"/>
                <w:szCs w:val="20"/>
              </w:rPr>
              <w:t>%</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34,7</w:t>
            </w:r>
            <w:r w:rsidRPr="00E541EE">
              <w:rPr>
                <w:rFonts w:ascii="Calibri" w:eastAsia="Calibri" w:hAnsi="Calibri" w:cs="Calibri"/>
                <w:sz w:val="20"/>
                <w:szCs w:val="20"/>
              </w:rPr>
              <w:t>%</w:t>
            </w:r>
          </w:p>
        </w:tc>
        <w:tc>
          <w:tcPr>
            <w:tcW w:w="850"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35,7%</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37,9%</w:t>
            </w:r>
          </w:p>
        </w:tc>
        <w:tc>
          <w:tcPr>
            <w:tcW w:w="850" w:type="dxa"/>
            <w:noWrap/>
            <w:vAlign w:val="center"/>
            <w:hideMark/>
          </w:tcPr>
          <w:p w:rsidR="00554E96" w:rsidRPr="007B2C71" w:rsidRDefault="00554E96" w:rsidP="00F74A4C">
            <w:pPr>
              <w:spacing w:line="276" w:lineRule="auto"/>
              <w:jc w:val="center"/>
              <w:rPr>
                <w:rFonts w:ascii="Calibri" w:eastAsia="Calibri" w:hAnsi="Calibri" w:cs="Calibri"/>
                <w:bCs/>
                <w:sz w:val="20"/>
                <w:szCs w:val="20"/>
              </w:rPr>
            </w:pPr>
            <w:r>
              <w:rPr>
                <w:rFonts w:ascii="Calibri" w:eastAsia="Calibri" w:hAnsi="Calibri" w:cs="Calibri"/>
                <w:bCs/>
                <w:sz w:val="20"/>
                <w:szCs w:val="20"/>
              </w:rPr>
              <w:t>39,5%</w:t>
            </w: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p>
        </w:tc>
        <w:tc>
          <w:tcPr>
            <w:tcW w:w="850"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p>
        </w:tc>
        <w:tc>
          <w:tcPr>
            <w:tcW w:w="851" w:type="dxa"/>
            <w:noWrap/>
            <w:vAlign w:val="center"/>
            <w:hideMark/>
          </w:tcPr>
          <w:p w:rsidR="00554E96" w:rsidRPr="00E541EE" w:rsidRDefault="00554E96" w:rsidP="00F74A4C">
            <w:pPr>
              <w:spacing w:line="276" w:lineRule="auto"/>
              <w:jc w:val="center"/>
              <w:rPr>
                <w:rFonts w:ascii="Calibri" w:eastAsia="Calibri" w:hAnsi="Calibri" w:cs="Calibri"/>
                <w:sz w:val="20"/>
                <w:szCs w:val="20"/>
              </w:rPr>
            </w:pPr>
          </w:p>
        </w:tc>
        <w:tc>
          <w:tcPr>
            <w:tcW w:w="850" w:type="dxa"/>
            <w:noWrap/>
          </w:tcPr>
          <w:p w:rsidR="00554E96" w:rsidRPr="00E541EE" w:rsidRDefault="00554E96" w:rsidP="00F74A4C">
            <w:pPr>
              <w:jc w:val="center"/>
              <w:rPr>
                <w:rFonts w:ascii="Calibri" w:eastAsia="Calibri" w:hAnsi="Calibri" w:cs="Times New Roman"/>
                <w:sz w:val="20"/>
                <w:szCs w:val="20"/>
              </w:rPr>
            </w:pPr>
          </w:p>
        </w:tc>
        <w:tc>
          <w:tcPr>
            <w:tcW w:w="851"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8"/>
                <w:szCs w:val="8"/>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Não</w:t>
            </w:r>
          </w:p>
        </w:tc>
      </w:tr>
      <w:tr w:rsidR="00554E96" w:rsidRPr="00E541EE" w:rsidTr="00F74A4C">
        <w:trPr>
          <w:trHeight w:val="306"/>
          <w:jc w:val="center"/>
        </w:trPr>
        <w:tc>
          <w:tcPr>
            <w:tcW w:w="1255" w:type="dxa"/>
            <w:noWrap/>
            <w:vAlign w:val="center"/>
          </w:tcPr>
          <w:p w:rsidR="00554E96" w:rsidRPr="00E541EE" w:rsidRDefault="00554E96" w:rsidP="00F74A4C">
            <w:pPr>
              <w:rPr>
                <w:rFonts w:ascii="Calibri" w:eastAsia="Calibri" w:hAnsi="Calibri" w:cs="Calibri"/>
                <w:sz w:val="20"/>
                <w:szCs w:val="20"/>
              </w:rPr>
            </w:pPr>
            <w:r w:rsidRPr="00E541EE">
              <w:rPr>
                <w:rFonts w:ascii="Calibri" w:eastAsia="Calibri" w:hAnsi="Calibri" w:cs="Calibri"/>
                <w:sz w:val="20"/>
                <w:szCs w:val="20"/>
              </w:rPr>
              <w:t xml:space="preserve">Meta executada no período (dado </w:t>
            </w:r>
            <w:proofErr w:type="spellStart"/>
            <w:r w:rsidRPr="00E541EE">
              <w:rPr>
                <w:rFonts w:ascii="Calibri" w:eastAsia="Calibri" w:hAnsi="Calibri" w:cs="Calibri"/>
                <w:sz w:val="20"/>
                <w:szCs w:val="20"/>
              </w:rPr>
              <w:t>extraoficial</w:t>
            </w:r>
            <w:proofErr w:type="spellEnd"/>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30,2</w:t>
            </w:r>
            <w:r w:rsidRPr="00E541EE">
              <w:rPr>
                <w:rFonts w:ascii="Calibri" w:eastAsia="Calibri" w:hAnsi="Calibri" w:cs="Calibri"/>
                <w:sz w:val="20"/>
                <w:szCs w:val="20"/>
              </w:rPr>
              <w:t>%</w:t>
            </w:r>
          </w:p>
        </w:tc>
        <w:tc>
          <w:tcPr>
            <w:tcW w:w="797"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31,3</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30,9</w:t>
            </w:r>
            <w:r w:rsidRPr="00E541EE">
              <w:rPr>
                <w:rFonts w:ascii="Calibri" w:eastAsia="Calibri" w:hAnsi="Calibri" w:cs="Calibri"/>
                <w:sz w:val="20"/>
                <w:szCs w:val="20"/>
              </w:rPr>
              <w:t>%</w:t>
            </w:r>
          </w:p>
        </w:tc>
        <w:tc>
          <w:tcPr>
            <w:tcW w:w="850"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31,4</w:t>
            </w:r>
            <w:r w:rsidRPr="00E541EE">
              <w:rPr>
                <w:rFonts w:ascii="Calibri" w:eastAsia="Calibri" w:hAnsi="Calibri" w:cs="Calibri"/>
                <w:sz w:val="20"/>
                <w:szCs w:val="20"/>
              </w:rPr>
              <w:t>%</w:t>
            </w:r>
          </w:p>
        </w:tc>
        <w:tc>
          <w:tcPr>
            <w:tcW w:w="851" w:type="dxa"/>
            <w:noWrap/>
            <w:vAlign w:val="center"/>
          </w:tcPr>
          <w:p w:rsidR="00554E96" w:rsidRPr="00E541EE"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31,1</w:t>
            </w:r>
            <w:r w:rsidRPr="00E541EE">
              <w:rPr>
                <w:rFonts w:ascii="Calibri" w:eastAsia="Calibri" w:hAnsi="Calibri" w:cs="Calibri"/>
                <w:sz w:val="20"/>
                <w:szCs w:val="20"/>
              </w:rPr>
              <w:t>%</w:t>
            </w:r>
          </w:p>
        </w:tc>
        <w:tc>
          <w:tcPr>
            <w:tcW w:w="850" w:type="dxa"/>
            <w:noWrap/>
            <w:vAlign w:val="center"/>
          </w:tcPr>
          <w:p w:rsidR="00554E96" w:rsidRPr="00E541EE" w:rsidRDefault="00554E96" w:rsidP="00F74A4C">
            <w:pPr>
              <w:jc w:val="center"/>
              <w:rPr>
                <w:rFonts w:ascii="Calibri" w:eastAsia="Calibri" w:hAnsi="Calibri" w:cs="Calibri"/>
                <w:sz w:val="20"/>
                <w:szCs w:val="20"/>
              </w:rPr>
            </w:pPr>
            <w:r>
              <w:rPr>
                <w:rFonts w:ascii="Calibri" w:eastAsia="Calibri" w:hAnsi="Calibri" w:cs="Calibri"/>
                <w:sz w:val="20"/>
                <w:szCs w:val="20"/>
              </w:rPr>
              <w:t>32,0%</w:t>
            </w:r>
          </w:p>
        </w:tc>
        <w:tc>
          <w:tcPr>
            <w:tcW w:w="851" w:type="dxa"/>
            <w:noWrap/>
            <w:vAlign w:val="center"/>
          </w:tcPr>
          <w:p w:rsidR="00554E96" w:rsidRPr="00E541EE" w:rsidRDefault="00554E96" w:rsidP="00F74A4C">
            <w:pPr>
              <w:jc w:val="center"/>
              <w:rPr>
                <w:rFonts w:ascii="Calibri" w:eastAsia="Calibri" w:hAnsi="Calibri" w:cs="Calibri"/>
                <w:sz w:val="20"/>
                <w:szCs w:val="20"/>
              </w:rPr>
            </w:pPr>
            <w:r>
              <w:rPr>
                <w:rFonts w:ascii="Calibri" w:eastAsia="Calibri" w:hAnsi="Calibri" w:cs="Calibri"/>
                <w:sz w:val="20"/>
                <w:szCs w:val="20"/>
              </w:rPr>
              <w:t>35,5%</w:t>
            </w:r>
          </w:p>
        </w:tc>
        <w:tc>
          <w:tcPr>
            <w:tcW w:w="850" w:type="dxa"/>
            <w:noWrap/>
            <w:vAlign w:val="center"/>
          </w:tcPr>
          <w:p w:rsidR="00554E96" w:rsidRPr="007B2C71" w:rsidRDefault="00554E96" w:rsidP="00F74A4C">
            <w:pPr>
              <w:jc w:val="center"/>
              <w:rPr>
                <w:rFonts w:ascii="Calibri" w:eastAsia="Calibri" w:hAnsi="Calibri" w:cs="Calibri"/>
                <w:bCs/>
                <w:sz w:val="20"/>
                <w:szCs w:val="20"/>
              </w:rPr>
            </w:pPr>
            <w:r w:rsidRPr="007B2C71">
              <w:rPr>
                <w:rFonts w:ascii="Calibri" w:eastAsia="Calibri" w:hAnsi="Calibri" w:cs="Calibri"/>
                <w:bCs/>
                <w:sz w:val="20"/>
                <w:szCs w:val="20"/>
              </w:rPr>
              <w:t>37,3%</w:t>
            </w:r>
          </w:p>
        </w:tc>
        <w:tc>
          <w:tcPr>
            <w:tcW w:w="851" w:type="dxa"/>
            <w:noWrap/>
            <w:vAlign w:val="center"/>
          </w:tcPr>
          <w:p w:rsidR="00554E96" w:rsidRPr="00E541EE" w:rsidRDefault="00554E96" w:rsidP="00F74A4C">
            <w:pPr>
              <w:jc w:val="center"/>
              <w:rPr>
                <w:rFonts w:ascii="Calibri" w:eastAsia="Calibri" w:hAnsi="Calibri" w:cs="Calibri"/>
                <w:sz w:val="20"/>
                <w:szCs w:val="20"/>
              </w:rPr>
            </w:pPr>
          </w:p>
        </w:tc>
        <w:tc>
          <w:tcPr>
            <w:tcW w:w="850" w:type="dxa"/>
            <w:noWrap/>
            <w:vAlign w:val="center"/>
          </w:tcPr>
          <w:p w:rsidR="00554E96" w:rsidRPr="00E541EE" w:rsidRDefault="00554E96" w:rsidP="00F74A4C">
            <w:pPr>
              <w:jc w:val="center"/>
              <w:rPr>
                <w:rFonts w:ascii="Calibri" w:eastAsia="Calibri" w:hAnsi="Calibri" w:cs="Calibri"/>
                <w:sz w:val="20"/>
                <w:szCs w:val="20"/>
              </w:rPr>
            </w:pPr>
          </w:p>
        </w:tc>
        <w:tc>
          <w:tcPr>
            <w:tcW w:w="851" w:type="dxa"/>
            <w:noWrap/>
            <w:vAlign w:val="center"/>
          </w:tcPr>
          <w:p w:rsidR="00554E96" w:rsidRPr="00E541EE" w:rsidRDefault="00554E96" w:rsidP="00F74A4C">
            <w:pPr>
              <w:jc w:val="center"/>
              <w:rPr>
                <w:rFonts w:ascii="Calibri" w:eastAsia="Calibri" w:hAnsi="Calibri" w:cs="Calibri"/>
                <w:sz w:val="20"/>
                <w:szCs w:val="20"/>
              </w:rPr>
            </w:pPr>
          </w:p>
        </w:tc>
        <w:tc>
          <w:tcPr>
            <w:tcW w:w="850" w:type="dxa"/>
            <w:noWrap/>
          </w:tcPr>
          <w:p w:rsidR="00554E96" w:rsidRPr="00E541EE" w:rsidRDefault="00554E96" w:rsidP="00F74A4C">
            <w:pPr>
              <w:jc w:val="center"/>
              <w:rPr>
                <w:rFonts w:ascii="Calibri" w:eastAsia="Calibri" w:hAnsi="Calibri" w:cs="Times New Roman"/>
                <w:sz w:val="20"/>
                <w:szCs w:val="20"/>
              </w:rPr>
            </w:pPr>
          </w:p>
        </w:tc>
        <w:tc>
          <w:tcPr>
            <w:tcW w:w="851"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sidRPr="00E541EE">
              <w:rPr>
                <w:rFonts w:ascii="Calibri" w:eastAsia="Calibri" w:hAnsi="Calibri" w:cs="Times New Roman"/>
                <w:sz w:val="20"/>
                <w:szCs w:val="20"/>
              </w:rPr>
              <w:t>2024</w:t>
            </w:r>
          </w:p>
        </w:tc>
        <w:tc>
          <w:tcPr>
            <w:tcW w:w="1134" w:type="dxa"/>
          </w:tcPr>
          <w:p w:rsidR="00554E96" w:rsidRPr="00E541EE" w:rsidRDefault="00554E96" w:rsidP="00F74A4C">
            <w:pPr>
              <w:jc w:val="center"/>
              <w:rPr>
                <w:rFonts w:ascii="Calibri" w:eastAsia="Calibri" w:hAnsi="Calibri" w:cs="Times New Roman"/>
                <w:sz w:val="12"/>
                <w:szCs w:val="12"/>
              </w:rPr>
            </w:pPr>
          </w:p>
          <w:p w:rsidR="00554E96" w:rsidRPr="00E541EE" w:rsidRDefault="00554E96" w:rsidP="00F74A4C">
            <w:pPr>
              <w:jc w:val="center"/>
              <w:rPr>
                <w:rFonts w:ascii="Calibri" w:eastAsia="Calibri" w:hAnsi="Calibri" w:cs="Times New Roman"/>
                <w:sz w:val="20"/>
                <w:szCs w:val="20"/>
              </w:rPr>
            </w:pPr>
          </w:p>
          <w:p w:rsidR="00554E96" w:rsidRPr="00E541EE"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E541EE" w:rsidTr="00F74A4C">
        <w:trPr>
          <w:trHeight w:val="306"/>
          <w:jc w:val="center"/>
        </w:trPr>
        <w:tc>
          <w:tcPr>
            <w:tcW w:w="14527" w:type="dxa"/>
            <w:gridSpan w:val="16"/>
            <w:tcBorders>
              <w:bottom w:val="single" w:sz="4" w:space="0" w:color="auto"/>
            </w:tcBorders>
            <w:noWrap/>
            <w:vAlign w:val="center"/>
          </w:tcPr>
          <w:p w:rsidR="00554E96" w:rsidRPr="00DB6E90" w:rsidRDefault="00554E96" w:rsidP="00F74A4C">
            <w:pPr>
              <w:jc w:val="center"/>
              <w:rPr>
                <w:rFonts w:cstheme="minorHAnsi"/>
                <w:sz w:val="20"/>
                <w:szCs w:val="20"/>
              </w:rPr>
            </w:pPr>
            <w:r w:rsidRPr="00DB6E90">
              <w:rPr>
                <w:rFonts w:cstheme="minorHAnsi"/>
                <w:sz w:val="20"/>
                <w:szCs w:val="20"/>
              </w:rPr>
              <w:t>MEC/INEP/DIRED - Relatório d</w:t>
            </w:r>
            <w:r w:rsidR="00967A67">
              <w:rPr>
                <w:rFonts w:cstheme="minorHAnsi"/>
                <w:sz w:val="20"/>
                <w:szCs w:val="20"/>
              </w:rPr>
              <w:t>o 4</w:t>
            </w:r>
            <w:r w:rsidRPr="00DB6E90">
              <w:rPr>
                <w:rFonts w:cstheme="minorHAnsi"/>
                <w:sz w:val="20"/>
                <w:szCs w:val="20"/>
              </w:rPr>
              <w:t>º Ciclo de Monit</w:t>
            </w:r>
            <w:r w:rsidR="00967A67">
              <w:rPr>
                <w:rFonts w:cstheme="minorHAnsi"/>
                <w:sz w:val="20"/>
                <w:szCs w:val="20"/>
              </w:rPr>
              <w:t>oramento das Metas do PME – 2022</w:t>
            </w:r>
            <w:r w:rsidRPr="00DB6E90">
              <w:rPr>
                <w:rFonts w:cstheme="minorHAnsi"/>
                <w:sz w:val="20"/>
                <w:szCs w:val="20"/>
              </w:rPr>
              <w:t xml:space="preserve"> - Anuário Brasileiro da Educação Básica 2021 – IBGE/</w:t>
            </w:r>
            <w:proofErr w:type="spellStart"/>
            <w:r w:rsidRPr="00DB6E90">
              <w:rPr>
                <w:rFonts w:cstheme="minorHAnsi"/>
                <w:sz w:val="20"/>
                <w:szCs w:val="20"/>
              </w:rPr>
              <w:t>Pnad</w:t>
            </w:r>
            <w:proofErr w:type="spellEnd"/>
            <w:r w:rsidRPr="00DB6E90">
              <w:rPr>
                <w:rFonts w:cstheme="minorHAnsi"/>
                <w:sz w:val="20"/>
                <w:szCs w:val="20"/>
              </w:rPr>
              <w:t xml:space="preserve"> – Elaboração: Todos pela Educação e Censo Demográfico - Abrangência Municipal (IBGE - 2010); </w:t>
            </w:r>
            <w:r w:rsidRPr="00781840">
              <w:rPr>
                <w:rFonts w:cstheme="minorHAnsi"/>
                <w:sz w:val="20"/>
                <w:szCs w:val="20"/>
              </w:rPr>
              <w:t>Censo da Educação Superior 2020</w:t>
            </w:r>
            <w:r w:rsidRPr="00DB6E90">
              <w:rPr>
                <w:rFonts w:cstheme="minorHAnsi"/>
                <w:sz w:val="20"/>
                <w:szCs w:val="20"/>
              </w:rPr>
              <w:t>, INEP e</w:t>
            </w:r>
            <w:r w:rsidRPr="00DB6E90">
              <w:rPr>
                <w:sz w:val="20"/>
                <w:szCs w:val="20"/>
              </w:rPr>
              <w:t xml:space="preserve"> </w:t>
            </w:r>
            <w:proofErr w:type="spellStart"/>
            <w:r w:rsidRPr="00DB6E90">
              <w:rPr>
                <w:sz w:val="20"/>
                <w:szCs w:val="20"/>
              </w:rPr>
              <w:t>Dired</w:t>
            </w:r>
            <w:proofErr w:type="spellEnd"/>
            <w:r w:rsidRPr="00DB6E90">
              <w:rPr>
                <w:sz w:val="20"/>
                <w:szCs w:val="20"/>
              </w:rPr>
              <w:t>/</w:t>
            </w:r>
            <w:proofErr w:type="spellStart"/>
            <w:r w:rsidRPr="00DB6E90">
              <w:rPr>
                <w:sz w:val="20"/>
                <w:szCs w:val="20"/>
              </w:rPr>
              <w:t>Inep</w:t>
            </w:r>
            <w:proofErr w:type="spellEnd"/>
            <w:r w:rsidRPr="00DB6E90">
              <w:rPr>
                <w:sz w:val="20"/>
                <w:szCs w:val="20"/>
              </w:rPr>
              <w:t xml:space="preserve"> com base em dados da </w:t>
            </w:r>
            <w:proofErr w:type="spellStart"/>
            <w:r w:rsidRPr="00DB6E90">
              <w:rPr>
                <w:sz w:val="20"/>
                <w:szCs w:val="20"/>
              </w:rPr>
              <w:t>Pnad</w:t>
            </w:r>
            <w:proofErr w:type="spellEnd"/>
            <w:r w:rsidRPr="00DB6E90">
              <w:rPr>
                <w:sz w:val="20"/>
                <w:szCs w:val="20"/>
              </w:rPr>
              <w:t>-c/IBGE (2012-2020) e Observatório do PME</w:t>
            </w:r>
          </w:p>
        </w:tc>
      </w:tr>
    </w:tbl>
    <w:p w:rsidR="00554E96" w:rsidRPr="00F21203" w:rsidRDefault="00554E96" w:rsidP="00554E96">
      <w:pPr>
        <w:rPr>
          <w:rFonts w:cstheme="minorHAnsi"/>
          <w:b/>
          <w:color w:val="FF0000"/>
          <w:sz w:val="24"/>
          <w:szCs w:val="24"/>
        </w:rPr>
      </w:pPr>
    </w:p>
    <w:p w:rsidR="00554E96" w:rsidRDefault="00554E96" w:rsidP="00554E96">
      <w:pPr>
        <w:spacing w:after="0"/>
        <w:ind w:firstLine="708"/>
        <w:contextualSpacing/>
        <w:jc w:val="both"/>
        <w:rPr>
          <w:rFonts w:cstheme="minorHAnsi"/>
          <w:sz w:val="24"/>
          <w:szCs w:val="24"/>
        </w:rPr>
      </w:pPr>
      <w:r w:rsidRPr="009C4D4A">
        <w:rPr>
          <w:rFonts w:cstheme="minorHAnsi"/>
          <w:sz w:val="24"/>
          <w:szCs w:val="24"/>
        </w:rPr>
        <w:t>A Meta 16 é constituída por dois objetivos centrais: o primeiro é formar em nível de</w:t>
      </w:r>
      <w:r>
        <w:rPr>
          <w:rFonts w:cstheme="minorHAnsi"/>
          <w:sz w:val="24"/>
          <w:szCs w:val="24"/>
        </w:rPr>
        <w:t xml:space="preserve"> </w:t>
      </w:r>
      <w:r w:rsidRPr="009C4D4A">
        <w:rPr>
          <w:rFonts w:cstheme="minorHAnsi"/>
          <w:sz w:val="24"/>
          <w:szCs w:val="24"/>
        </w:rPr>
        <w:t>pós-graduação 50% dos professores da educação básica, até o último ano de vigência deste</w:t>
      </w:r>
      <w:r>
        <w:rPr>
          <w:rFonts w:cstheme="minorHAnsi"/>
          <w:sz w:val="24"/>
          <w:szCs w:val="24"/>
        </w:rPr>
        <w:t xml:space="preserve"> </w:t>
      </w:r>
      <w:r w:rsidRPr="009C4D4A">
        <w:rPr>
          <w:rFonts w:cstheme="minorHAnsi"/>
          <w:sz w:val="24"/>
          <w:szCs w:val="24"/>
        </w:rPr>
        <w:t>Plano Nacional de Educação (PNE); o segundo visa a garantir formação continuada a todos</w:t>
      </w:r>
      <w:r>
        <w:rPr>
          <w:rFonts w:cstheme="minorHAnsi"/>
          <w:sz w:val="24"/>
          <w:szCs w:val="24"/>
        </w:rPr>
        <w:t xml:space="preserve"> </w:t>
      </w:r>
      <w:r w:rsidRPr="009C4D4A">
        <w:rPr>
          <w:rFonts w:cstheme="minorHAnsi"/>
          <w:sz w:val="24"/>
          <w:szCs w:val="24"/>
        </w:rPr>
        <w:t>os profissionais da educação básica em sua área de atuação, considerando as necessidades,</w:t>
      </w:r>
      <w:r>
        <w:rPr>
          <w:rFonts w:cstheme="minorHAnsi"/>
          <w:sz w:val="24"/>
          <w:szCs w:val="24"/>
        </w:rPr>
        <w:t xml:space="preserve"> </w:t>
      </w:r>
      <w:r w:rsidRPr="009C4D4A">
        <w:rPr>
          <w:rFonts w:cstheme="minorHAnsi"/>
          <w:sz w:val="24"/>
          <w:szCs w:val="24"/>
        </w:rPr>
        <w:t>demandas e contextualizações dos sistemas de ensino</w:t>
      </w:r>
      <w:r>
        <w:rPr>
          <w:rFonts w:cstheme="minorHAnsi"/>
          <w:sz w:val="24"/>
          <w:szCs w:val="24"/>
        </w:rPr>
        <w:t>.</w:t>
      </w:r>
    </w:p>
    <w:p w:rsidR="00554E96" w:rsidRPr="009C4D4A" w:rsidRDefault="00554E96" w:rsidP="00554E96">
      <w:pPr>
        <w:spacing w:after="0"/>
        <w:ind w:firstLine="708"/>
        <w:contextualSpacing/>
        <w:jc w:val="both"/>
        <w:rPr>
          <w:rFonts w:cstheme="minorHAnsi"/>
          <w:sz w:val="20"/>
          <w:szCs w:val="20"/>
        </w:rPr>
      </w:pPr>
    </w:p>
    <w:p w:rsidR="00554E96" w:rsidRDefault="00554E96" w:rsidP="00554E96">
      <w:pPr>
        <w:spacing w:after="0"/>
        <w:ind w:firstLine="708"/>
        <w:contextualSpacing/>
        <w:jc w:val="both"/>
        <w:rPr>
          <w:rFonts w:ascii="Calibri" w:eastAsia="Calibri" w:hAnsi="Calibri" w:cs="Calibri"/>
          <w:sz w:val="24"/>
          <w:szCs w:val="24"/>
        </w:rPr>
      </w:pPr>
      <w:r w:rsidRPr="00C62BFB">
        <w:rPr>
          <w:rFonts w:ascii="Calibri" w:eastAsia="Calibri" w:hAnsi="Calibri" w:cs="Calibri"/>
          <w:sz w:val="24"/>
          <w:szCs w:val="24"/>
        </w:rPr>
        <w:t xml:space="preserve">Percentual de professores da educação básica </w:t>
      </w:r>
      <w:r>
        <w:rPr>
          <w:rFonts w:ascii="Calibri" w:eastAsia="Calibri" w:hAnsi="Calibri" w:cs="Calibri"/>
          <w:sz w:val="24"/>
          <w:szCs w:val="24"/>
        </w:rPr>
        <w:t xml:space="preserve">que realizaram curso de formação continuada, </w:t>
      </w:r>
      <w:r w:rsidRPr="00B5128A">
        <w:rPr>
          <w:rFonts w:ascii="Calibri" w:eastAsia="Calibri" w:hAnsi="Calibri" w:cs="Calibri"/>
          <w:sz w:val="24"/>
          <w:szCs w:val="24"/>
        </w:rPr>
        <w:t xml:space="preserve">dado oficial, atingiu </w:t>
      </w:r>
      <w:r>
        <w:rPr>
          <w:rFonts w:ascii="Calibri" w:eastAsia="Calibri" w:hAnsi="Calibri" w:cs="Calibri"/>
          <w:sz w:val="24"/>
          <w:szCs w:val="24"/>
        </w:rPr>
        <w:t>49,6</w:t>
      </w:r>
      <w:r w:rsidRPr="00B5128A">
        <w:rPr>
          <w:rFonts w:ascii="Calibri" w:eastAsia="Calibri" w:hAnsi="Calibri" w:cs="Calibri"/>
          <w:sz w:val="24"/>
          <w:szCs w:val="24"/>
        </w:rPr>
        <w:t>%</w:t>
      </w:r>
      <w:r w:rsidR="00E74CC8">
        <w:rPr>
          <w:rFonts w:ascii="Calibri" w:eastAsia="Calibri" w:hAnsi="Calibri" w:cs="Calibri"/>
          <w:sz w:val="24"/>
          <w:szCs w:val="24"/>
        </w:rPr>
        <w:t xml:space="preserve"> (2020)</w:t>
      </w:r>
      <w:r w:rsidR="00E74CC8" w:rsidRPr="00E74CC8">
        <w:rPr>
          <w:rFonts w:ascii="Calibri" w:eastAsia="Calibri" w:hAnsi="Calibri" w:cs="Calibri"/>
          <w:sz w:val="24"/>
          <w:szCs w:val="24"/>
        </w:rPr>
        <w:t xml:space="preserve"> </w:t>
      </w:r>
      <w:r w:rsidR="00E74CC8">
        <w:rPr>
          <w:rFonts w:ascii="Calibri" w:eastAsia="Calibri" w:hAnsi="Calibri" w:cs="Calibri"/>
          <w:sz w:val="24"/>
          <w:szCs w:val="24"/>
        </w:rPr>
        <w:t>de acordo com a última série analisada</w:t>
      </w:r>
      <w:r>
        <w:rPr>
          <w:rFonts w:ascii="Calibri" w:eastAsia="Calibri" w:hAnsi="Calibri" w:cs="Calibri"/>
          <w:sz w:val="24"/>
          <w:szCs w:val="24"/>
        </w:rPr>
        <w:t>.</w:t>
      </w:r>
      <w:r w:rsidRPr="00B5128A">
        <w:rPr>
          <w:rFonts w:ascii="Calibri" w:eastAsia="Calibri" w:hAnsi="Calibri" w:cs="Calibri"/>
          <w:sz w:val="24"/>
          <w:szCs w:val="24"/>
        </w:rPr>
        <w:t xml:space="preserve"> No município de Teófilo Otoni o </w:t>
      </w:r>
      <w:r>
        <w:rPr>
          <w:rFonts w:ascii="Calibri" w:eastAsia="Calibri" w:hAnsi="Calibri" w:cs="Calibri"/>
          <w:sz w:val="24"/>
          <w:szCs w:val="24"/>
        </w:rPr>
        <w:t>percentual</w:t>
      </w:r>
      <w:r w:rsidRPr="00B5128A">
        <w:rPr>
          <w:rFonts w:ascii="Calibri" w:eastAsia="Calibri" w:hAnsi="Calibri" w:cs="Calibri"/>
          <w:sz w:val="24"/>
          <w:szCs w:val="24"/>
        </w:rPr>
        <w:t xml:space="preserve"> é de </w:t>
      </w:r>
      <w:r w:rsidR="00E74CC8">
        <w:rPr>
          <w:rFonts w:ascii="Calibri" w:eastAsia="Calibri" w:hAnsi="Calibri" w:cs="Calibri"/>
          <w:sz w:val="24"/>
          <w:szCs w:val="24"/>
        </w:rPr>
        <w:t>41,67</w:t>
      </w:r>
      <w:r w:rsidRPr="00B5128A">
        <w:rPr>
          <w:rFonts w:ascii="Calibri" w:eastAsia="Calibri" w:hAnsi="Calibri" w:cs="Calibri"/>
          <w:sz w:val="24"/>
          <w:szCs w:val="24"/>
        </w:rPr>
        <w:t>%</w:t>
      </w:r>
      <w:r>
        <w:rPr>
          <w:rFonts w:ascii="Calibri" w:eastAsia="Calibri" w:hAnsi="Calibri" w:cs="Calibri"/>
          <w:sz w:val="24"/>
          <w:szCs w:val="24"/>
        </w:rPr>
        <w:t xml:space="preserve"> </w:t>
      </w:r>
      <w:r w:rsidR="00E74CC8">
        <w:rPr>
          <w:rFonts w:ascii="Calibri" w:eastAsia="Calibri" w:hAnsi="Calibri" w:cs="Calibri"/>
          <w:sz w:val="24"/>
          <w:szCs w:val="24"/>
        </w:rPr>
        <w:t>(2022</w:t>
      </w:r>
      <w:r>
        <w:rPr>
          <w:rFonts w:ascii="Calibri" w:eastAsia="Calibri" w:hAnsi="Calibri" w:cs="Calibri"/>
          <w:sz w:val="24"/>
          <w:szCs w:val="24"/>
        </w:rPr>
        <w:t>).</w:t>
      </w:r>
    </w:p>
    <w:p w:rsidR="00554E96" w:rsidRDefault="00554E96" w:rsidP="00554E96">
      <w:pPr>
        <w:spacing w:after="0"/>
        <w:ind w:firstLine="708"/>
        <w:contextualSpacing/>
        <w:jc w:val="both"/>
        <w:rPr>
          <w:rFonts w:ascii="Calibri" w:eastAsia="Calibri" w:hAnsi="Calibri" w:cs="Calibri"/>
          <w:sz w:val="24"/>
          <w:szCs w:val="24"/>
        </w:rPr>
      </w:pPr>
    </w:p>
    <w:p w:rsidR="00554E96" w:rsidRPr="00B5128A" w:rsidRDefault="00554E96" w:rsidP="00554E96">
      <w:pPr>
        <w:spacing w:after="0"/>
        <w:ind w:firstLine="708"/>
        <w:contextualSpacing/>
        <w:jc w:val="both"/>
        <w:rPr>
          <w:rFonts w:cstheme="minorHAnsi"/>
          <w:sz w:val="24"/>
          <w:szCs w:val="24"/>
        </w:rPr>
      </w:pPr>
      <w:r w:rsidRPr="00C62BFB">
        <w:rPr>
          <w:rFonts w:ascii="Calibri" w:eastAsia="Calibri" w:hAnsi="Calibri" w:cs="Calibri"/>
          <w:sz w:val="24"/>
          <w:szCs w:val="24"/>
        </w:rPr>
        <w:lastRenderedPageBreak/>
        <w:t xml:space="preserve">Percentual de professores da educação básica com </w:t>
      </w:r>
      <w:proofErr w:type="gramStart"/>
      <w:r w:rsidRPr="00C62BFB">
        <w:rPr>
          <w:rFonts w:ascii="Calibri" w:eastAsia="Calibri" w:hAnsi="Calibri" w:cs="Calibri"/>
          <w:sz w:val="24"/>
          <w:szCs w:val="24"/>
        </w:rPr>
        <w:t>pós-gradu</w:t>
      </w:r>
      <w:r>
        <w:rPr>
          <w:rFonts w:ascii="Calibri" w:eastAsia="Calibri" w:hAnsi="Calibri" w:cs="Calibri"/>
          <w:sz w:val="24"/>
          <w:szCs w:val="24"/>
        </w:rPr>
        <w:t xml:space="preserve">ação lato </w:t>
      </w:r>
      <w:proofErr w:type="spellStart"/>
      <w:r>
        <w:rPr>
          <w:rFonts w:ascii="Calibri" w:eastAsia="Calibri" w:hAnsi="Calibri" w:cs="Calibri"/>
          <w:sz w:val="24"/>
          <w:szCs w:val="24"/>
        </w:rPr>
        <w:t>sensu</w:t>
      </w:r>
      <w:proofErr w:type="spellEnd"/>
      <w:r>
        <w:rPr>
          <w:rFonts w:ascii="Calibri" w:eastAsia="Calibri" w:hAnsi="Calibri" w:cs="Calibri"/>
          <w:sz w:val="24"/>
          <w:szCs w:val="24"/>
        </w:rPr>
        <w:t xml:space="preserve"> e </w:t>
      </w:r>
      <w:proofErr w:type="spellStart"/>
      <w:r>
        <w:rPr>
          <w:rFonts w:ascii="Calibri" w:eastAsia="Calibri" w:hAnsi="Calibri" w:cs="Calibri"/>
          <w:sz w:val="24"/>
          <w:szCs w:val="24"/>
        </w:rPr>
        <w:t>stricto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sensu</w:t>
      </w:r>
      <w:proofErr w:type="spellEnd"/>
      <w:r>
        <w:rPr>
          <w:rFonts w:ascii="Calibri" w:eastAsia="Calibri" w:hAnsi="Calibri" w:cs="Calibri"/>
          <w:sz w:val="24"/>
          <w:szCs w:val="24"/>
        </w:rPr>
        <w:t xml:space="preserve">, </w:t>
      </w:r>
      <w:r w:rsidRPr="00B5128A">
        <w:rPr>
          <w:rFonts w:ascii="Calibri" w:eastAsia="Calibri" w:hAnsi="Calibri" w:cs="Calibri"/>
          <w:sz w:val="24"/>
          <w:szCs w:val="24"/>
        </w:rPr>
        <w:t>dado oficial</w:t>
      </w:r>
      <w:proofErr w:type="gramEnd"/>
      <w:r w:rsidRPr="00B5128A">
        <w:rPr>
          <w:rFonts w:ascii="Calibri" w:eastAsia="Calibri" w:hAnsi="Calibri" w:cs="Calibri"/>
          <w:sz w:val="24"/>
          <w:szCs w:val="24"/>
        </w:rPr>
        <w:t xml:space="preserve">, atingiu </w:t>
      </w:r>
      <w:r>
        <w:rPr>
          <w:rFonts w:ascii="Calibri" w:eastAsia="Calibri" w:hAnsi="Calibri" w:cs="Calibri"/>
          <w:sz w:val="24"/>
          <w:szCs w:val="24"/>
        </w:rPr>
        <w:t>37,3</w:t>
      </w:r>
      <w:r w:rsidRPr="00B5128A">
        <w:rPr>
          <w:rFonts w:ascii="Calibri" w:eastAsia="Calibri" w:hAnsi="Calibri" w:cs="Calibri"/>
          <w:sz w:val="24"/>
          <w:szCs w:val="24"/>
        </w:rPr>
        <w:t>%</w:t>
      </w:r>
      <w:r>
        <w:rPr>
          <w:rFonts w:ascii="Calibri" w:eastAsia="Calibri" w:hAnsi="Calibri" w:cs="Calibri"/>
          <w:sz w:val="24"/>
          <w:szCs w:val="24"/>
        </w:rPr>
        <w:t>.</w:t>
      </w:r>
      <w:r w:rsidRPr="00B5128A">
        <w:rPr>
          <w:rFonts w:ascii="Calibri" w:eastAsia="Calibri" w:hAnsi="Calibri" w:cs="Calibri"/>
          <w:sz w:val="24"/>
          <w:szCs w:val="24"/>
        </w:rPr>
        <w:t xml:space="preserve"> No município de Teófilo Otoni o </w:t>
      </w:r>
      <w:r>
        <w:rPr>
          <w:rFonts w:ascii="Calibri" w:eastAsia="Calibri" w:hAnsi="Calibri" w:cs="Calibri"/>
          <w:sz w:val="24"/>
          <w:szCs w:val="24"/>
        </w:rPr>
        <w:t>percentual</w:t>
      </w:r>
      <w:r w:rsidRPr="00B5128A">
        <w:rPr>
          <w:rFonts w:ascii="Calibri" w:eastAsia="Calibri" w:hAnsi="Calibri" w:cs="Calibri"/>
          <w:sz w:val="24"/>
          <w:szCs w:val="24"/>
        </w:rPr>
        <w:t xml:space="preserve"> é de </w:t>
      </w:r>
      <w:r>
        <w:rPr>
          <w:rFonts w:ascii="Calibri" w:eastAsia="Calibri" w:hAnsi="Calibri" w:cs="Calibri"/>
          <w:sz w:val="24"/>
          <w:szCs w:val="24"/>
        </w:rPr>
        <w:t>39,5</w:t>
      </w:r>
      <w:r w:rsidRPr="00B5128A">
        <w:rPr>
          <w:rFonts w:ascii="Calibri" w:eastAsia="Calibri" w:hAnsi="Calibri" w:cs="Calibri"/>
          <w:sz w:val="24"/>
          <w:szCs w:val="24"/>
        </w:rPr>
        <w:t>%</w:t>
      </w:r>
      <w:r>
        <w:rPr>
          <w:rFonts w:ascii="Calibri" w:eastAsia="Calibri" w:hAnsi="Calibri" w:cs="Calibri"/>
          <w:sz w:val="24"/>
          <w:szCs w:val="24"/>
        </w:rPr>
        <w:t xml:space="preserve"> de acordo com a última série analisada (2020).</w:t>
      </w:r>
    </w:p>
    <w:p w:rsidR="00554E96" w:rsidRPr="00B5128A" w:rsidRDefault="00554E96" w:rsidP="00554E96">
      <w:pPr>
        <w:spacing w:after="0"/>
        <w:ind w:firstLine="708"/>
        <w:contextualSpacing/>
        <w:jc w:val="both"/>
        <w:rPr>
          <w:rFonts w:cstheme="minorHAnsi"/>
          <w:sz w:val="20"/>
          <w:szCs w:val="20"/>
        </w:rPr>
      </w:pPr>
    </w:p>
    <w:p w:rsidR="00554E96" w:rsidRDefault="00554E96" w:rsidP="00554E96">
      <w:pPr>
        <w:spacing w:after="0"/>
        <w:ind w:firstLine="708"/>
        <w:jc w:val="both"/>
        <w:rPr>
          <w:rFonts w:ascii="Calibri" w:eastAsia="Calibri" w:hAnsi="Calibri" w:cs="Calibri"/>
          <w:sz w:val="24"/>
          <w:szCs w:val="24"/>
        </w:rPr>
      </w:pPr>
      <w:r w:rsidRPr="00C03E1A">
        <w:rPr>
          <w:rFonts w:ascii="Calibri" w:eastAsia="Calibri" w:hAnsi="Calibri" w:cs="Calibri"/>
          <w:sz w:val="24"/>
          <w:szCs w:val="24"/>
        </w:rPr>
        <w:t xml:space="preserve">O indicador expressa a análise da porcentagem de professores da Educação Básica com pós-graduação no município. Professores são contados uma única vez em cada rede (federal, estadual, municipal e privada), porém podem atuar em mais de uma rede. </w:t>
      </w:r>
    </w:p>
    <w:p w:rsidR="00554E96" w:rsidRDefault="00554E96" w:rsidP="00554E96">
      <w:pPr>
        <w:spacing w:after="0"/>
        <w:ind w:firstLine="708"/>
        <w:jc w:val="both"/>
        <w:rPr>
          <w:rFonts w:ascii="Calibri" w:eastAsia="Calibri" w:hAnsi="Calibri" w:cs="Calibri"/>
          <w:sz w:val="24"/>
          <w:szCs w:val="24"/>
        </w:rPr>
      </w:pPr>
    </w:p>
    <w:p w:rsidR="00554E96" w:rsidRPr="001E213D" w:rsidRDefault="00554E96" w:rsidP="00554E96">
      <w:pPr>
        <w:spacing w:after="0"/>
        <w:ind w:firstLine="708"/>
        <w:jc w:val="both"/>
        <w:rPr>
          <w:sz w:val="24"/>
          <w:szCs w:val="24"/>
        </w:rPr>
      </w:pPr>
      <w:r>
        <w:rPr>
          <w:rFonts w:ascii="Calibri" w:eastAsia="Calibri" w:hAnsi="Calibri" w:cs="Calibri"/>
          <w:sz w:val="24"/>
          <w:szCs w:val="24"/>
        </w:rPr>
        <w:t>Para o indicador 16</w:t>
      </w:r>
      <w:r w:rsidRPr="007A2EFB">
        <w:rPr>
          <w:rFonts w:ascii="Calibri" w:eastAsia="Calibri" w:hAnsi="Calibri" w:cs="Calibri"/>
          <w:sz w:val="24"/>
          <w:szCs w:val="24"/>
        </w:rPr>
        <w:t xml:space="preserve"> é utilizada como fonte de dados a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O indicador é calculado com base nos dados da Pesquisa Nacional por Amostra de Domicílios (</w:t>
      </w:r>
      <w:proofErr w:type="spellStart"/>
      <w:r w:rsidRPr="007A2EFB">
        <w:rPr>
          <w:rFonts w:ascii="Calibri" w:eastAsia="Calibri" w:hAnsi="Calibri" w:cs="Calibri"/>
          <w:sz w:val="24"/>
          <w:szCs w:val="24"/>
        </w:rPr>
        <w:t>Pnad</w:t>
      </w:r>
      <w:proofErr w:type="spellEnd"/>
      <w:r w:rsidRPr="007A2EFB">
        <w:rPr>
          <w:rFonts w:ascii="Calibri" w:eastAsia="Calibri" w:hAnsi="Calibri" w:cs="Calibri"/>
          <w:sz w:val="24"/>
          <w:szCs w:val="24"/>
        </w:rPr>
        <w:t xml:space="preserve">). Os dados foram obtidos a partir do </w:t>
      </w:r>
      <w:r w:rsidR="00967A67">
        <w:rPr>
          <w:rFonts w:cstheme="minorHAnsi"/>
          <w:sz w:val="24"/>
          <w:szCs w:val="24"/>
        </w:rPr>
        <w:t>MEC/INEP/DIRED - Relatório do 4</w:t>
      </w:r>
      <w:r w:rsidRPr="00D656C1">
        <w:rPr>
          <w:rFonts w:cstheme="minorHAnsi"/>
          <w:sz w:val="24"/>
          <w:szCs w:val="24"/>
        </w:rPr>
        <w:t>º Ciclo de Monit</w:t>
      </w:r>
      <w:r w:rsidR="00967A67">
        <w:rPr>
          <w:rFonts w:cstheme="minorHAnsi"/>
          <w:sz w:val="24"/>
          <w:szCs w:val="24"/>
        </w:rPr>
        <w:t>oramento das Metas do PME – 2022</w:t>
      </w:r>
      <w:r w:rsidRPr="00D656C1">
        <w:rPr>
          <w:rFonts w:cstheme="minorHAnsi"/>
          <w:sz w:val="24"/>
          <w:szCs w:val="24"/>
        </w:rPr>
        <w:t xml:space="preserve"> - Anuário Br</w:t>
      </w:r>
      <w:r>
        <w:rPr>
          <w:rFonts w:cstheme="minorHAnsi"/>
          <w:sz w:val="24"/>
          <w:szCs w:val="24"/>
        </w:rPr>
        <w:t>asileiro da Educação Básica 2021</w:t>
      </w:r>
      <w:r w:rsidRPr="00D656C1">
        <w:rPr>
          <w:rFonts w:cstheme="minorHAnsi"/>
          <w:sz w:val="24"/>
          <w:szCs w:val="24"/>
        </w:rPr>
        <w:t xml:space="preserve"> – IBGE/</w:t>
      </w:r>
      <w:proofErr w:type="spellStart"/>
      <w:r w:rsidRPr="00D656C1">
        <w:rPr>
          <w:rFonts w:cstheme="minorHAnsi"/>
          <w:sz w:val="24"/>
          <w:szCs w:val="24"/>
        </w:rPr>
        <w:t>Pnad</w:t>
      </w:r>
      <w:proofErr w:type="spellEnd"/>
      <w:r w:rsidRPr="00D656C1">
        <w:rPr>
          <w:rFonts w:cstheme="minorHAnsi"/>
          <w:sz w:val="24"/>
          <w:szCs w:val="24"/>
        </w:rPr>
        <w:t xml:space="preserve"> – Elaboração: Todos pela Educação e Censo Demográfico - Abrangência Municipal (IBGE - 2010); Censo </w:t>
      </w:r>
      <w:r>
        <w:rPr>
          <w:rFonts w:cstheme="minorHAnsi"/>
          <w:sz w:val="24"/>
          <w:szCs w:val="24"/>
        </w:rPr>
        <w:t>da Educação Básica 2021, INEP,</w:t>
      </w:r>
      <w:r w:rsidRPr="00D656C1">
        <w:rPr>
          <w:sz w:val="24"/>
          <w:szCs w:val="24"/>
        </w:rPr>
        <w:t xml:space="preserve"> </w:t>
      </w:r>
      <w:proofErr w:type="spellStart"/>
      <w:r w:rsidRPr="00D656C1">
        <w:rPr>
          <w:sz w:val="24"/>
          <w:szCs w:val="24"/>
        </w:rPr>
        <w:t>Dired</w:t>
      </w:r>
      <w:proofErr w:type="spellEnd"/>
      <w:r w:rsidRPr="00D656C1">
        <w:rPr>
          <w:sz w:val="24"/>
          <w:szCs w:val="24"/>
        </w:rPr>
        <w:t>/</w:t>
      </w:r>
      <w:proofErr w:type="spellStart"/>
      <w:r w:rsidRPr="00D656C1">
        <w:rPr>
          <w:sz w:val="24"/>
          <w:szCs w:val="24"/>
        </w:rPr>
        <w:t>Inep</w:t>
      </w:r>
      <w:proofErr w:type="spellEnd"/>
      <w:r w:rsidRPr="00D656C1">
        <w:rPr>
          <w:sz w:val="24"/>
          <w:szCs w:val="24"/>
        </w:rPr>
        <w:t xml:space="preserve"> com base em dados da </w:t>
      </w:r>
      <w:proofErr w:type="spellStart"/>
      <w:r w:rsidRPr="00D656C1">
        <w:rPr>
          <w:sz w:val="24"/>
          <w:szCs w:val="24"/>
        </w:rPr>
        <w:t>Pnad</w:t>
      </w:r>
      <w:proofErr w:type="spellEnd"/>
      <w:r w:rsidRPr="00D656C1">
        <w:rPr>
          <w:sz w:val="24"/>
          <w:szCs w:val="24"/>
        </w:rPr>
        <w:t>-c/IBGE (2012-2020)</w:t>
      </w:r>
      <w:r>
        <w:rPr>
          <w:sz w:val="24"/>
          <w:szCs w:val="24"/>
        </w:rPr>
        <w:t xml:space="preserve"> e Observatório do PME.</w:t>
      </w:r>
    </w:p>
    <w:p w:rsidR="00554E96" w:rsidRPr="00D656C1" w:rsidRDefault="00554E96" w:rsidP="00554E96">
      <w:pPr>
        <w:spacing w:after="0"/>
        <w:ind w:firstLine="708"/>
        <w:jc w:val="both"/>
        <w:rPr>
          <w:rFonts w:ascii="Calibri" w:eastAsia="Calibri" w:hAnsi="Calibri" w:cs="Calibri"/>
          <w:sz w:val="24"/>
          <w:szCs w:val="24"/>
        </w:rPr>
      </w:pPr>
    </w:p>
    <w:tbl>
      <w:tblPr>
        <w:tblStyle w:val="Tabelacomgrade"/>
        <w:tblW w:w="5156" w:type="pct"/>
        <w:jc w:val="center"/>
        <w:tblInd w:w="-176" w:type="dxa"/>
        <w:tblLayout w:type="fixed"/>
        <w:tblLook w:val="04A0"/>
      </w:tblPr>
      <w:tblGrid>
        <w:gridCol w:w="42"/>
        <w:gridCol w:w="1587"/>
        <w:gridCol w:w="985"/>
        <w:gridCol w:w="37"/>
        <w:gridCol w:w="3445"/>
        <w:gridCol w:w="35"/>
        <w:gridCol w:w="1273"/>
        <w:gridCol w:w="35"/>
        <w:gridCol w:w="1126"/>
        <w:gridCol w:w="35"/>
        <w:gridCol w:w="1852"/>
        <w:gridCol w:w="32"/>
        <w:gridCol w:w="1417"/>
        <w:gridCol w:w="32"/>
        <w:gridCol w:w="2440"/>
        <w:gridCol w:w="29"/>
      </w:tblGrid>
      <w:tr w:rsidR="00554E96" w:rsidRPr="00C84159" w:rsidTr="00F74A4C">
        <w:trPr>
          <w:gridBefore w:val="1"/>
          <w:wBefore w:w="15" w:type="pct"/>
          <w:trHeight w:val="1137"/>
          <w:jc w:val="center"/>
        </w:trPr>
        <w:tc>
          <w:tcPr>
            <w:tcW w:w="551"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55"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16</w:t>
            </w:r>
          </w:p>
        </w:tc>
        <w:tc>
          <w:tcPr>
            <w:tcW w:w="4080"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Pr="00C84159" w:rsidRDefault="00554E96" w:rsidP="00F74A4C">
            <w:pPr>
              <w:jc w:val="both"/>
              <w:rPr>
                <w:rFonts w:ascii="Calibri" w:eastAsia="Calibri" w:hAnsi="Calibri" w:cs="Calibri"/>
                <w:bCs/>
                <w:sz w:val="20"/>
                <w:szCs w:val="20"/>
              </w:rPr>
            </w:pPr>
            <w:r w:rsidRPr="00380C30">
              <w:rPr>
                <w:rFonts w:ascii="Calibri" w:eastAsia="Calibri" w:hAnsi="Calibri" w:cs="Calibri"/>
                <w:sz w:val="20"/>
                <w:szCs w:val="20"/>
              </w:rPr>
              <w:t>Elevar a qualidade da Educação Superior pela ampliação da proporção de mestres e doutores do corpo docente em efetivo exercício no conjunto do sistema de Educação Superior para 75%, sendo, do total, no mínimo, 35% doutores.</w:t>
            </w:r>
          </w:p>
        </w:tc>
      </w:tr>
      <w:tr w:rsidR="00554E96" w:rsidRPr="009C4D0F" w:rsidTr="00F74A4C">
        <w:trPr>
          <w:gridBefore w:val="1"/>
          <w:wBefore w:w="15" w:type="pct"/>
          <w:trHeight w:val="577"/>
          <w:jc w:val="center"/>
        </w:trPr>
        <w:tc>
          <w:tcPr>
            <w:tcW w:w="906" w:type="pct"/>
            <w:gridSpan w:val="3"/>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SUBMETAS</w:t>
            </w:r>
          </w:p>
        </w:tc>
        <w:tc>
          <w:tcPr>
            <w:tcW w:w="1208" w:type="pct"/>
            <w:gridSpan w:val="2"/>
            <w:shd w:val="clear" w:color="auto" w:fill="D9D9D9" w:themeFill="background1" w:themeFillShade="D9"/>
            <w:noWrap/>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ESTRATÉGIAS</w:t>
            </w:r>
          </w:p>
        </w:tc>
        <w:tc>
          <w:tcPr>
            <w:tcW w:w="454" w:type="pct"/>
            <w:gridSpan w:val="2"/>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PRAZO</w:t>
            </w:r>
          </w:p>
        </w:tc>
        <w:tc>
          <w:tcPr>
            <w:tcW w:w="403" w:type="pct"/>
            <w:gridSpan w:val="2"/>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STATUS</w:t>
            </w:r>
          </w:p>
        </w:tc>
        <w:tc>
          <w:tcPr>
            <w:tcW w:w="654" w:type="pct"/>
            <w:gridSpan w:val="2"/>
            <w:shd w:val="clear" w:color="auto" w:fill="D9D9D9" w:themeFill="background1" w:themeFillShade="D9"/>
          </w:tcPr>
          <w:p w:rsidR="00554E96" w:rsidRPr="009C4D0F" w:rsidRDefault="00554E96" w:rsidP="00F74A4C">
            <w:pPr>
              <w:jc w:val="center"/>
              <w:rPr>
                <w:rFonts w:ascii="Calibri" w:eastAsia="Calibri" w:hAnsi="Calibri" w:cs="Calibri"/>
                <w:b/>
                <w:bCs/>
                <w:sz w:val="20"/>
                <w:szCs w:val="20"/>
                <w:highlight w:val="yellow"/>
              </w:rPr>
            </w:pPr>
            <w:r w:rsidRPr="009C4D0F">
              <w:rPr>
                <w:rFonts w:ascii="Calibri" w:eastAsia="Calibri" w:hAnsi="Calibri" w:cs="Calibri"/>
                <w:b/>
                <w:bCs/>
                <w:sz w:val="20"/>
                <w:szCs w:val="20"/>
              </w:rPr>
              <w:t>PREVISÕES ORÇAMENTÁRIAS</w:t>
            </w:r>
          </w:p>
        </w:tc>
        <w:tc>
          <w:tcPr>
            <w:tcW w:w="503" w:type="pct"/>
            <w:gridSpan w:val="2"/>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ALCANÇOU ESTRATÉGIA?</w:t>
            </w:r>
          </w:p>
        </w:tc>
        <w:tc>
          <w:tcPr>
            <w:tcW w:w="857" w:type="pct"/>
            <w:gridSpan w:val="2"/>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 xml:space="preserve">OBSERVAÇÕES </w:t>
            </w:r>
          </w:p>
        </w:tc>
      </w:tr>
      <w:tr w:rsidR="00554E96" w:rsidRPr="00B32896" w:rsidTr="00F74A4C">
        <w:tblPrEx>
          <w:jc w:val="left"/>
        </w:tblPrEx>
        <w:trPr>
          <w:gridAfter w:val="1"/>
          <w:wAfter w:w="10" w:type="pct"/>
          <w:trHeight w:val="2104"/>
        </w:trPr>
        <w:tc>
          <w:tcPr>
            <w:tcW w:w="908"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Garantir, no prazo de um ano de vigência do Plano, que todos os profissionais da Educação Básica possuam a habilitação específica em nível superior, licenciatura plena em instituições qualificadas.</w:t>
            </w:r>
          </w:p>
        </w:tc>
        <w:tc>
          <w:tcPr>
            <w:tcW w:w="12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divulgação de cursos presenciais e à distância, de graduação, pós-graduação e demais especializações, aos profissionais da educação por intermédio dos sites da Prefeitura Municipal de Teófilo Otoni, Superintendência Regional de Ensino e também, nas redes sociais.</w:t>
            </w:r>
          </w:p>
        </w:tc>
        <w:tc>
          <w:tcPr>
            <w:tcW w:w="45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Continua sendo realizado anual-mente</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tc>
        <w:tc>
          <w:tcPr>
            <w:tcW w:w="858"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w:t>
            </w:r>
            <w:proofErr w:type="gramStart"/>
            <w:r>
              <w:rPr>
                <w:rFonts w:ascii="Calibri" w:eastAsia="Times New Roman" w:hAnsi="Calibri" w:cs="Calibri"/>
                <w:color w:val="000000"/>
                <w:sz w:val="20"/>
                <w:szCs w:val="20"/>
                <w:lang w:eastAsia="pt-BR"/>
              </w:rPr>
              <w:t>é</w:t>
            </w:r>
            <w:proofErr w:type="gramEnd"/>
            <w:r>
              <w:rPr>
                <w:rFonts w:ascii="Calibri" w:eastAsia="Times New Roman" w:hAnsi="Calibri" w:cs="Calibri"/>
                <w:color w:val="000000"/>
                <w:sz w:val="20"/>
                <w:szCs w:val="20"/>
                <w:lang w:eastAsia="pt-BR"/>
              </w:rPr>
              <w:t xml:space="preserve"> ofertado vários cursos de graduação (licenciatura) e </w:t>
            </w:r>
            <w:proofErr w:type="spellStart"/>
            <w:r>
              <w:rPr>
                <w:rFonts w:ascii="Calibri" w:eastAsia="Times New Roman" w:hAnsi="Calibri" w:cs="Calibri"/>
                <w:color w:val="000000"/>
                <w:sz w:val="20"/>
                <w:szCs w:val="20"/>
                <w:lang w:eastAsia="pt-BR"/>
              </w:rPr>
              <w:t>Pós-graduação</w:t>
            </w:r>
            <w:proofErr w:type="spellEnd"/>
            <w:r>
              <w:rPr>
                <w:rFonts w:ascii="Calibri" w:eastAsia="Times New Roman" w:hAnsi="Calibri" w:cs="Calibri"/>
                <w:color w:val="000000"/>
                <w:sz w:val="20"/>
                <w:szCs w:val="20"/>
                <w:lang w:eastAsia="pt-BR"/>
              </w:rPr>
              <w:t xml:space="preserve"> para formação e capacitação dos profissionais da Educação.</w:t>
            </w:r>
          </w:p>
        </w:tc>
      </w:tr>
      <w:tr w:rsidR="00554E96" w:rsidRPr="00B32896" w:rsidTr="00F74A4C">
        <w:tblPrEx>
          <w:jc w:val="left"/>
        </w:tblPrEx>
        <w:trPr>
          <w:gridAfter w:val="1"/>
          <w:wAfter w:w="10" w:type="pct"/>
          <w:trHeight w:val="1836"/>
        </w:trPr>
        <w:tc>
          <w:tcPr>
            <w:tcW w:w="908"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4 - Instituir, no período de vigência do PME, o Núcleo de Tecnologia Educacional para atender e capacitar os profissionais da educação.</w:t>
            </w:r>
          </w:p>
        </w:tc>
        <w:tc>
          <w:tcPr>
            <w:tcW w:w="12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19</w:t>
            </w:r>
            <w:r w:rsidRPr="00B32896">
              <w:rPr>
                <w:rFonts w:ascii="Calibri" w:eastAsia="Times New Roman" w:hAnsi="Calibri" w:cs="Calibri"/>
                <w:color w:val="000000"/>
                <w:sz w:val="20"/>
                <w:szCs w:val="20"/>
                <w:lang w:eastAsia="pt-BR"/>
              </w:rPr>
              <w:t>. Assegurar a criação do Núcleo de Tecnologia Educacional, junto ao Poder Executivo, Secretaria Municipal de Educação e Secretaria de Administração, para atendimento aos profissionais da Educação no que tange a formação e pesquisa.</w:t>
            </w:r>
          </w:p>
        </w:tc>
        <w:tc>
          <w:tcPr>
            <w:tcW w:w="45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Estratégia não realizada</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Não tem previsão orçamentária.</w:t>
            </w:r>
          </w:p>
        </w:tc>
        <w:tc>
          <w:tcPr>
            <w:tcW w:w="503" w:type="pct"/>
            <w:gridSpan w:val="2"/>
          </w:tcPr>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p>
          <w:p w:rsidR="00554E96" w:rsidRPr="00B32896" w:rsidRDefault="00554E96" w:rsidP="00F74A4C">
            <w:pPr>
              <w:jc w:val="center"/>
              <w:rPr>
                <w:rFonts w:ascii="Calibri" w:eastAsia="Times New Roman" w:hAnsi="Calibri" w:cs="Calibri"/>
                <w:color w:val="000000"/>
                <w:sz w:val="20"/>
                <w:szCs w:val="20"/>
                <w:lang w:eastAsia="pt-BR"/>
              </w:rPr>
            </w:pPr>
          </w:p>
        </w:tc>
        <w:tc>
          <w:tcPr>
            <w:tcW w:w="858"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há recursos para pesquisas.</w:t>
            </w:r>
          </w:p>
        </w:tc>
      </w:tr>
      <w:tr w:rsidR="00554E96" w:rsidRPr="00B32896" w:rsidTr="00F74A4C">
        <w:tblPrEx>
          <w:jc w:val="left"/>
        </w:tblPrEx>
        <w:trPr>
          <w:gridAfter w:val="1"/>
          <w:wAfter w:w="10" w:type="pct"/>
          <w:trHeight w:val="1192"/>
        </w:trPr>
        <w:tc>
          <w:tcPr>
            <w:tcW w:w="908"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 Promover, no prazo de vigência do PME, formação continuada para os profissionais da educação, bem como, incentivar a participação dos mesmos em outras atividades ofertadas por outras instituições de ensino ou consultorias.</w:t>
            </w:r>
          </w:p>
        </w:tc>
        <w:tc>
          <w:tcPr>
            <w:tcW w:w="12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10. Realizar, em regime de colaboração e parceria com as universidades locais, formação continuada para os profissionais da educação.</w:t>
            </w:r>
          </w:p>
        </w:tc>
        <w:tc>
          <w:tcPr>
            <w:tcW w:w="45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realizado</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Rede Municipal e parcialmente Rede Estadual </w:t>
            </w:r>
          </w:p>
        </w:tc>
        <w:tc>
          <w:tcPr>
            <w:tcW w:w="858"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sempre têm cursos para formação e capacitação dos profissionais da Educação.</w:t>
            </w:r>
          </w:p>
        </w:tc>
      </w:tr>
      <w:tr w:rsidR="00554E96" w:rsidRPr="00B32896" w:rsidTr="00F74A4C">
        <w:tblPrEx>
          <w:jc w:val="left"/>
        </w:tblPrEx>
        <w:trPr>
          <w:gridAfter w:val="1"/>
          <w:wAfter w:w="10" w:type="pct"/>
          <w:trHeight w:val="363"/>
        </w:trPr>
        <w:tc>
          <w:tcPr>
            <w:tcW w:w="908"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16. Propor às instituições de Ensino Superior, a oferta de cursos de especialização voltados para a formação de professores para as diferentes áreas de ensino, através de um levantamento de demanda.</w:t>
            </w:r>
          </w:p>
        </w:tc>
        <w:tc>
          <w:tcPr>
            <w:tcW w:w="45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realizado </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para a Rede Municipal e parcialmente para Rede Estadual</w:t>
            </w:r>
          </w:p>
        </w:tc>
        <w:tc>
          <w:tcPr>
            <w:tcW w:w="858"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sempre têm cursos para formação e capacitação dos profissionais da Educação principalmente cursos de licenciatura e </w:t>
            </w:r>
            <w:proofErr w:type="spellStart"/>
            <w:r>
              <w:rPr>
                <w:rFonts w:ascii="Calibri" w:eastAsia="Times New Roman" w:hAnsi="Calibri" w:cs="Calibri"/>
                <w:color w:val="000000"/>
                <w:sz w:val="20"/>
                <w:szCs w:val="20"/>
                <w:lang w:eastAsia="pt-BR"/>
              </w:rPr>
              <w:t>Pós-graduação</w:t>
            </w:r>
            <w:proofErr w:type="spellEnd"/>
            <w:r>
              <w:rPr>
                <w:rFonts w:ascii="Calibri" w:eastAsia="Times New Roman" w:hAnsi="Calibri" w:cs="Calibri"/>
                <w:color w:val="000000"/>
                <w:sz w:val="20"/>
                <w:szCs w:val="20"/>
                <w:lang w:eastAsia="pt-BR"/>
              </w:rPr>
              <w:t>.</w:t>
            </w:r>
          </w:p>
        </w:tc>
      </w:tr>
      <w:tr w:rsidR="00554E96" w:rsidRPr="00B32896" w:rsidTr="00F74A4C">
        <w:tblPrEx>
          <w:jc w:val="left"/>
        </w:tblPrEx>
        <w:trPr>
          <w:gridAfter w:val="1"/>
          <w:wAfter w:w="10" w:type="pct"/>
          <w:trHeight w:val="1917"/>
        </w:trPr>
        <w:tc>
          <w:tcPr>
            <w:tcW w:w="908" w:type="pct"/>
            <w:gridSpan w:val="3"/>
            <w:vMerge/>
            <w:tcBorders>
              <w:bottom w:val="single" w:sz="4" w:space="0" w:color="auto"/>
            </w:tcBorders>
            <w:hideMark/>
          </w:tcPr>
          <w:p w:rsidR="00554E96" w:rsidRPr="00B32896" w:rsidRDefault="00554E96" w:rsidP="00F74A4C">
            <w:pPr>
              <w:rPr>
                <w:rFonts w:ascii="Calibri" w:eastAsia="Times New Roman" w:hAnsi="Calibri" w:cs="Calibri"/>
                <w:color w:val="000000"/>
                <w:sz w:val="20"/>
                <w:szCs w:val="20"/>
                <w:lang w:eastAsia="pt-BR"/>
              </w:rPr>
            </w:pPr>
          </w:p>
        </w:tc>
        <w:tc>
          <w:tcPr>
            <w:tcW w:w="1209" w:type="pct"/>
            <w:gridSpan w:val="2"/>
            <w:tcBorders>
              <w:bottom w:val="single" w:sz="4" w:space="0" w:color="auto"/>
            </w:tcBorders>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17. Revitalizar a biblioteca pública municipal e garantir um acervo que dê suporte ao trabalho dos profissionais da educação em suas diversas áreas.</w:t>
            </w:r>
          </w:p>
        </w:tc>
        <w:tc>
          <w:tcPr>
            <w:tcW w:w="454" w:type="pct"/>
            <w:gridSpan w:val="2"/>
            <w:tcBorders>
              <w:bottom w:val="single" w:sz="4" w:space="0" w:color="auto"/>
            </w:tcBorders>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Borders>
              <w:bottom w:val="single" w:sz="4" w:space="0" w:color="auto"/>
            </w:tcBorders>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realizado</w:t>
            </w:r>
          </w:p>
        </w:tc>
        <w:tc>
          <w:tcPr>
            <w:tcW w:w="655" w:type="pct"/>
            <w:gridSpan w:val="2"/>
            <w:tcBorders>
              <w:bottom w:val="single" w:sz="4" w:space="0" w:color="auto"/>
            </w:tcBorders>
          </w:tcPr>
          <w:p w:rsidR="00554E96" w:rsidRPr="00485D11" w:rsidRDefault="00554E96" w:rsidP="00F74A4C">
            <w:pPr>
              <w:rPr>
                <w:rFonts w:ascii="Calibri" w:eastAsia="Times New Roman" w:hAnsi="Calibri" w:cs="Calibri"/>
                <w:color w:val="000000"/>
                <w:sz w:val="20"/>
                <w:szCs w:val="20"/>
                <w:lang w:eastAsia="pt-BR"/>
              </w:rPr>
            </w:pPr>
            <w:r w:rsidRPr="00485D11">
              <w:rPr>
                <w:rFonts w:ascii="Calibri" w:eastAsia="Times New Roman" w:hAnsi="Calibri" w:cs="Calibri"/>
                <w:color w:val="000000"/>
                <w:sz w:val="20"/>
                <w:szCs w:val="20"/>
                <w:lang w:eastAsia="pt-BR"/>
              </w:rPr>
              <w:t>13. Cultura</w:t>
            </w:r>
            <w:r w:rsidRPr="00485D11">
              <w:rPr>
                <w:rFonts w:ascii="Calibri" w:eastAsia="Times New Roman" w:hAnsi="Calibri" w:cs="Calibri"/>
                <w:color w:val="000000"/>
                <w:sz w:val="20"/>
                <w:szCs w:val="20"/>
                <w:lang w:eastAsia="pt-BR"/>
              </w:rPr>
              <w:br/>
              <w:t>392. Divisão de Cultura</w:t>
            </w:r>
            <w:r w:rsidRPr="00485D11">
              <w:rPr>
                <w:rFonts w:ascii="Calibri" w:eastAsia="Times New Roman" w:hAnsi="Calibri" w:cs="Calibri"/>
                <w:color w:val="000000"/>
                <w:sz w:val="20"/>
                <w:szCs w:val="20"/>
                <w:lang w:eastAsia="pt-BR"/>
              </w:rPr>
              <w:br/>
              <w:t>2098. Manutenção das Atividades da Biblioteca Pública.</w:t>
            </w:r>
            <w:r w:rsidRPr="00485D11">
              <w:rPr>
                <w:rFonts w:ascii="Calibri" w:eastAsia="Times New Roman" w:hAnsi="Calibri" w:cs="Calibri"/>
                <w:color w:val="000000"/>
                <w:sz w:val="20"/>
                <w:szCs w:val="20"/>
                <w:lang w:eastAsia="pt-BR"/>
              </w:rPr>
              <w:br/>
            </w:r>
            <w:r>
              <w:rPr>
                <w:rFonts w:ascii="Calibri" w:eastAsia="Times New Roman" w:hAnsi="Calibri" w:cs="Calibri"/>
                <w:color w:val="000000"/>
                <w:sz w:val="20"/>
                <w:szCs w:val="20"/>
                <w:lang w:eastAsia="pt-BR"/>
              </w:rPr>
              <w:t>Não houve informação.</w:t>
            </w:r>
          </w:p>
          <w:p w:rsidR="00554E96" w:rsidRPr="007C721E" w:rsidRDefault="00554E96" w:rsidP="00F74A4C">
            <w:pPr>
              <w:rPr>
                <w:rFonts w:ascii="Calibri" w:eastAsia="Times New Roman" w:hAnsi="Calibri" w:cs="Calibri"/>
                <w:color w:val="000000"/>
                <w:sz w:val="20"/>
                <w:szCs w:val="20"/>
                <w:highlight w:val="yellow"/>
                <w:lang w:eastAsia="pt-BR"/>
              </w:rPr>
            </w:pPr>
          </w:p>
        </w:tc>
        <w:tc>
          <w:tcPr>
            <w:tcW w:w="503" w:type="pct"/>
            <w:gridSpan w:val="2"/>
            <w:tcBorders>
              <w:bottom w:val="single" w:sz="4" w:space="0" w:color="auto"/>
            </w:tcBorders>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Não </w:t>
            </w:r>
          </w:p>
        </w:tc>
        <w:tc>
          <w:tcPr>
            <w:tcW w:w="858" w:type="pct"/>
            <w:gridSpan w:val="2"/>
            <w:tcBorders>
              <w:bottom w:val="single" w:sz="4" w:space="0" w:color="auto"/>
            </w:tcBorders>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0" w:type="pct"/>
          <w:trHeight w:val="1845"/>
        </w:trPr>
        <w:tc>
          <w:tcPr>
            <w:tcW w:w="908" w:type="pct"/>
            <w:gridSpan w:val="3"/>
            <w:vMerge/>
          </w:tcPr>
          <w:p w:rsidR="00554E96" w:rsidRPr="00B32896" w:rsidRDefault="00554E96" w:rsidP="00F74A4C">
            <w:pPr>
              <w:jc w:val="both"/>
              <w:rPr>
                <w:rFonts w:ascii="Calibri" w:eastAsia="Times New Roman" w:hAnsi="Calibri" w:cs="Calibri"/>
                <w:color w:val="000000"/>
                <w:sz w:val="20"/>
                <w:szCs w:val="20"/>
                <w:lang w:eastAsia="pt-BR"/>
              </w:rPr>
            </w:pPr>
          </w:p>
        </w:tc>
        <w:tc>
          <w:tcPr>
            <w:tcW w:w="1209"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19. Assegurar a criação do Núcleo de Tecnologia Educacional, junto ao Poder Executivo, Secretaria Municipal de Educação e Secretaria de Administração, para atendimento aos profissionais da Educação no que tange a formação e pesquisa.</w:t>
            </w:r>
          </w:p>
        </w:tc>
        <w:tc>
          <w:tcPr>
            <w:tcW w:w="45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Estratégia não realizada</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Não tem previsão orçamentária.</w:t>
            </w:r>
          </w:p>
        </w:tc>
        <w:tc>
          <w:tcPr>
            <w:tcW w:w="503" w:type="pct"/>
            <w:gridSpan w:val="2"/>
          </w:tcPr>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p>
          <w:p w:rsidR="00554E96" w:rsidRPr="00B32896" w:rsidRDefault="00554E96" w:rsidP="00F74A4C">
            <w:pPr>
              <w:jc w:val="center"/>
              <w:rPr>
                <w:rFonts w:ascii="Calibri" w:eastAsia="Times New Roman" w:hAnsi="Calibri" w:cs="Calibri"/>
                <w:color w:val="000000"/>
                <w:sz w:val="20"/>
                <w:szCs w:val="20"/>
                <w:lang w:eastAsia="pt-BR"/>
              </w:rPr>
            </w:pPr>
          </w:p>
        </w:tc>
        <w:tc>
          <w:tcPr>
            <w:tcW w:w="858"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há recursos para pesquisas.</w:t>
            </w:r>
          </w:p>
        </w:tc>
      </w:tr>
      <w:tr w:rsidR="00554E96" w:rsidRPr="00B32896" w:rsidTr="00F74A4C">
        <w:tblPrEx>
          <w:jc w:val="left"/>
        </w:tblPrEx>
        <w:trPr>
          <w:gridAfter w:val="1"/>
          <w:wAfter w:w="10" w:type="pct"/>
          <w:trHeight w:val="1334"/>
        </w:trPr>
        <w:tc>
          <w:tcPr>
            <w:tcW w:w="908" w:type="pct"/>
            <w:gridSpan w:val="3"/>
            <w:vMerge/>
          </w:tcPr>
          <w:p w:rsidR="00554E96" w:rsidRPr="00B32896" w:rsidRDefault="00554E96" w:rsidP="00F74A4C">
            <w:pPr>
              <w:jc w:val="both"/>
              <w:rPr>
                <w:rFonts w:ascii="Calibri" w:eastAsia="Times New Roman" w:hAnsi="Calibri" w:cs="Calibri"/>
                <w:color w:val="000000"/>
                <w:sz w:val="20"/>
                <w:szCs w:val="20"/>
                <w:lang w:eastAsia="pt-BR"/>
              </w:rPr>
            </w:pPr>
          </w:p>
        </w:tc>
        <w:tc>
          <w:tcPr>
            <w:tcW w:w="1209"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20. </w:t>
            </w:r>
            <w:proofErr w:type="gramStart"/>
            <w:r w:rsidRPr="00B32896">
              <w:rPr>
                <w:rFonts w:ascii="Calibri" w:eastAsia="Times New Roman" w:hAnsi="Calibri" w:cs="Calibri"/>
                <w:color w:val="000000"/>
                <w:sz w:val="20"/>
                <w:szCs w:val="20"/>
                <w:lang w:eastAsia="pt-BR"/>
              </w:rPr>
              <w:t>Otimizar</w:t>
            </w:r>
            <w:proofErr w:type="gramEnd"/>
            <w:r w:rsidRPr="00B32896">
              <w:rPr>
                <w:rFonts w:ascii="Calibri" w:eastAsia="Times New Roman" w:hAnsi="Calibri" w:cs="Calibri"/>
                <w:color w:val="000000"/>
                <w:sz w:val="20"/>
                <w:szCs w:val="20"/>
                <w:lang w:eastAsia="pt-BR"/>
              </w:rPr>
              <w:t xml:space="preserve"> o atendimento dos especialistas educacionais às escolas públicas, levando aos profissionais da educação suporte pedagógico para aprimoramento de sua prática.</w:t>
            </w:r>
          </w:p>
        </w:tc>
        <w:tc>
          <w:tcPr>
            <w:tcW w:w="454"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C56019">
              <w:rPr>
                <w:rFonts w:ascii="Calibri" w:eastAsia="Times New Roman" w:hAnsi="Calibri" w:cs="Calibri"/>
                <w:color w:val="000000"/>
                <w:sz w:val="20"/>
                <w:szCs w:val="20"/>
                <w:lang w:eastAsia="pt-BR"/>
              </w:rPr>
              <w:t xml:space="preserve">Em </w:t>
            </w:r>
            <w:proofErr w:type="spellStart"/>
            <w:r w:rsidRPr="00C56019">
              <w:rPr>
                <w:rFonts w:ascii="Calibri" w:eastAsia="Times New Roman" w:hAnsi="Calibri" w:cs="Calibri"/>
                <w:color w:val="000000"/>
                <w:sz w:val="20"/>
                <w:szCs w:val="20"/>
                <w:lang w:eastAsia="pt-BR"/>
              </w:rPr>
              <w:t>desenvol-vimento</w:t>
            </w:r>
            <w:proofErr w:type="spellEnd"/>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3" w:type="pct"/>
            <w:gridSpan w:val="2"/>
          </w:tcPr>
          <w:p w:rsidR="00554E96" w:rsidRPr="00AA7BEB" w:rsidRDefault="00554E96" w:rsidP="00F74A4C">
            <w:pPr>
              <w:jc w:val="center"/>
              <w:rPr>
                <w:rFonts w:ascii="Calibri" w:eastAsia="Times New Roman" w:hAnsi="Calibri" w:cs="Calibri"/>
                <w:sz w:val="20"/>
                <w:szCs w:val="20"/>
                <w:lang w:eastAsia="pt-BR"/>
              </w:rPr>
            </w:pPr>
            <w:r>
              <w:rPr>
                <w:rFonts w:ascii="Calibri" w:eastAsia="Times New Roman" w:hAnsi="Calibri" w:cs="Calibri"/>
                <w:sz w:val="20"/>
                <w:szCs w:val="20"/>
                <w:lang w:eastAsia="pt-BR"/>
              </w:rPr>
              <w:t>Não para a Rede Municipal e parcialmente para Rede Estadual</w:t>
            </w:r>
          </w:p>
        </w:tc>
        <w:tc>
          <w:tcPr>
            <w:tcW w:w="858" w:type="pct"/>
            <w:gridSpan w:val="2"/>
          </w:tcPr>
          <w:p w:rsidR="00554E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0" w:type="pct"/>
          <w:trHeight w:val="1695"/>
        </w:trPr>
        <w:tc>
          <w:tcPr>
            <w:tcW w:w="908"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 9 – Conceder afastamento do serviço ao servidor efetivo da Secretaria Municipal de Educação para participação em cursos de pós-graduação </w:t>
            </w:r>
            <w:proofErr w:type="spellStart"/>
            <w:r w:rsidRPr="00B32896">
              <w:rPr>
                <w:rFonts w:ascii="Calibri" w:eastAsia="Times New Roman" w:hAnsi="Calibri" w:cs="Calibri"/>
                <w:color w:val="000000"/>
                <w:sz w:val="20"/>
                <w:szCs w:val="20"/>
                <w:lang w:eastAsia="pt-BR"/>
              </w:rPr>
              <w:t>stricto</w:t>
            </w:r>
            <w:proofErr w:type="spellEnd"/>
            <w:r w:rsidRPr="00B32896">
              <w:rPr>
                <w:rFonts w:ascii="Calibri" w:eastAsia="Times New Roman" w:hAnsi="Calibri" w:cs="Calibri"/>
                <w:color w:val="000000"/>
                <w:sz w:val="20"/>
                <w:szCs w:val="20"/>
                <w:lang w:eastAsia="pt-BR"/>
              </w:rPr>
              <w:t xml:space="preserve">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w:t>
            </w:r>
          </w:p>
        </w:tc>
        <w:tc>
          <w:tcPr>
            <w:tcW w:w="12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23. Garantir afastamento do serviço ao servidor efetivo da Secretaria Municipal de Educação (SME) para participação em cursos de pós-graduação </w:t>
            </w:r>
            <w:proofErr w:type="spellStart"/>
            <w:r w:rsidRPr="00B32896">
              <w:rPr>
                <w:rFonts w:ascii="Calibri" w:eastAsia="Times New Roman" w:hAnsi="Calibri" w:cs="Calibri"/>
                <w:color w:val="000000"/>
                <w:sz w:val="20"/>
                <w:szCs w:val="20"/>
                <w:lang w:eastAsia="pt-BR"/>
              </w:rPr>
              <w:t>Stricto</w:t>
            </w:r>
            <w:proofErr w:type="spellEnd"/>
            <w:r w:rsidRPr="00B32896">
              <w:rPr>
                <w:rFonts w:ascii="Calibri" w:eastAsia="Times New Roman" w:hAnsi="Calibri" w:cs="Calibri"/>
                <w:color w:val="000000"/>
                <w:sz w:val="20"/>
                <w:szCs w:val="20"/>
                <w:lang w:eastAsia="pt-BR"/>
              </w:rPr>
              <w:t xml:space="preserve">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com ônus para ao município, com direito a remuneração integral do Cargo.</w:t>
            </w:r>
          </w:p>
        </w:tc>
        <w:tc>
          <w:tcPr>
            <w:tcW w:w="454"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Realizada com restrição</w:t>
            </w: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Parcialmente </w:t>
            </w:r>
          </w:p>
        </w:tc>
        <w:tc>
          <w:tcPr>
            <w:tcW w:w="858"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é </w:t>
            </w:r>
            <w:proofErr w:type="gramStart"/>
            <w:r>
              <w:rPr>
                <w:rFonts w:ascii="Calibri" w:eastAsia="Times New Roman" w:hAnsi="Calibri" w:cs="Calibri"/>
                <w:color w:val="000000"/>
                <w:sz w:val="20"/>
                <w:szCs w:val="20"/>
                <w:lang w:eastAsia="pt-BR"/>
              </w:rPr>
              <w:t xml:space="preserve">oferecido </w:t>
            </w:r>
            <w:proofErr w:type="spellStart"/>
            <w:r>
              <w:rPr>
                <w:rFonts w:ascii="Calibri" w:eastAsia="Times New Roman" w:hAnsi="Calibri" w:cs="Calibri"/>
                <w:color w:val="000000"/>
                <w:sz w:val="20"/>
                <w:szCs w:val="20"/>
                <w:lang w:eastAsia="pt-BR"/>
              </w:rPr>
              <w:t>Pós-graduações</w:t>
            </w:r>
            <w:proofErr w:type="spellEnd"/>
            <w:r>
              <w:rPr>
                <w:rFonts w:ascii="Calibri" w:eastAsia="Times New Roman" w:hAnsi="Calibri" w:cs="Calibri"/>
                <w:color w:val="000000"/>
                <w:sz w:val="20"/>
                <w:szCs w:val="20"/>
                <w:lang w:eastAsia="pt-BR"/>
              </w:rPr>
              <w:t xml:space="preserve"> </w:t>
            </w:r>
            <w:proofErr w:type="spellStart"/>
            <w:r>
              <w:rPr>
                <w:rFonts w:ascii="Calibri" w:eastAsia="Times New Roman" w:hAnsi="Calibri" w:cs="Calibri"/>
                <w:color w:val="000000"/>
                <w:sz w:val="20"/>
                <w:szCs w:val="20"/>
                <w:lang w:eastAsia="pt-BR"/>
              </w:rPr>
              <w:t>latu</w:t>
            </w:r>
            <w:proofErr w:type="spellEnd"/>
            <w:proofErr w:type="gramEnd"/>
            <w:r>
              <w:rPr>
                <w:rFonts w:ascii="Calibri" w:eastAsia="Times New Roman" w:hAnsi="Calibri" w:cs="Calibri"/>
                <w:color w:val="000000"/>
                <w:sz w:val="20"/>
                <w:szCs w:val="20"/>
                <w:lang w:eastAsia="pt-BR"/>
              </w:rPr>
              <w:t xml:space="preserve"> </w:t>
            </w:r>
            <w:proofErr w:type="spellStart"/>
            <w:r>
              <w:rPr>
                <w:rFonts w:ascii="Calibri" w:eastAsia="Times New Roman" w:hAnsi="Calibri" w:cs="Calibri"/>
                <w:color w:val="000000"/>
                <w:sz w:val="20"/>
                <w:szCs w:val="20"/>
                <w:lang w:eastAsia="pt-BR"/>
              </w:rPr>
              <w:t>sensu</w:t>
            </w:r>
            <w:proofErr w:type="spellEnd"/>
            <w:r>
              <w:rPr>
                <w:rFonts w:ascii="Calibri" w:eastAsia="Times New Roman" w:hAnsi="Calibri" w:cs="Calibri"/>
                <w:color w:val="000000"/>
                <w:sz w:val="20"/>
                <w:szCs w:val="20"/>
                <w:lang w:eastAsia="pt-BR"/>
              </w:rPr>
              <w:t>.</w:t>
            </w:r>
          </w:p>
        </w:tc>
      </w:tr>
    </w:tbl>
    <w:p w:rsidR="00554E96" w:rsidRDefault="00554E96" w:rsidP="00554E96">
      <w:pPr>
        <w:spacing w:after="120"/>
        <w:jc w:val="both"/>
        <w:rPr>
          <w:rFonts w:cstheme="minorHAnsi"/>
          <w:color w:val="FF0000"/>
          <w:sz w:val="16"/>
          <w:szCs w:val="16"/>
        </w:rPr>
      </w:pPr>
    </w:p>
    <w:p w:rsidR="00554E96" w:rsidRPr="00FE74E3" w:rsidRDefault="00554E96" w:rsidP="00554E96">
      <w:pPr>
        <w:spacing w:after="120"/>
        <w:jc w:val="both"/>
        <w:rPr>
          <w:rFonts w:cstheme="minorHAnsi"/>
          <w:color w:val="FF0000"/>
          <w:sz w:val="16"/>
          <w:szCs w:val="16"/>
        </w:rPr>
      </w:pPr>
    </w:p>
    <w:p w:rsidR="00554E96" w:rsidRPr="00B5001B" w:rsidRDefault="00554E96" w:rsidP="00554E96">
      <w:pPr>
        <w:pStyle w:val="PargrafodaLista"/>
        <w:numPr>
          <w:ilvl w:val="0"/>
          <w:numId w:val="20"/>
        </w:numPr>
        <w:spacing w:after="360"/>
        <w:jc w:val="both"/>
        <w:rPr>
          <w:rFonts w:cstheme="minorHAnsi"/>
          <w:b/>
          <w:color w:val="FF0000"/>
          <w:sz w:val="24"/>
          <w:szCs w:val="24"/>
        </w:rPr>
      </w:pPr>
      <w:r w:rsidRPr="00FE74E3">
        <w:rPr>
          <w:rFonts w:cstheme="minorHAnsi"/>
          <w:b/>
          <w:sz w:val="24"/>
          <w:szCs w:val="24"/>
        </w:rPr>
        <w:t>Meta sobre a Valorização do Professor</w:t>
      </w:r>
    </w:p>
    <w:p w:rsidR="00554E96" w:rsidRPr="00B5001B" w:rsidRDefault="00554E96" w:rsidP="00554E96">
      <w:pPr>
        <w:pStyle w:val="PargrafodaLista"/>
        <w:spacing w:after="0"/>
        <w:ind w:left="360"/>
        <w:jc w:val="both"/>
        <w:rPr>
          <w:rFonts w:cstheme="minorHAnsi"/>
          <w:b/>
          <w:color w:val="FF0000"/>
          <w:sz w:val="24"/>
          <w:szCs w:val="24"/>
        </w:rPr>
      </w:pP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6365"/>
        <w:gridCol w:w="1109"/>
        <w:gridCol w:w="5692"/>
      </w:tblGrid>
      <w:tr w:rsidR="00554E96" w:rsidRPr="009C4D0F" w:rsidTr="00F74A4C">
        <w:trPr>
          <w:trHeight w:val="321"/>
          <w:jc w:val="center"/>
        </w:trPr>
        <w:tc>
          <w:tcPr>
            <w:tcW w:w="0" w:type="auto"/>
            <w:shd w:val="clear" w:color="auto" w:fill="D8D8D8"/>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b/>
                <w:color w:val="000000"/>
                <w:sz w:val="20"/>
                <w:szCs w:val="20"/>
                <w:lang w:eastAsia="pt-BR"/>
              </w:rPr>
            </w:pPr>
            <w:r w:rsidRPr="009C4D0F">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b/>
                <w:color w:val="000000"/>
                <w:sz w:val="20"/>
                <w:szCs w:val="20"/>
                <w:lang w:eastAsia="pt-BR"/>
              </w:rPr>
            </w:pPr>
            <w:r w:rsidRPr="009C4D0F">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b/>
                <w:color w:val="000000"/>
                <w:sz w:val="20"/>
                <w:szCs w:val="20"/>
                <w:lang w:eastAsia="pt-BR"/>
              </w:rPr>
            </w:pPr>
            <w:r w:rsidRPr="009C4D0F">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b/>
                <w:color w:val="000000"/>
                <w:sz w:val="20"/>
                <w:szCs w:val="20"/>
                <w:lang w:eastAsia="pt-BR"/>
              </w:rPr>
            </w:pPr>
            <w:r w:rsidRPr="009C4D0F">
              <w:rPr>
                <w:rFonts w:ascii="Calibri" w:eastAsia="Times New Roman" w:hAnsi="Calibri" w:cs="Calibri"/>
                <w:b/>
                <w:color w:val="000000"/>
                <w:sz w:val="20"/>
                <w:szCs w:val="20"/>
                <w:lang w:eastAsia="pt-BR"/>
              </w:rPr>
              <w:t>Observações/Relato sintético (opcional)</w:t>
            </w:r>
          </w:p>
        </w:tc>
      </w:tr>
      <w:tr w:rsidR="00554E96" w:rsidRPr="009C4D0F" w:rsidTr="00F74A4C">
        <w:trPr>
          <w:trHeight w:val="244"/>
          <w:jc w:val="center"/>
        </w:trPr>
        <w:tc>
          <w:tcPr>
            <w:tcW w:w="0" w:type="auto"/>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17</w:t>
            </w:r>
          </w:p>
        </w:tc>
        <w:tc>
          <w:tcPr>
            <w:tcW w:w="0" w:type="auto"/>
            <w:tcMar>
              <w:top w:w="100" w:type="dxa"/>
              <w:left w:w="80" w:type="dxa"/>
              <w:bottom w:w="100" w:type="dxa"/>
              <w:right w:w="80" w:type="dxa"/>
            </w:tcMar>
          </w:tcPr>
          <w:p w:rsidR="00554E96" w:rsidRPr="009C4D0F" w:rsidRDefault="00554E96" w:rsidP="00F74A4C">
            <w:pPr>
              <w:spacing w:after="0"/>
              <w:ind w:left="60"/>
              <w:jc w:val="both"/>
              <w:rPr>
                <w:rFonts w:ascii="Calibri" w:eastAsia="Times New Roman" w:hAnsi="Calibri" w:cs="Calibri"/>
                <w:i/>
                <w:color w:val="000000"/>
                <w:sz w:val="20"/>
                <w:szCs w:val="20"/>
                <w:lang w:eastAsia="pt-BR"/>
              </w:rPr>
            </w:pPr>
            <w:r w:rsidRPr="009C4D0F">
              <w:rPr>
                <w:rFonts w:ascii="Calibri" w:eastAsia="Calibri" w:hAnsi="Calibri" w:cs="Calibri"/>
                <w:color w:val="000000"/>
                <w:sz w:val="20"/>
                <w:szCs w:val="20"/>
              </w:rPr>
              <w:t>Valorizar os (as) profissionais do magistério das redes públicas da Educação Básica, a fim de equiparar o rendimento médio dos (as) demais profissionais com escolaridade equivalente, até o final do</w:t>
            </w:r>
            <w:r>
              <w:rPr>
                <w:rFonts w:ascii="Calibri" w:eastAsia="Calibri" w:hAnsi="Calibri" w:cs="Calibri"/>
                <w:color w:val="000000"/>
                <w:sz w:val="20"/>
                <w:szCs w:val="20"/>
              </w:rPr>
              <w:t xml:space="preserve"> 6º ano da vigência deste PNE </w:t>
            </w:r>
            <w:r w:rsidRPr="009C4D0F">
              <w:rPr>
                <w:rFonts w:ascii="Calibri" w:eastAsia="Calibri" w:hAnsi="Calibri" w:cs="Calibri"/>
                <w:color w:val="000000"/>
                <w:sz w:val="20"/>
                <w:szCs w:val="20"/>
              </w:rPr>
              <w:t>do ensino fundamental.</w:t>
            </w:r>
          </w:p>
        </w:tc>
        <w:tc>
          <w:tcPr>
            <w:tcW w:w="0" w:type="auto"/>
            <w:tcMar>
              <w:top w:w="100" w:type="dxa"/>
              <w:left w:w="80" w:type="dxa"/>
              <w:bottom w:w="100" w:type="dxa"/>
              <w:right w:w="80" w:type="dxa"/>
            </w:tcMar>
          </w:tcPr>
          <w:p w:rsidR="00554E96" w:rsidRPr="009C4D0F" w:rsidRDefault="00554E96" w:rsidP="00F74A4C">
            <w:pPr>
              <w:spacing w:after="0"/>
              <w:ind w:left="60"/>
              <w:jc w:val="center"/>
              <w:rPr>
                <w:rFonts w:ascii="Calibri" w:eastAsia="Times New Roman" w:hAnsi="Calibri" w:cs="Calibri"/>
                <w:i/>
                <w:color w:val="000000"/>
                <w:sz w:val="20"/>
                <w:szCs w:val="20"/>
                <w:lang w:eastAsia="pt-BR"/>
              </w:rPr>
            </w:pPr>
            <w:r w:rsidRPr="009C4D0F">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9C4D0F" w:rsidRDefault="00554E96" w:rsidP="00F74A4C">
            <w:pPr>
              <w:spacing w:after="0"/>
              <w:ind w:left="60"/>
              <w:jc w:val="both"/>
              <w:rPr>
                <w:rFonts w:ascii="Calibri" w:eastAsia="Times New Roman" w:hAnsi="Calibri" w:cs="Calibri"/>
                <w:color w:val="000000"/>
                <w:sz w:val="20"/>
                <w:szCs w:val="20"/>
                <w:lang w:eastAsia="pt-BR"/>
              </w:rPr>
            </w:pPr>
            <w:r w:rsidRPr="000939DD">
              <w:rPr>
                <w:rFonts w:ascii="Calibri" w:eastAsia="Times New Roman" w:hAnsi="Calibri" w:cs="Calibri"/>
                <w:color w:val="000000"/>
                <w:sz w:val="20"/>
                <w:szCs w:val="20"/>
                <w:lang w:eastAsia="pt-BR"/>
              </w:rPr>
              <w:t>A meta 17 estabelece que, até 2020, o País valorize os professores das redes públicas da Educação Básica, de modo a igualar o rendimento médio dos demais profissionais com a mesma escolaridade</w:t>
            </w:r>
            <w:r>
              <w:rPr>
                <w:rFonts w:ascii="Calibri" w:eastAsia="Times New Roman" w:hAnsi="Calibri" w:cs="Calibri"/>
                <w:color w:val="000000"/>
                <w:sz w:val="20"/>
                <w:szCs w:val="20"/>
                <w:lang w:eastAsia="pt-BR"/>
              </w:rPr>
              <w:t xml:space="preserve">. </w:t>
            </w:r>
          </w:p>
        </w:tc>
      </w:tr>
    </w:tbl>
    <w:p w:rsidR="00554E96" w:rsidRDefault="00554E96" w:rsidP="00554E96">
      <w:pPr>
        <w:spacing w:after="360"/>
        <w:jc w:val="both"/>
        <w:rPr>
          <w:rFonts w:cstheme="minorHAnsi"/>
          <w:b/>
          <w:color w:val="FF0000"/>
          <w:sz w:val="24"/>
          <w:szCs w:val="24"/>
        </w:rPr>
      </w:pPr>
    </w:p>
    <w:tbl>
      <w:tblPr>
        <w:tblStyle w:val="Tabelacomgrade"/>
        <w:tblpPr w:leftFromText="141" w:rightFromText="141" w:vertAnchor="text" w:horzAnchor="margin" w:tblpXSpec="center" w:tblpY="-143"/>
        <w:tblW w:w="14527"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9C4D0F" w:rsidTr="00F74A4C">
        <w:trPr>
          <w:trHeight w:val="538"/>
        </w:trPr>
        <w:tc>
          <w:tcPr>
            <w:tcW w:w="14527" w:type="dxa"/>
            <w:gridSpan w:val="16"/>
            <w:shd w:val="clear" w:color="auto" w:fill="D9D9D9" w:themeFill="background1" w:themeFillShade="D9"/>
            <w:vAlign w:val="center"/>
          </w:tcPr>
          <w:p w:rsidR="00554E96" w:rsidRDefault="00554E96" w:rsidP="00F74A4C">
            <w:pPr>
              <w:jc w:val="both"/>
              <w:rPr>
                <w:rFonts w:ascii="Calibri" w:eastAsia="Calibri" w:hAnsi="Calibri" w:cs="Calibri"/>
                <w:sz w:val="20"/>
                <w:szCs w:val="20"/>
              </w:rPr>
            </w:pPr>
            <w:r w:rsidRPr="009C4D0F">
              <w:rPr>
                <w:rFonts w:ascii="Calibri" w:eastAsia="Calibri" w:hAnsi="Calibri" w:cs="Calibri"/>
                <w:b/>
                <w:sz w:val="20"/>
                <w:szCs w:val="20"/>
              </w:rPr>
              <w:t>Meta 17</w:t>
            </w:r>
            <w:r w:rsidRPr="009C4D0F">
              <w:rPr>
                <w:rFonts w:ascii="Calibri" w:eastAsia="Calibri" w:hAnsi="Calibri" w:cs="Calibri"/>
                <w:sz w:val="20"/>
                <w:szCs w:val="20"/>
              </w:rPr>
              <w:t xml:space="preserve"> - Valorizar os (as) profissionais do magistério das redes públicas da Educação Básica, a fim de equiparar o rendimento médio dos (as) demais profissionais com escolaridade equivalente, até o final do 6º ano da vigência deste PNE.</w:t>
            </w:r>
          </w:p>
          <w:p w:rsidR="00554E96" w:rsidRPr="009C4D0F" w:rsidRDefault="00554E96" w:rsidP="00F74A4C">
            <w:pPr>
              <w:jc w:val="both"/>
              <w:rPr>
                <w:rFonts w:ascii="Calibri" w:eastAsia="Calibri" w:hAnsi="Calibri" w:cs="Calibri"/>
                <w:b/>
                <w:sz w:val="20"/>
                <w:szCs w:val="20"/>
              </w:rPr>
            </w:pPr>
          </w:p>
        </w:tc>
      </w:tr>
      <w:tr w:rsidR="00554E96" w:rsidRPr="009C4D0F" w:rsidTr="00F74A4C">
        <w:trPr>
          <w:trHeight w:val="515"/>
        </w:trPr>
        <w:tc>
          <w:tcPr>
            <w:tcW w:w="1255" w:type="dxa"/>
            <w:vMerge w:val="restart"/>
            <w:shd w:val="clear" w:color="auto" w:fill="D9D9D9" w:themeFill="background1" w:themeFillShade="D9"/>
            <w:vAlign w:val="center"/>
            <w:hideMark/>
          </w:tcPr>
          <w:p w:rsidR="00554E96" w:rsidRPr="009C4D0F" w:rsidRDefault="00554E96" w:rsidP="00F74A4C">
            <w:pPr>
              <w:spacing w:line="276" w:lineRule="auto"/>
              <w:jc w:val="center"/>
              <w:rPr>
                <w:rFonts w:ascii="Calibri" w:eastAsia="Calibri" w:hAnsi="Calibri" w:cs="Calibri"/>
                <w:b/>
                <w:bCs/>
                <w:sz w:val="20"/>
                <w:szCs w:val="20"/>
              </w:rPr>
            </w:pPr>
            <w:r w:rsidRPr="009C4D0F">
              <w:rPr>
                <w:rFonts w:ascii="Calibri" w:eastAsia="Calibri" w:hAnsi="Calibri" w:cs="Calibri"/>
                <w:b/>
                <w:bCs/>
                <w:sz w:val="20"/>
                <w:szCs w:val="20"/>
              </w:rPr>
              <w:t>INDICADOR 17</w:t>
            </w:r>
          </w:p>
        </w:tc>
        <w:tc>
          <w:tcPr>
            <w:tcW w:w="10153" w:type="dxa"/>
            <w:gridSpan w:val="12"/>
            <w:shd w:val="clear" w:color="auto" w:fill="D9D9D9" w:themeFill="background1" w:themeFillShade="D9"/>
            <w:vAlign w:val="center"/>
          </w:tcPr>
          <w:p w:rsidR="00554E96" w:rsidRPr="009C4D0F" w:rsidRDefault="00554E96" w:rsidP="00F74A4C">
            <w:pPr>
              <w:contextualSpacing/>
              <w:jc w:val="both"/>
              <w:rPr>
                <w:rFonts w:ascii="Calibri" w:eastAsia="Calibri" w:hAnsi="Calibri" w:cs="Calibri"/>
                <w:bCs/>
                <w:sz w:val="20"/>
                <w:szCs w:val="20"/>
              </w:rPr>
            </w:pPr>
            <w:r w:rsidRPr="009C4D0F">
              <w:rPr>
                <w:rFonts w:ascii="Calibri" w:eastAsia="Calibri" w:hAnsi="Calibri" w:cs="Calibri"/>
                <w:bCs/>
                <w:sz w:val="20"/>
                <w:szCs w:val="20"/>
              </w:rPr>
              <w:t>Razão entre os salários dos professores da Educação Básica na rede pública (não federal), e não professores, com escolaridade equivalente.</w:t>
            </w:r>
            <w:r w:rsidRPr="008E32CB">
              <w:rPr>
                <w:rFonts w:ascii="Calibri" w:eastAsia="Calibri" w:hAnsi="Calibri" w:cs="Calibri"/>
                <w:bCs/>
                <w:color w:val="FF0000"/>
                <w:sz w:val="20"/>
                <w:szCs w:val="20"/>
              </w:rPr>
              <w:t xml:space="preserve"> </w:t>
            </w:r>
            <w:r w:rsidRPr="00984958">
              <w:rPr>
                <w:rFonts w:ascii="Calibri" w:eastAsia="Calibri" w:hAnsi="Calibri" w:cs="Calibri"/>
                <w:bCs/>
                <w:color w:val="00B0F0"/>
                <w:sz w:val="20"/>
                <w:szCs w:val="20"/>
              </w:rPr>
              <w:t>Não há indicador da situação dos entes federados do Brasil para essa meta do PNE.</w:t>
            </w:r>
          </w:p>
        </w:tc>
        <w:tc>
          <w:tcPr>
            <w:tcW w:w="851" w:type="dxa"/>
            <w:vMerge w:val="restart"/>
            <w:shd w:val="clear" w:color="auto" w:fill="D9D9D9" w:themeFill="background1" w:themeFillShade="D9"/>
          </w:tcPr>
          <w:p w:rsidR="00554E96" w:rsidRPr="009C4D0F" w:rsidRDefault="00554E96" w:rsidP="00F74A4C">
            <w:pPr>
              <w:contextualSpacing/>
              <w:jc w:val="center"/>
              <w:rPr>
                <w:rFonts w:ascii="Calibri" w:eastAsia="Calibri" w:hAnsi="Calibri" w:cs="Calibri"/>
                <w:i/>
                <w:sz w:val="20"/>
                <w:szCs w:val="20"/>
              </w:rPr>
            </w:pPr>
            <w:r w:rsidRPr="009C4D0F">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9C4D0F" w:rsidRDefault="00554E96" w:rsidP="00F74A4C">
            <w:pPr>
              <w:contextualSpacing/>
              <w:jc w:val="center"/>
              <w:rPr>
                <w:rFonts w:ascii="Calibri" w:eastAsia="Calibri" w:hAnsi="Calibri" w:cs="Calibri"/>
                <w:i/>
                <w:sz w:val="20"/>
                <w:szCs w:val="20"/>
              </w:rPr>
            </w:pPr>
            <w:r w:rsidRPr="009C4D0F">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9C4D0F" w:rsidRDefault="00554E96" w:rsidP="00F74A4C">
            <w:pPr>
              <w:contextualSpacing/>
              <w:jc w:val="center"/>
              <w:rPr>
                <w:rFonts w:ascii="Calibri" w:eastAsia="Calibri" w:hAnsi="Calibri" w:cs="Calibri"/>
                <w:i/>
                <w:sz w:val="20"/>
                <w:szCs w:val="20"/>
              </w:rPr>
            </w:pPr>
            <w:r w:rsidRPr="009C4D0F">
              <w:rPr>
                <w:rFonts w:ascii="Calibri" w:eastAsia="Calibri" w:hAnsi="Calibri" w:cs="Calibri"/>
                <w:b/>
                <w:sz w:val="20"/>
                <w:szCs w:val="20"/>
              </w:rPr>
              <w:t>Alcançou indicador?</w:t>
            </w:r>
          </w:p>
        </w:tc>
      </w:tr>
      <w:tr w:rsidR="00554E96" w:rsidRPr="009C4D0F" w:rsidTr="00F74A4C">
        <w:trPr>
          <w:trHeight w:val="391"/>
        </w:trPr>
        <w:tc>
          <w:tcPr>
            <w:tcW w:w="1255" w:type="dxa"/>
            <w:vMerge/>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201</w:t>
            </w:r>
            <w:r>
              <w:rPr>
                <w:rFonts w:ascii="Calibri" w:eastAsia="Calibri" w:hAnsi="Calibri" w:cs="Calibri"/>
                <w:b/>
                <w:bCs/>
                <w:sz w:val="20"/>
                <w:szCs w:val="20"/>
              </w:rPr>
              <w:t>3</w:t>
            </w:r>
          </w:p>
        </w:tc>
        <w:tc>
          <w:tcPr>
            <w:tcW w:w="797"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201</w:t>
            </w:r>
            <w:r>
              <w:rPr>
                <w:rFonts w:ascii="Calibri" w:eastAsia="Calibri" w:hAnsi="Calibri" w:cs="Calibri"/>
                <w:b/>
                <w:bCs/>
                <w:sz w:val="20"/>
                <w:szCs w:val="20"/>
              </w:rPr>
              <w:t>4</w:t>
            </w: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2015</w:t>
            </w:r>
            <w:r w:rsidRPr="009C4D0F">
              <w:rPr>
                <w:rFonts w:ascii="Calibri" w:eastAsia="Calibri" w:hAnsi="Calibri" w:cs="Calibri"/>
                <w:b/>
                <w:bCs/>
                <w:sz w:val="20"/>
                <w:szCs w:val="20"/>
              </w:rPr>
              <w:t xml:space="preserve"> </w:t>
            </w:r>
          </w:p>
        </w:tc>
        <w:tc>
          <w:tcPr>
            <w:tcW w:w="850"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201</w:t>
            </w:r>
            <w:r>
              <w:rPr>
                <w:rFonts w:ascii="Calibri" w:eastAsia="Calibri" w:hAnsi="Calibri" w:cs="Calibri"/>
                <w:b/>
                <w:bCs/>
                <w:sz w:val="20"/>
                <w:szCs w:val="20"/>
              </w:rPr>
              <w:t>6</w:t>
            </w: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201</w:t>
            </w:r>
            <w:r>
              <w:rPr>
                <w:rFonts w:ascii="Calibri" w:eastAsia="Calibri" w:hAnsi="Calibri" w:cs="Calibri"/>
                <w:b/>
                <w:bCs/>
                <w:sz w:val="20"/>
                <w:szCs w:val="20"/>
              </w:rPr>
              <w:t>7</w:t>
            </w:r>
          </w:p>
        </w:tc>
        <w:tc>
          <w:tcPr>
            <w:tcW w:w="850"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201</w:t>
            </w:r>
            <w:r>
              <w:rPr>
                <w:rFonts w:ascii="Calibri" w:eastAsia="Calibri" w:hAnsi="Calibri" w:cs="Calibri"/>
                <w:b/>
                <w:bCs/>
                <w:sz w:val="20"/>
                <w:szCs w:val="20"/>
              </w:rPr>
              <w:t>8</w:t>
            </w: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w:t>
            </w:r>
            <w:r>
              <w:rPr>
                <w:rFonts w:ascii="Calibri" w:eastAsia="Calibri" w:hAnsi="Calibri" w:cs="Calibri"/>
                <w:b/>
                <w:bCs/>
                <w:sz w:val="20"/>
                <w:szCs w:val="20"/>
              </w:rPr>
              <w:t>19</w:t>
            </w:r>
          </w:p>
        </w:tc>
        <w:tc>
          <w:tcPr>
            <w:tcW w:w="850"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202</w:t>
            </w:r>
            <w:r>
              <w:rPr>
                <w:rFonts w:ascii="Calibri" w:eastAsia="Calibri" w:hAnsi="Calibri" w:cs="Calibri"/>
                <w:b/>
                <w:bCs/>
                <w:sz w:val="20"/>
                <w:szCs w:val="20"/>
              </w:rPr>
              <w:t>0</w:t>
            </w: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202</w:t>
            </w:r>
            <w:r>
              <w:rPr>
                <w:rFonts w:ascii="Calibri" w:eastAsia="Calibri" w:hAnsi="Calibri" w:cs="Calibri"/>
                <w:b/>
                <w:bCs/>
                <w:sz w:val="20"/>
                <w:szCs w:val="20"/>
              </w:rPr>
              <w:t>1</w:t>
            </w:r>
          </w:p>
        </w:tc>
        <w:tc>
          <w:tcPr>
            <w:tcW w:w="850"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202</w:t>
            </w:r>
            <w:r>
              <w:rPr>
                <w:rFonts w:ascii="Calibri" w:eastAsia="Calibri" w:hAnsi="Calibri" w:cs="Calibri"/>
                <w:b/>
                <w:bCs/>
                <w:sz w:val="20"/>
                <w:szCs w:val="20"/>
              </w:rPr>
              <w:t>2</w:t>
            </w:r>
          </w:p>
        </w:tc>
        <w:tc>
          <w:tcPr>
            <w:tcW w:w="851"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202</w:t>
            </w:r>
            <w:r>
              <w:rPr>
                <w:rFonts w:ascii="Calibri" w:eastAsia="Calibri" w:hAnsi="Calibri" w:cs="Calibri"/>
                <w:b/>
                <w:bCs/>
                <w:sz w:val="20"/>
                <w:szCs w:val="20"/>
              </w:rPr>
              <w:t>3</w:t>
            </w:r>
          </w:p>
        </w:tc>
        <w:tc>
          <w:tcPr>
            <w:tcW w:w="850" w:type="dxa"/>
            <w:shd w:val="clear" w:color="auto" w:fill="D9D9D9" w:themeFill="background1" w:themeFillShade="D9"/>
            <w:vAlign w:val="center"/>
          </w:tcPr>
          <w:p w:rsidR="00554E96" w:rsidRPr="009C4D0F" w:rsidRDefault="00554E96" w:rsidP="00F74A4C">
            <w:pPr>
              <w:jc w:val="center"/>
              <w:rPr>
                <w:rFonts w:ascii="Calibri" w:eastAsia="Calibri" w:hAnsi="Calibri" w:cs="Calibri"/>
                <w:b/>
                <w:bCs/>
                <w:sz w:val="20"/>
                <w:szCs w:val="20"/>
              </w:rPr>
            </w:pPr>
            <w:r w:rsidRPr="009C4D0F">
              <w:rPr>
                <w:rFonts w:ascii="Calibri" w:eastAsia="Calibri" w:hAnsi="Calibri" w:cs="Calibri"/>
                <w:b/>
                <w:bCs/>
                <w:sz w:val="20"/>
                <w:szCs w:val="20"/>
              </w:rPr>
              <w:t>202</w:t>
            </w:r>
            <w:r>
              <w:rPr>
                <w:rFonts w:ascii="Calibri" w:eastAsia="Calibri" w:hAnsi="Calibri" w:cs="Calibri"/>
                <w:b/>
                <w:bCs/>
                <w:sz w:val="20"/>
                <w:szCs w:val="20"/>
              </w:rPr>
              <w:t>4</w:t>
            </w:r>
          </w:p>
        </w:tc>
        <w:tc>
          <w:tcPr>
            <w:tcW w:w="851" w:type="dxa"/>
            <w:vMerge/>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9C4D0F" w:rsidRDefault="00554E96" w:rsidP="00F74A4C">
            <w:pPr>
              <w:jc w:val="center"/>
              <w:rPr>
                <w:rFonts w:ascii="Calibri" w:eastAsia="Calibri" w:hAnsi="Calibri" w:cs="Calibri"/>
                <w:b/>
                <w:bCs/>
                <w:sz w:val="20"/>
                <w:szCs w:val="20"/>
              </w:rPr>
            </w:pPr>
          </w:p>
        </w:tc>
      </w:tr>
      <w:tr w:rsidR="00554E96" w:rsidRPr="009C4D0F" w:rsidTr="00F74A4C">
        <w:trPr>
          <w:trHeight w:val="306"/>
        </w:trPr>
        <w:tc>
          <w:tcPr>
            <w:tcW w:w="1255" w:type="dxa"/>
            <w:noWrap/>
            <w:vAlign w:val="center"/>
            <w:hideMark/>
          </w:tcPr>
          <w:p w:rsidR="00554E96" w:rsidRPr="009C4D0F" w:rsidRDefault="00554E96" w:rsidP="00F74A4C">
            <w:pPr>
              <w:spacing w:line="276" w:lineRule="auto"/>
              <w:rPr>
                <w:rFonts w:ascii="Calibri" w:eastAsia="Calibri" w:hAnsi="Calibri" w:cs="Calibri"/>
                <w:sz w:val="20"/>
                <w:szCs w:val="20"/>
              </w:rPr>
            </w:pPr>
            <w:r w:rsidRPr="009C4D0F">
              <w:rPr>
                <w:rFonts w:ascii="Calibri" w:eastAsia="Calibri" w:hAnsi="Calibri" w:cs="Calibri"/>
                <w:sz w:val="20"/>
                <w:szCs w:val="20"/>
              </w:rPr>
              <w:t>Meta prevista</w:t>
            </w:r>
          </w:p>
        </w:tc>
        <w:tc>
          <w:tcPr>
            <w:tcW w:w="851"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82</w:t>
            </w:r>
            <w:r w:rsidRPr="009C4D0F">
              <w:rPr>
                <w:rFonts w:ascii="Calibri" w:eastAsia="Calibri" w:hAnsi="Calibri" w:cs="Calibri"/>
                <w:sz w:val="20"/>
                <w:szCs w:val="20"/>
              </w:rPr>
              <w:t>%</w:t>
            </w:r>
          </w:p>
        </w:tc>
        <w:tc>
          <w:tcPr>
            <w:tcW w:w="797"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84</w:t>
            </w:r>
            <w:r w:rsidRPr="009C4D0F">
              <w:rPr>
                <w:rFonts w:ascii="Calibri" w:eastAsia="Calibri" w:hAnsi="Calibri" w:cs="Calibri"/>
                <w:sz w:val="20"/>
                <w:szCs w:val="20"/>
              </w:rPr>
              <w:t>%</w:t>
            </w:r>
          </w:p>
        </w:tc>
        <w:tc>
          <w:tcPr>
            <w:tcW w:w="851"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87</w:t>
            </w:r>
            <w:r w:rsidRPr="009C4D0F">
              <w:rPr>
                <w:rFonts w:ascii="Calibri" w:eastAsia="Calibri" w:hAnsi="Calibri" w:cs="Calibri"/>
                <w:sz w:val="20"/>
                <w:szCs w:val="20"/>
              </w:rPr>
              <w:t>%</w:t>
            </w:r>
          </w:p>
        </w:tc>
        <w:tc>
          <w:tcPr>
            <w:tcW w:w="850" w:type="dxa"/>
            <w:noWrap/>
          </w:tcPr>
          <w:p w:rsidR="00554E96" w:rsidRPr="009C4D0F"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88</w:t>
            </w:r>
            <w:r w:rsidRPr="009C4D0F">
              <w:rPr>
                <w:rFonts w:ascii="Calibri" w:eastAsia="Calibri" w:hAnsi="Calibri" w:cs="Times New Roman"/>
                <w:sz w:val="20"/>
                <w:szCs w:val="20"/>
              </w:rPr>
              <w:t>%</w:t>
            </w:r>
          </w:p>
        </w:tc>
        <w:tc>
          <w:tcPr>
            <w:tcW w:w="851" w:type="dxa"/>
            <w:noWrap/>
          </w:tcPr>
          <w:p w:rsidR="00554E96" w:rsidRPr="000939DD"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90%</w:t>
            </w:r>
          </w:p>
        </w:tc>
        <w:tc>
          <w:tcPr>
            <w:tcW w:w="850" w:type="dxa"/>
            <w:noWrap/>
          </w:tcPr>
          <w:p w:rsidR="00554E96" w:rsidRPr="000939DD"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94%</w:t>
            </w:r>
          </w:p>
        </w:tc>
        <w:tc>
          <w:tcPr>
            <w:tcW w:w="851" w:type="dxa"/>
            <w:noWrap/>
          </w:tcPr>
          <w:p w:rsidR="00554E96" w:rsidRPr="00497478"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95%</w:t>
            </w:r>
          </w:p>
        </w:tc>
        <w:tc>
          <w:tcPr>
            <w:tcW w:w="850" w:type="dxa"/>
            <w:noWrap/>
          </w:tcPr>
          <w:p w:rsidR="00554E96" w:rsidRPr="00497478"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96%</w:t>
            </w:r>
          </w:p>
        </w:tc>
        <w:tc>
          <w:tcPr>
            <w:tcW w:w="851" w:type="dxa"/>
            <w:noWrap/>
          </w:tcPr>
          <w:p w:rsidR="00554E96" w:rsidRPr="00497478"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97%</w:t>
            </w:r>
          </w:p>
        </w:tc>
        <w:tc>
          <w:tcPr>
            <w:tcW w:w="850" w:type="dxa"/>
            <w:noWrap/>
          </w:tcPr>
          <w:p w:rsidR="00554E96" w:rsidRPr="00497478" w:rsidRDefault="00554E96" w:rsidP="00F74A4C">
            <w:pP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98%</w:t>
            </w:r>
          </w:p>
        </w:tc>
        <w:tc>
          <w:tcPr>
            <w:tcW w:w="851" w:type="dxa"/>
            <w:noWrap/>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99</w:t>
            </w:r>
            <w:r w:rsidRPr="009C4D0F">
              <w:rPr>
                <w:rFonts w:ascii="Calibri" w:eastAsia="Calibri" w:hAnsi="Calibri" w:cs="Times New Roman"/>
                <w:sz w:val="20"/>
                <w:szCs w:val="20"/>
              </w:rPr>
              <w:t>%</w:t>
            </w:r>
          </w:p>
        </w:tc>
        <w:tc>
          <w:tcPr>
            <w:tcW w:w="850" w:type="dxa"/>
            <w:noWrap/>
          </w:tcPr>
          <w:p w:rsidR="00554E96" w:rsidRPr="00DD7835"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100%</w:t>
            </w:r>
          </w:p>
        </w:tc>
        <w:tc>
          <w:tcPr>
            <w:tcW w:w="851"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r w:rsidRPr="009C4D0F">
              <w:rPr>
                <w:rFonts w:ascii="Calibri" w:eastAsia="Calibri" w:hAnsi="Calibri" w:cs="Times New Roman"/>
                <w:sz w:val="20"/>
                <w:szCs w:val="20"/>
              </w:rPr>
              <w:t>Não</w:t>
            </w:r>
          </w:p>
        </w:tc>
      </w:tr>
      <w:tr w:rsidR="00554E96" w:rsidRPr="009C4D0F" w:rsidTr="00F74A4C">
        <w:trPr>
          <w:trHeight w:val="306"/>
        </w:trPr>
        <w:tc>
          <w:tcPr>
            <w:tcW w:w="1255" w:type="dxa"/>
            <w:noWrap/>
            <w:vAlign w:val="center"/>
            <w:hideMark/>
          </w:tcPr>
          <w:p w:rsidR="00554E96" w:rsidRPr="009C4D0F" w:rsidRDefault="00554E96" w:rsidP="00F74A4C">
            <w:pPr>
              <w:spacing w:line="276" w:lineRule="auto"/>
              <w:rPr>
                <w:rFonts w:ascii="Calibri" w:eastAsia="Calibri" w:hAnsi="Calibri" w:cs="Calibri"/>
                <w:sz w:val="20"/>
                <w:szCs w:val="20"/>
              </w:rPr>
            </w:pPr>
            <w:r w:rsidRPr="009C4D0F">
              <w:rPr>
                <w:rFonts w:ascii="Calibri" w:eastAsia="Calibri" w:hAnsi="Calibri" w:cs="Calibri"/>
                <w:sz w:val="20"/>
                <w:szCs w:val="20"/>
              </w:rPr>
              <w:t>Meta executada no período (dado municipal)</w:t>
            </w:r>
          </w:p>
        </w:tc>
        <w:tc>
          <w:tcPr>
            <w:tcW w:w="851"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797"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DD7835" w:rsidRDefault="00554E96" w:rsidP="00F74A4C">
            <w:pPr>
              <w:spacing w:line="276" w:lineRule="auto"/>
              <w:jc w:val="center"/>
              <w:rPr>
                <w:rFonts w:ascii="Calibri" w:eastAsia="Calibri" w:hAnsi="Calibri" w:cs="Calibri"/>
                <w:bCs/>
                <w:sz w:val="20"/>
                <w:szCs w:val="20"/>
              </w:rPr>
            </w:pPr>
            <w:r w:rsidRPr="00DD7835">
              <w:rPr>
                <w:rFonts w:ascii="Calibri" w:eastAsia="Calibri" w:hAnsi="Calibri" w:cs="Calibri"/>
                <w:bCs/>
                <w:sz w:val="20"/>
                <w:szCs w:val="20"/>
              </w:rPr>
              <w:t>0,0</w:t>
            </w:r>
          </w:p>
        </w:tc>
        <w:tc>
          <w:tcPr>
            <w:tcW w:w="851" w:type="dxa"/>
            <w:noWrap/>
            <w:vAlign w:val="center"/>
            <w:hideMark/>
          </w:tcPr>
          <w:p w:rsidR="00554E96" w:rsidRPr="00DD7835" w:rsidRDefault="00554E96" w:rsidP="00F74A4C">
            <w:pPr>
              <w:spacing w:line="276" w:lineRule="auto"/>
              <w:jc w:val="center"/>
              <w:rPr>
                <w:rFonts w:ascii="Calibri" w:eastAsia="Calibri" w:hAnsi="Calibri" w:cs="Calibri"/>
                <w:bCs/>
                <w:sz w:val="20"/>
                <w:szCs w:val="20"/>
              </w:rPr>
            </w:pPr>
          </w:p>
        </w:tc>
        <w:tc>
          <w:tcPr>
            <w:tcW w:w="850"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p>
        </w:tc>
        <w:tc>
          <w:tcPr>
            <w:tcW w:w="851" w:type="dxa"/>
            <w:noWrap/>
            <w:vAlign w:val="center"/>
            <w:hideMark/>
          </w:tcPr>
          <w:p w:rsidR="00554E96" w:rsidRPr="009C4D0F" w:rsidRDefault="00554E96" w:rsidP="00F74A4C">
            <w:pPr>
              <w:spacing w:line="276" w:lineRule="auto"/>
              <w:jc w:val="center"/>
              <w:rPr>
                <w:rFonts w:ascii="Calibri" w:eastAsia="Calibri" w:hAnsi="Calibri" w:cs="Calibri"/>
                <w:sz w:val="20"/>
                <w:szCs w:val="20"/>
              </w:rPr>
            </w:pPr>
          </w:p>
        </w:tc>
        <w:tc>
          <w:tcPr>
            <w:tcW w:w="850" w:type="dxa"/>
            <w:noWrap/>
          </w:tcPr>
          <w:p w:rsidR="00554E96" w:rsidRPr="009C4D0F" w:rsidRDefault="00554E96" w:rsidP="00F74A4C">
            <w:pPr>
              <w:jc w:val="center"/>
              <w:rPr>
                <w:rFonts w:ascii="Calibri" w:eastAsia="Calibri" w:hAnsi="Calibri" w:cs="Times New Roman"/>
                <w:sz w:val="20"/>
                <w:szCs w:val="20"/>
              </w:rPr>
            </w:pPr>
          </w:p>
        </w:tc>
        <w:tc>
          <w:tcPr>
            <w:tcW w:w="851"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8"/>
                <w:szCs w:val="8"/>
              </w:rPr>
            </w:pPr>
          </w:p>
          <w:p w:rsidR="00554E96" w:rsidRPr="009C4D0F" w:rsidRDefault="00554E96" w:rsidP="00F74A4C">
            <w:pPr>
              <w:jc w:val="center"/>
              <w:rPr>
                <w:rFonts w:ascii="Calibri" w:eastAsia="Calibri" w:hAnsi="Calibri" w:cs="Times New Roman"/>
                <w:sz w:val="20"/>
                <w:szCs w:val="20"/>
              </w:rPr>
            </w:pPr>
          </w:p>
          <w:p w:rsidR="00554E96" w:rsidRPr="009C4D0F" w:rsidRDefault="00554E96" w:rsidP="00F74A4C">
            <w:pPr>
              <w:jc w:val="center"/>
              <w:rPr>
                <w:rFonts w:ascii="Calibri" w:eastAsia="Calibri" w:hAnsi="Calibri" w:cs="Times New Roman"/>
                <w:sz w:val="20"/>
                <w:szCs w:val="20"/>
              </w:rPr>
            </w:pPr>
            <w:r w:rsidRPr="009C4D0F">
              <w:rPr>
                <w:rFonts w:ascii="Calibri" w:eastAsia="Calibri" w:hAnsi="Calibri" w:cs="Times New Roman"/>
                <w:sz w:val="20"/>
                <w:szCs w:val="20"/>
              </w:rPr>
              <w:t>Não</w:t>
            </w:r>
          </w:p>
        </w:tc>
      </w:tr>
      <w:tr w:rsidR="00554E96" w:rsidRPr="009C4D0F" w:rsidTr="00F74A4C">
        <w:trPr>
          <w:trHeight w:val="306"/>
        </w:trPr>
        <w:tc>
          <w:tcPr>
            <w:tcW w:w="1255" w:type="dxa"/>
            <w:noWrap/>
            <w:vAlign w:val="center"/>
          </w:tcPr>
          <w:p w:rsidR="00554E96" w:rsidRPr="009C4D0F" w:rsidRDefault="00554E96" w:rsidP="00F74A4C">
            <w:pPr>
              <w:rPr>
                <w:rFonts w:ascii="Calibri" w:eastAsia="Calibri" w:hAnsi="Calibri" w:cs="Calibri"/>
                <w:sz w:val="20"/>
                <w:szCs w:val="20"/>
              </w:rPr>
            </w:pPr>
            <w:r w:rsidRPr="009C4D0F">
              <w:rPr>
                <w:rFonts w:ascii="Calibri" w:eastAsia="Calibri" w:hAnsi="Calibri" w:cs="Calibri"/>
                <w:sz w:val="20"/>
                <w:szCs w:val="20"/>
              </w:rPr>
              <w:t xml:space="preserve">Meta executada no período (dado </w:t>
            </w:r>
            <w:proofErr w:type="spellStart"/>
            <w:r w:rsidRPr="009C4D0F">
              <w:rPr>
                <w:rFonts w:ascii="Calibri" w:eastAsia="Calibri" w:hAnsi="Calibri" w:cs="Calibri"/>
                <w:sz w:val="20"/>
                <w:szCs w:val="20"/>
              </w:rPr>
              <w:t>extraoficial</w:t>
            </w:r>
            <w:proofErr w:type="spellEnd"/>
            <w:r w:rsidRPr="009C4D0F">
              <w:rPr>
                <w:rFonts w:ascii="Calibri" w:eastAsia="Calibri" w:hAnsi="Calibri" w:cs="Calibri"/>
                <w:sz w:val="20"/>
                <w:szCs w:val="20"/>
              </w:rPr>
              <w:t>)</w:t>
            </w:r>
          </w:p>
        </w:tc>
        <w:tc>
          <w:tcPr>
            <w:tcW w:w="851"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65,0</w:t>
            </w:r>
            <w:r w:rsidRPr="009C4D0F">
              <w:rPr>
                <w:rFonts w:ascii="Calibri" w:eastAsia="Calibri" w:hAnsi="Calibri" w:cs="Calibri"/>
                <w:sz w:val="20"/>
                <w:szCs w:val="20"/>
              </w:rPr>
              <w:t>%</w:t>
            </w:r>
          </w:p>
        </w:tc>
        <w:tc>
          <w:tcPr>
            <w:tcW w:w="797"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66,3</w:t>
            </w:r>
            <w:r w:rsidRPr="009C4D0F">
              <w:rPr>
                <w:rFonts w:ascii="Calibri" w:eastAsia="Calibri" w:hAnsi="Calibri" w:cs="Calibri"/>
                <w:sz w:val="20"/>
                <w:szCs w:val="20"/>
              </w:rPr>
              <w:t>%</w:t>
            </w:r>
          </w:p>
        </w:tc>
        <w:tc>
          <w:tcPr>
            <w:tcW w:w="851"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67,1</w:t>
            </w:r>
            <w:r w:rsidRPr="009C4D0F">
              <w:rPr>
                <w:rFonts w:ascii="Calibri" w:eastAsia="Calibri" w:hAnsi="Calibri" w:cs="Calibri"/>
                <w:sz w:val="20"/>
                <w:szCs w:val="20"/>
              </w:rPr>
              <w:t xml:space="preserve"> %</w:t>
            </w:r>
          </w:p>
        </w:tc>
        <w:tc>
          <w:tcPr>
            <w:tcW w:w="850" w:type="dxa"/>
            <w:noWrap/>
            <w:vAlign w:val="center"/>
          </w:tcPr>
          <w:p w:rsidR="00554E96" w:rsidRPr="009C4D0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65,3</w:t>
            </w:r>
            <w:r w:rsidRPr="009C4D0F">
              <w:rPr>
                <w:rFonts w:ascii="Calibri" w:eastAsia="Calibri" w:hAnsi="Calibri" w:cs="Calibri"/>
                <w:sz w:val="20"/>
                <w:szCs w:val="20"/>
              </w:rPr>
              <w:t>%</w:t>
            </w:r>
          </w:p>
        </w:tc>
        <w:tc>
          <w:tcPr>
            <w:tcW w:w="851" w:type="dxa"/>
            <w:noWrap/>
            <w:vAlign w:val="center"/>
          </w:tcPr>
          <w:p w:rsidR="00554E96" w:rsidRPr="009C4D0F" w:rsidRDefault="00554E96" w:rsidP="00F74A4C">
            <w:pPr>
              <w:jc w:val="center"/>
              <w:rPr>
                <w:rFonts w:ascii="Calibri" w:eastAsia="Calibri" w:hAnsi="Calibri" w:cs="Calibri"/>
                <w:sz w:val="20"/>
                <w:szCs w:val="20"/>
              </w:rPr>
            </w:pPr>
            <w:r>
              <w:rPr>
                <w:rFonts w:ascii="Calibri" w:eastAsia="Calibri" w:hAnsi="Calibri" w:cs="Calibri"/>
                <w:sz w:val="20"/>
                <w:szCs w:val="20"/>
              </w:rPr>
              <w:t>69,1</w:t>
            </w:r>
            <w:r w:rsidRPr="009C4D0F">
              <w:rPr>
                <w:rFonts w:ascii="Calibri" w:eastAsia="Calibri" w:hAnsi="Calibri" w:cs="Calibri"/>
                <w:sz w:val="20"/>
                <w:szCs w:val="20"/>
              </w:rPr>
              <w:t>%</w:t>
            </w:r>
          </w:p>
        </w:tc>
        <w:tc>
          <w:tcPr>
            <w:tcW w:w="850" w:type="dxa"/>
            <w:noWrap/>
            <w:vAlign w:val="center"/>
          </w:tcPr>
          <w:p w:rsidR="00554E96" w:rsidRPr="009C4D0F" w:rsidRDefault="00554E96" w:rsidP="00F74A4C">
            <w:pPr>
              <w:jc w:val="center"/>
              <w:rPr>
                <w:rFonts w:ascii="Calibri" w:eastAsia="Calibri" w:hAnsi="Calibri" w:cs="Calibri"/>
                <w:sz w:val="20"/>
                <w:szCs w:val="20"/>
              </w:rPr>
            </w:pPr>
            <w:r>
              <w:rPr>
                <w:rFonts w:ascii="Calibri" w:eastAsia="Calibri" w:hAnsi="Calibri" w:cs="Calibri"/>
                <w:sz w:val="20"/>
                <w:szCs w:val="20"/>
              </w:rPr>
              <w:t>69,8%</w:t>
            </w:r>
          </w:p>
        </w:tc>
        <w:tc>
          <w:tcPr>
            <w:tcW w:w="851" w:type="dxa"/>
            <w:noWrap/>
            <w:vAlign w:val="center"/>
          </w:tcPr>
          <w:p w:rsidR="00554E96" w:rsidRPr="009C4D0F" w:rsidRDefault="00554E96" w:rsidP="00F74A4C">
            <w:pPr>
              <w:jc w:val="center"/>
              <w:rPr>
                <w:rFonts w:ascii="Calibri" w:eastAsia="Calibri" w:hAnsi="Calibri" w:cs="Calibri"/>
                <w:sz w:val="20"/>
                <w:szCs w:val="20"/>
              </w:rPr>
            </w:pPr>
            <w:r>
              <w:rPr>
                <w:rFonts w:ascii="Calibri" w:eastAsia="Calibri" w:hAnsi="Calibri" w:cs="Calibri"/>
                <w:sz w:val="20"/>
                <w:szCs w:val="20"/>
              </w:rPr>
              <w:t>71,7%</w:t>
            </w:r>
          </w:p>
        </w:tc>
        <w:tc>
          <w:tcPr>
            <w:tcW w:w="850" w:type="dxa"/>
            <w:noWrap/>
            <w:vAlign w:val="center"/>
          </w:tcPr>
          <w:p w:rsidR="00554E96" w:rsidRPr="00DD7835" w:rsidRDefault="00554E96" w:rsidP="00F74A4C">
            <w:pPr>
              <w:jc w:val="center"/>
              <w:rPr>
                <w:rFonts w:ascii="Calibri" w:eastAsia="Calibri" w:hAnsi="Calibri" w:cs="Calibri"/>
                <w:bCs/>
                <w:sz w:val="20"/>
                <w:szCs w:val="20"/>
              </w:rPr>
            </w:pPr>
            <w:r w:rsidRPr="00DD7835">
              <w:rPr>
                <w:rFonts w:ascii="Calibri" w:eastAsia="Calibri" w:hAnsi="Calibri" w:cs="Calibri"/>
                <w:bCs/>
                <w:sz w:val="20"/>
                <w:szCs w:val="20"/>
              </w:rPr>
              <w:t>78,5%</w:t>
            </w:r>
          </w:p>
        </w:tc>
        <w:tc>
          <w:tcPr>
            <w:tcW w:w="851" w:type="dxa"/>
            <w:noWrap/>
            <w:vAlign w:val="center"/>
          </w:tcPr>
          <w:p w:rsidR="00554E96" w:rsidRPr="00DD7835" w:rsidRDefault="00554E96" w:rsidP="00F74A4C">
            <w:pPr>
              <w:jc w:val="center"/>
              <w:rPr>
                <w:rFonts w:ascii="Calibri" w:eastAsia="Calibri" w:hAnsi="Calibri" w:cs="Calibri"/>
                <w:bCs/>
                <w:sz w:val="20"/>
                <w:szCs w:val="20"/>
              </w:rPr>
            </w:pPr>
          </w:p>
        </w:tc>
        <w:tc>
          <w:tcPr>
            <w:tcW w:w="850" w:type="dxa"/>
            <w:noWrap/>
            <w:vAlign w:val="center"/>
          </w:tcPr>
          <w:p w:rsidR="00554E96" w:rsidRPr="009C4D0F" w:rsidRDefault="00554E96" w:rsidP="00F74A4C">
            <w:pPr>
              <w:jc w:val="center"/>
              <w:rPr>
                <w:rFonts w:ascii="Calibri" w:eastAsia="Calibri" w:hAnsi="Calibri" w:cs="Calibri"/>
                <w:sz w:val="20"/>
                <w:szCs w:val="20"/>
              </w:rPr>
            </w:pPr>
          </w:p>
        </w:tc>
        <w:tc>
          <w:tcPr>
            <w:tcW w:w="851" w:type="dxa"/>
            <w:noWrap/>
            <w:vAlign w:val="center"/>
          </w:tcPr>
          <w:p w:rsidR="00554E96" w:rsidRPr="009C4D0F" w:rsidRDefault="00554E96" w:rsidP="00F74A4C">
            <w:pPr>
              <w:jc w:val="center"/>
              <w:rPr>
                <w:rFonts w:ascii="Calibri" w:eastAsia="Calibri" w:hAnsi="Calibri" w:cs="Calibri"/>
                <w:sz w:val="20"/>
                <w:szCs w:val="20"/>
              </w:rPr>
            </w:pPr>
          </w:p>
        </w:tc>
        <w:tc>
          <w:tcPr>
            <w:tcW w:w="850" w:type="dxa"/>
            <w:noWrap/>
          </w:tcPr>
          <w:p w:rsidR="00554E96" w:rsidRPr="009C4D0F" w:rsidRDefault="00554E96" w:rsidP="00F74A4C">
            <w:pPr>
              <w:jc w:val="center"/>
              <w:rPr>
                <w:rFonts w:ascii="Calibri" w:eastAsia="Calibri" w:hAnsi="Calibri" w:cs="Times New Roman"/>
                <w:sz w:val="20"/>
                <w:szCs w:val="20"/>
              </w:rPr>
            </w:pPr>
          </w:p>
        </w:tc>
        <w:tc>
          <w:tcPr>
            <w:tcW w:w="851"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9C4D0F" w:rsidRDefault="00554E96" w:rsidP="00F74A4C">
            <w:pPr>
              <w:jc w:val="center"/>
              <w:rPr>
                <w:rFonts w:ascii="Calibri" w:eastAsia="Calibri" w:hAnsi="Calibri" w:cs="Times New Roman"/>
                <w:sz w:val="12"/>
                <w:szCs w:val="12"/>
              </w:rPr>
            </w:pPr>
          </w:p>
          <w:p w:rsidR="00554E96" w:rsidRPr="009C4D0F" w:rsidRDefault="00554E96" w:rsidP="00F74A4C">
            <w:pPr>
              <w:jc w:val="center"/>
              <w:rPr>
                <w:rFonts w:ascii="Calibri" w:eastAsia="Calibri" w:hAnsi="Calibri" w:cs="Times New Roman"/>
                <w:sz w:val="20"/>
                <w:szCs w:val="20"/>
              </w:rPr>
            </w:pPr>
          </w:p>
          <w:p w:rsidR="00554E96" w:rsidRPr="009C4D0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 xml:space="preserve">Não  </w:t>
            </w:r>
          </w:p>
        </w:tc>
      </w:tr>
      <w:tr w:rsidR="00554E96" w:rsidRPr="009C4D0F" w:rsidTr="00F74A4C">
        <w:trPr>
          <w:trHeight w:val="772"/>
        </w:trPr>
        <w:tc>
          <w:tcPr>
            <w:tcW w:w="14527" w:type="dxa"/>
            <w:gridSpan w:val="16"/>
            <w:tcBorders>
              <w:bottom w:val="single" w:sz="4" w:space="0" w:color="auto"/>
            </w:tcBorders>
            <w:noWrap/>
          </w:tcPr>
          <w:p w:rsidR="00554E96" w:rsidRPr="00C43C9E" w:rsidRDefault="00967A67" w:rsidP="00F74A4C">
            <w:pPr>
              <w:jc w:val="center"/>
              <w:rPr>
                <w:rFonts w:cstheme="minorHAnsi"/>
                <w:sz w:val="20"/>
                <w:szCs w:val="20"/>
              </w:rPr>
            </w:pPr>
            <w:r>
              <w:rPr>
                <w:rFonts w:cstheme="minorHAnsi"/>
                <w:sz w:val="20"/>
                <w:szCs w:val="20"/>
              </w:rPr>
              <w:t>MEC/INEP/DIRED - Relatório do 4</w:t>
            </w:r>
            <w:r w:rsidR="00554E96" w:rsidRPr="00C43C9E">
              <w:rPr>
                <w:rFonts w:cstheme="minorHAnsi"/>
                <w:sz w:val="20"/>
                <w:szCs w:val="20"/>
              </w:rPr>
              <w:t>º Ciclo de Monit</w:t>
            </w:r>
            <w:r>
              <w:rPr>
                <w:rFonts w:cstheme="minorHAnsi"/>
                <w:sz w:val="20"/>
                <w:szCs w:val="20"/>
              </w:rPr>
              <w:t>oramento das Metas do PME – 2022</w:t>
            </w:r>
            <w:r w:rsidR="00554E96" w:rsidRPr="00C43C9E">
              <w:rPr>
                <w:rFonts w:cstheme="minorHAnsi"/>
                <w:sz w:val="20"/>
                <w:szCs w:val="20"/>
              </w:rPr>
              <w:t>- Anuário Brasileiro da Educação Básica 2</w:t>
            </w:r>
            <w:r w:rsidR="00554E96">
              <w:rPr>
                <w:rFonts w:cstheme="minorHAnsi"/>
                <w:sz w:val="20"/>
                <w:szCs w:val="20"/>
              </w:rPr>
              <w:t>021</w:t>
            </w:r>
            <w:r w:rsidR="00554E96" w:rsidRPr="00C43C9E">
              <w:rPr>
                <w:rFonts w:cstheme="minorHAnsi"/>
                <w:sz w:val="20"/>
                <w:szCs w:val="20"/>
              </w:rPr>
              <w:t xml:space="preserve"> – IBGE/</w:t>
            </w:r>
            <w:proofErr w:type="spellStart"/>
            <w:r w:rsidR="00554E96" w:rsidRPr="00C43C9E">
              <w:rPr>
                <w:rFonts w:cstheme="minorHAnsi"/>
                <w:sz w:val="20"/>
                <w:szCs w:val="20"/>
              </w:rPr>
              <w:t>Pnad</w:t>
            </w:r>
            <w:proofErr w:type="spellEnd"/>
            <w:r w:rsidR="00554E96" w:rsidRPr="00C43C9E">
              <w:rPr>
                <w:rFonts w:cstheme="minorHAnsi"/>
                <w:sz w:val="20"/>
                <w:szCs w:val="20"/>
              </w:rPr>
              <w:t xml:space="preserve"> – Elaboração: Todos pela Educação - Censo Demográfico – Abrangência Municipal (IBGE - 2010) -</w:t>
            </w:r>
            <w:r w:rsidR="00554E96" w:rsidRPr="00C43C9E">
              <w:rPr>
                <w:sz w:val="20"/>
                <w:szCs w:val="20"/>
              </w:rPr>
              <w:t xml:space="preserve"> IBGE/ Pesquisa Nacional por Amostra de Domicílios (PNAD),</w:t>
            </w:r>
            <w:r w:rsidR="00554E96" w:rsidRPr="00C43C9E">
              <w:rPr>
                <w:rFonts w:cstheme="minorHAnsi"/>
                <w:sz w:val="20"/>
                <w:szCs w:val="20"/>
              </w:rPr>
              <w:t xml:space="preserve"> INEP e Observatório do PME.</w:t>
            </w:r>
          </w:p>
        </w:tc>
      </w:tr>
    </w:tbl>
    <w:p w:rsidR="00554E96" w:rsidRDefault="00554E96" w:rsidP="00554E96">
      <w:pPr>
        <w:ind w:firstLine="708"/>
        <w:jc w:val="both"/>
        <w:rPr>
          <w:rFonts w:cstheme="minorHAnsi"/>
          <w:sz w:val="24"/>
          <w:szCs w:val="24"/>
        </w:rPr>
      </w:pPr>
      <w:r w:rsidRPr="00E851D5">
        <w:rPr>
          <w:rFonts w:cstheme="minorHAnsi"/>
          <w:sz w:val="24"/>
          <w:szCs w:val="24"/>
        </w:rPr>
        <w:t>A Meta 17 do PNE tem como objetivo central a equiparação do rendimento médio dos profissionais do magistério das redes públicas de educação básica ao dos demais profissionais com escolaridade equivalente</w:t>
      </w:r>
      <w:r>
        <w:rPr>
          <w:rFonts w:cstheme="minorHAnsi"/>
          <w:sz w:val="24"/>
          <w:szCs w:val="24"/>
        </w:rPr>
        <w:t xml:space="preserve"> até o sexto ano da vigência deste PME (</w:t>
      </w:r>
      <w:r w:rsidRPr="00E851D5">
        <w:rPr>
          <w:rFonts w:cstheme="minorHAnsi"/>
          <w:sz w:val="24"/>
          <w:szCs w:val="24"/>
        </w:rPr>
        <w:t>PNE 2014-2024).</w:t>
      </w:r>
    </w:p>
    <w:p w:rsidR="00554E96" w:rsidRDefault="00554E96" w:rsidP="00554E96">
      <w:pPr>
        <w:ind w:firstLine="708"/>
        <w:jc w:val="both"/>
        <w:rPr>
          <w:rFonts w:cstheme="minorHAnsi"/>
          <w:sz w:val="24"/>
          <w:szCs w:val="24"/>
        </w:rPr>
      </w:pPr>
      <w:r w:rsidRPr="00E851D5">
        <w:rPr>
          <w:rFonts w:cstheme="minorHAnsi"/>
          <w:sz w:val="24"/>
          <w:szCs w:val="24"/>
        </w:rPr>
        <w:t>O indicador descreve a razão entre o salário médio de</w:t>
      </w:r>
      <w:r>
        <w:rPr>
          <w:rFonts w:cstheme="minorHAnsi"/>
          <w:sz w:val="24"/>
          <w:szCs w:val="24"/>
        </w:rPr>
        <w:t xml:space="preserve"> professores da educação básica </w:t>
      </w:r>
      <w:r w:rsidRPr="00E851D5">
        <w:rPr>
          <w:rFonts w:cstheme="minorHAnsi"/>
          <w:sz w:val="24"/>
          <w:szCs w:val="24"/>
        </w:rPr>
        <w:t>da rede pública (não federal) e o de não professores com escolaridade equivalente.</w:t>
      </w:r>
    </w:p>
    <w:p w:rsidR="00554E96" w:rsidRPr="005F0FF9" w:rsidRDefault="00554E96" w:rsidP="00554E96">
      <w:pPr>
        <w:spacing w:after="0"/>
        <w:ind w:firstLine="708"/>
        <w:contextualSpacing/>
        <w:jc w:val="both"/>
        <w:rPr>
          <w:rFonts w:ascii="Calibri" w:eastAsia="Calibri" w:hAnsi="Calibri" w:cs="Calibri"/>
          <w:sz w:val="24"/>
          <w:szCs w:val="24"/>
        </w:rPr>
      </w:pPr>
      <w:r w:rsidRPr="00E851D5">
        <w:rPr>
          <w:rFonts w:ascii="Calibri" w:eastAsia="Calibri" w:hAnsi="Calibri" w:cs="Calibri"/>
          <w:sz w:val="24"/>
          <w:szCs w:val="24"/>
        </w:rPr>
        <w:lastRenderedPageBreak/>
        <w:t xml:space="preserve">Percentual de professores da educação básica com </w:t>
      </w:r>
      <w:proofErr w:type="gramStart"/>
      <w:r w:rsidRPr="00E851D5">
        <w:rPr>
          <w:rFonts w:ascii="Calibri" w:eastAsia="Calibri" w:hAnsi="Calibri" w:cs="Calibri"/>
          <w:sz w:val="24"/>
          <w:szCs w:val="24"/>
        </w:rPr>
        <w:t xml:space="preserve">pós-graduação lato </w:t>
      </w:r>
      <w:proofErr w:type="spellStart"/>
      <w:r w:rsidRPr="00E851D5">
        <w:rPr>
          <w:rFonts w:ascii="Calibri" w:eastAsia="Calibri" w:hAnsi="Calibri" w:cs="Calibri"/>
          <w:sz w:val="24"/>
          <w:szCs w:val="24"/>
        </w:rPr>
        <w:t>sensu</w:t>
      </w:r>
      <w:proofErr w:type="spellEnd"/>
      <w:r w:rsidRPr="00E851D5">
        <w:rPr>
          <w:rFonts w:ascii="Calibri" w:eastAsia="Calibri" w:hAnsi="Calibri" w:cs="Calibri"/>
          <w:sz w:val="24"/>
          <w:szCs w:val="24"/>
        </w:rPr>
        <w:t xml:space="preserve"> e </w:t>
      </w:r>
      <w:proofErr w:type="spellStart"/>
      <w:r w:rsidRPr="00E851D5">
        <w:rPr>
          <w:rFonts w:ascii="Calibri" w:eastAsia="Calibri" w:hAnsi="Calibri" w:cs="Calibri"/>
          <w:sz w:val="24"/>
          <w:szCs w:val="24"/>
        </w:rPr>
        <w:t>stricto</w:t>
      </w:r>
      <w:proofErr w:type="spellEnd"/>
      <w:r w:rsidRPr="00E851D5">
        <w:rPr>
          <w:rFonts w:ascii="Calibri" w:eastAsia="Calibri" w:hAnsi="Calibri" w:cs="Calibri"/>
          <w:sz w:val="24"/>
          <w:szCs w:val="24"/>
        </w:rPr>
        <w:t xml:space="preserve"> </w:t>
      </w:r>
      <w:proofErr w:type="spellStart"/>
      <w:r w:rsidRPr="00E851D5">
        <w:rPr>
          <w:rFonts w:ascii="Calibri" w:eastAsia="Calibri" w:hAnsi="Calibri" w:cs="Calibri"/>
          <w:sz w:val="24"/>
          <w:szCs w:val="24"/>
        </w:rPr>
        <w:t>sensu</w:t>
      </w:r>
      <w:proofErr w:type="spellEnd"/>
      <w:r w:rsidRPr="00E851D5">
        <w:rPr>
          <w:rFonts w:ascii="Calibri" w:eastAsia="Calibri" w:hAnsi="Calibri" w:cs="Calibri"/>
          <w:sz w:val="24"/>
          <w:szCs w:val="24"/>
        </w:rPr>
        <w:t>, dado oficial</w:t>
      </w:r>
      <w:proofErr w:type="gramEnd"/>
      <w:r w:rsidRPr="00E851D5">
        <w:rPr>
          <w:rFonts w:ascii="Calibri" w:eastAsia="Calibri" w:hAnsi="Calibri" w:cs="Calibri"/>
          <w:sz w:val="24"/>
          <w:szCs w:val="24"/>
        </w:rPr>
        <w:t xml:space="preserve">, atingiu </w:t>
      </w:r>
      <w:r>
        <w:rPr>
          <w:rFonts w:ascii="Calibri" w:eastAsia="Calibri" w:hAnsi="Calibri" w:cs="Calibri"/>
          <w:sz w:val="24"/>
          <w:szCs w:val="24"/>
        </w:rPr>
        <w:t>78,5% (2020).</w:t>
      </w:r>
      <w:r w:rsidRPr="00E851D5">
        <w:rPr>
          <w:rFonts w:ascii="Calibri" w:eastAsia="Calibri" w:hAnsi="Calibri" w:cs="Calibri"/>
          <w:sz w:val="24"/>
          <w:szCs w:val="24"/>
        </w:rPr>
        <w:t xml:space="preserve"> </w:t>
      </w:r>
      <w:r w:rsidRPr="005F0FF9">
        <w:rPr>
          <w:rFonts w:ascii="Calibri" w:eastAsia="Calibri" w:hAnsi="Calibri" w:cs="Calibri"/>
          <w:sz w:val="24"/>
          <w:szCs w:val="24"/>
        </w:rPr>
        <w:t>No município de Teófilo Otoni não há levantamento</w:t>
      </w:r>
      <w:r>
        <w:rPr>
          <w:rFonts w:ascii="Calibri" w:eastAsia="Calibri" w:hAnsi="Calibri" w:cs="Calibri"/>
          <w:sz w:val="24"/>
          <w:szCs w:val="24"/>
        </w:rPr>
        <w:t>.</w:t>
      </w:r>
    </w:p>
    <w:p w:rsidR="00554E96" w:rsidRPr="00E851D5" w:rsidRDefault="00554E96" w:rsidP="00554E96">
      <w:pPr>
        <w:spacing w:after="0"/>
        <w:ind w:firstLine="708"/>
        <w:contextualSpacing/>
        <w:jc w:val="both"/>
        <w:rPr>
          <w:rFonts w:ascii="Calibri" w:eastAsia="Calibri" w:hAnsi="Calibri" w:cs="Calibri"/>
          <w:sz w:val="20"/>
          <w:szCs w:val="20"/>
        </w:rPr>
      </w:pPr>
    </w:p>
    <w:p w:rsidR="00554E96" w:rsidRDefault="00554E96" w:rsidP="00554E96">
      <w:pPr>
        <w:spacing w:after="0"/>
        <w:ind w:firstLine="708"/>
        <w:jc w:val="both"/>
        <w:rPr>
          <w:rFonts w:ascii="Calibri" w:eastAsia="Calibri" w:hAnsi="Calibri" w:cs="Calibri"/>
          <w:sz w:val="24"/>
          <w:szCs w:val="24"/>
        </w:rPr>
      </w:pPr>
      <w:r w:rsidRPr="00E851D5">
        <w:rPr>
          <w:rFonts w:ascii="Calibri" w:eastAsia="Calibri" w:hAnsi="Calibri" w:cs="Calibri"/>
          <w:sz w:val="24"/>
          <w:szCs w:val="24"/>
        </w:rPr>
        <w:t>O indicador expressa a análise do rendimento médio dos professores de Educação Básica em relação ao rendimento médio dos demais profissionais com mesma escolaridade no município.</w:t>
      </w:r>
    </w:p>
    <w:p w:rsidR="00554E96" w:rsidRPr="00E851D5" w:rsidRDefault="00554E96" w:rsidP="00554E96">
      <w:pPr>
        <w:spacing w:after="0"/>
        <w:ind w:firstLine="708"/>
        <w:jc w:val="both"/>
        <w:rPr>
          <w:rFonts w:ascii="Calibri" w:eastAsia="Calibri" w:hAnsi="Calibri" w:cs="Calibri"/>
          <w:sz w:val="24"/>
          <w:szCs w:val="24"/>
        </w:rPr>
      </w:pPr>
    </w:p>
    <w:p w:rsidR="00554E96" w:rsidRPr="00DD7835" w:rsidRDefault="00554E96" w:rsidP="00554E96">
      <w:pPr>
        <w:spacing w:after="360"/>
        <w:ind w:firstLine="708"/>
        <w:jc w:val="both"/>
        <w:rPr>
          <w:rFonts w:cstheme="minorHAnsi"/>
          <w:sz w:val="24"/>
          <w:szCs w:val="24"/>
        </w:rPr>
      </w:pPr>
      <w:r>
        <w:rPr>
          <w:rFonts w:ascii="Calibri" w:eastAsia="Calibri" w:hAnsi="Calibri" w:cs="Calibri"/>
          <w:sz w:val="24"/>
          <w:szCs w:val="24"/>
        </w:rPr>
        <w:t>Para o indicador 17</w:t>
      </w:r>
      <w:r w:rsidRPr="00E851D5">
        <w:rPr>
          <w:rFonts w:ascii="Calibri" w:eastAsia="Calibri" w:hAnsi="Calibri" w:cs="Calibri"/>
          <w:sz w:val="24"/>
          <w:szCs w:val="24"/>
        </w:rPr>
        <w:t xml:space="preserve"> é utilizada como fonte de dados a </w:t>
      </w:r>
      <w:proofErr w:type="spellStart"/>
      <w:r w:rsidRPr="00E851D5">
        <w:rPr>
          <w:rFonts w:ascii="Calibri" w:eastAsia="Calibri" w:hAnsi="Calibri" w:cs="Calibri"/>
          <w:sz w:val="24"/>
          <w:szCs w:val="24"/>
        </w:rPr>
        <w:t>Pnad</w:t>
      </w:r>
      <w:proofErr w:type="spellEnd"/>
      <w:r w:rsidRPr="00E851D5">
        <w:rPr>
          <w:rFonts w:ascii="Calibri" w:eastAsia="Calibri" w:hAnsi="Calibri" w:cs="Calibri"/>
          <w:sz w:val="24"/>
          <w:szCs w:val="24"/>
        </w:rPr>
        <w:t>. O indicador é calculado com base nos dados da Pesquisa Nacional por Amostra de Domicílios (</w:t>
      </w:r>
      <w:proofErr w:type="spellStart"/>
      <w:r w:rsidRPr="00E851D5">
        <w:rPr>
          <w:rFonts w:ascii="Calibri" w:eastAsia="Calibri" w:hAnsi="Calibri" w:cs="Calibri"/>
          <w:sz w:val="24"/>
          <w:szCs w:val="24"/>
        </w:rPr>
        <w:t>Pnad</w:t>
      </w:r>
      <w:proofErr w:type="spellEnd"/>
      <w:r w:rsidRPr="00E851D5">
        <w:rPr>
          <w:rFonts w:ascii="Calibri" w:eastAsia="Calibri" w:hAnsi="Calibri" w:cs="Calibri"/>
          <w:sz w:val="24"/>
          <w:szCs w:val="24"/>
        </w:rPr>
        <w:t xml:space="preserve">). Os dados foram obtidos a partir do </w:t>
      </w:r>
      <w:r w:rsidR="00967A67">
        <w:rPr>
          <w:rFonts w:cstheme="minorHAnsi"/>
          <w:sz w:val="24"/>
          <w:szCs w:val="24"/>
        </w:rPr>
        <w:t>MEC/INEP/DIRED - Relatório do 4</w:t>
      </w:r>
      <w:r w:rsidRPr="00497478">
        <w:rPr>
          <w:rFonts w:cstheme="minorHAnsi"/>
          <w:sz w:val="24"/>
          <w:szCs w:val="24"/>
        </w:rPr>
        <w:t>º Ciclo de Monit</w:t>
      </w:r>
      <w:r w:rsidR="00967A67">
        <w:rPr>
          <w:rFonts w:cstheme="minorHAnsi"/>
          <w:sz w:val="24"/>
          <w:szCs w:val="24"/>
        </w:rPr>
        <w:t xml:space="preserve">oramento das Metas do PME – 2022 </w:t>
      </w:r>
      <w:r w:rsidRPr="00497478">
        <w:rPr>
          <w:rFonts w:cstheme="minorHAnsi"/>
          <w:sz w:val="24"/>
          <w:szCs w:val="24"/>
        </w:rPr>
        <w:t>- Anuário Brasileiro da Educação</w:t>
      </w:r>
      <w:r>
        <w:rPr>
          <w:rFonts w:cstheme="minorHAnsi"/>
          <w:sz w:val="24"/>
          <w:szCs w:val="24"/>
        </w:rPr>
        <w:t xml:space="preserve"> Básica 2021</w:t>
      </w:r>
      <w:r w:rsidRPr="00497478">
        <w:rPr>
          <w:rFonts w:cstheme="minorHAnsi"/>
          <w:sz w:val="24"/>
          <w:szCs w:val="24"/>
        </w:rPr>
        <w:t xml:space="preserve"> – IBGE/</w:t>
      </w:r>
      <w:proofErr w:type="spellStart"/>
      <w:r w:rsidRPr="00497478">
        <w:rPr>
          <w:rFonts w:cstheme="minorHAnsi"/>
          <w:sz w:val="24"/>
          <w:szCs w:val="24"/>
        </w:rPr>
        <w:t>Pnad</w:t>
      </w:r>
      <w:proofErr w:type="spellEnd"/>
      <w:r w:rsidRPr="00497478">
        <w:rPr>
          <w:rFonts w:cstheme="minorHAnsi"/>
          <w:sz w:val="24"/>
          <w:szCs w:val="24"/>
        </w:rPr>
        <w:t xml:space="preserve"> – Elaboração: Todos pela Educação - Censo Demográfico – Abrangência Municipal (IBGE - 2010) -</w:t>
      </w:r>
      <w:r w:rsidRPr="00497478">
        <w:rPr>
          <w:sz w:val="24"/>
          <w:szCs w:val="24"/>
        </w:rPr>
        <w:t xml:space="preserve"> IBGE/ Pesquisa Nacional por Amostra de Domicílios (PNAD),</w:t>
      </w:r>
      <w:r>
        <w:rPr>
          <w:rFonts w:cstheme="minorHAnsi"/>
          <w:sz w:val="24"/>
          <w:szCs w:val="24"/>
        </w:rPr>
        <w:t xml:space="preserve"> INEP</w:t>
      </w:r>
      <w:r w:rsidRPr="00497478">
        <w:rPr>
          <w:rFonts w:cstheme="minorHAnsi"/>
          <w:sz w:val="24"/>
          <w:szCs w:val="24"/>
        </w:rPr>
        <w:t xml:space="preserve"> e Observatório do PME.</w:t>
      </w:r>
    </w:p>
    <w:tbl>
      <w:tblPr>
        <w:tblStyle w:val="Tabelacomgrade"/>
        <w:tblW w:w="5153" w:type="pct"/>
        <w:jc w:val="center"/>
        <w:tblInd w:w="-176" w:type="dxa"/>
        <w:tblLayout w:type="fixed"/>
        <w:tblLook w:val="04A0"/>
      </w:tblPr>
      <w:tblGrid>
        <w:gridCol w:w="44"/>
        <w:gridCol w:w="1472"/>
        <w:gridCol w:w="953"/>
        <w:gridCol w:w="37"/>
        <w:gridCol w:w="3731"/>
        <w:gridCol w:w="37"/>
        <w:gridCol w:w="1267"/>
        <w:gridCol w:w="37"/>
        <w:gridCol w:w="1123"/>
        <w:gridCol w:w="37"/>
        <w:gridCol w:w="1848"/>
        <w:gridCol w:w="37"/>
        <w:gridCol w:w="1413"/>
        <w:gridCol w:w="37"/>
        <w:gridCol w:w="2283"/>
        <w:gridCol w:w="37"/>
      </w:tblGrid>
      <w:tr w:rsidR="00554E96" w:rsidRPr="00C84159" w:rsidTr="00F74A4C">
        <w:trPr>
          <w:gridBefore w:val="1"/>
          <w:wBefore w:w="15" w:type="pct"/>
          <w:trHeight w:val="627"/>
          <w:jc w:val="center"/>
        </w:trPr>
        <w:tc>
          <w:tcPr>
            <w:tcW w:w="511"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44"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17</w:t>
            </w:r>
          </w:p>
        </w:tc>
        <w:tc>
          <w:tcPr>
            <w:tcW w:w="4131" w:type="pct"/>
            <w:gridSpan w:val="12"/>
            <w:shd w:val="clear" w:color="auto" w:fill="D9D9D9" w:themeFill="background1" w:themeFillShade="D9"/>
          </w:tcPr>
          <w:p w:rsidR="00554E96" w:rsidRPr="00FE74E3" w:rsidRDefault="00554E96" w:rsidP="00F74A4C">
            <w:pPr>
              <w:jc w:val="both"/>
              <w:rPr>
                <w:rFonts w:ascii="Calibri" w:eastAsia="Calibri" w:hAnsi="Calibri" w:cs="Calibri"/>
                <w:bCs/>
                <w:sz w:val="8"/>
                <w:szCs w:val="8"/>
              </w:rPr>
            </w:pPr>
          </w:p>
          <w:p w:rsidR="00554E96" w:rsidRPr="00C84159" w:rsidRDefault="00554E96" w:rsidP="00F74A4C">
            <w:pPr>
              <w:jc w:val="both"/>
              <w:rPr>
                <w:rFonts w:ascii="Calibri" w:eastAsia="Calibri" w:hAnsi="Calibri" w:cs="Calibri"/>
                <w:bCs/>
                <w:sz w:val="20"/>
                <w:szCs w:val="20"/>
              </w:rPr>
            </w:pPr>
            <w:r w:rsidRPr="009C4D0F">
              <w:rPr>
                <w:rFonts w:ascii="Calibri" w:eastAsia="Calibri" w:hAnsi="Calibri" w:cs="Calibri"/>
                <w:sz w:val="20"/>
                <w:szCs w:val="20"/>
              </w:rPr>
              <w:t>Valorizar os (as) profissionais do magistério das redes públicas da Educação Básica, a fim de equiparar o rendimento médio dos (as) demais profissionais com escolaridade equivalente, até o final do 6º ano da vigência deste PNE.</w:t>
            </w:r>
          </w:p>
        </w:tc>
      </w:tr>
      <w:tr w:rsidR="00554E96" w:rsidRPr="00FF0BCF" w:rsidTr="00F74A4C">
        <w:trPr>
          <w:gridBefore w:val="1"/>
          <w:wBefore w:w="15" w:type="pct"/>
          <w:trHeight w:val="511"/>
          <w:jc w:val="center"/>
        </w:trPr>
        <w:tc>
          <w:tcPr>
            <w:tcW w:w="854" w:type="pct"/>
            <w:gridSpan w:val="3"/>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SUBMETAS</w:t>
            </w:r>
          </w:p>
        </w:tc>
        <w:tc>
          <w:tcPr>
            <w:tcW w:w="1309" w:type="pct"/>
            <w:gridSpan w:val="2"/>
            <w:shd w:val="clear" w:color="auto" w:fill="D9D9D9" w:themeFill="background1" w:themeFillShade="D9"/>
            <w:noWrap/>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ESTRATÉGIAS</w:t>
            </w:r>
          </w:p>
        </w:tc>
        <w:tc>
          <w:tcPr>
            <w:tcW w:w="453"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PRAZO</w:t>
            </w:r>
          </w:p>
        </w:tc>
        <w:tc>
          <w:tcPr>
            <w:tcW w:w="403"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STATUS</w:t>
            </w:r>
          </w:p>
        </w:tc>
        <w:tc>
          <w:tcPr>
            <w:tcW w:w="655"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highlight w:val="yellow"/>
              </w:rPr>
            </w:pPr>
            <w:r w:rsidRPr="00FF0BCF">
              <w:rPr>
                <w:rFonts w:ascii="Calibri" w:eastAsia="Calibri" w:hAnsi="Calibri" w:cs="Calibri"/>
                <w:b/>
                <w:bCs/>
                <w:sz w:val="20"/>
                <w:szCs w:val="20"/>
              </w:rPr>
              <w:t>PREVISÕES ORÇAMENTÁRIAS</w:t>
            </w:r>
          </w:p>
        </w:tc>
        <w:tc>
          <w:tcPr>
            <w:tcW w:w="504"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ALCANÇOU ESTRATÉGIA?</w:t>
            </w:r>
          </w:p>
        </w:tc>
        <w:tc>
          <w:tcPr>
            <w:tcW w:w="806"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 xml:space="preserve">OBSERVAÇÕES </w:t>
            </w:r>
          </w:p>
        </w:tc>
      </w:tr>
      <w:tr w:rsidR="00554E96" w:rsidRPr="00B32896" w:rsidTr="00F74A4C">
        <w:tblPrEx>
          <w:jc w:val="left"/>
        </w:tblPrEx>
        <w:trPr>
          <w:gridAfter w:val="1"/>
          <w:wAfter w:w="12" w:type="pct"/>
          <w:trHeight w:val="3436"/>
        </w:trPr>
        <w:tc>
          <w:tcPr>
            <w:tcW w:w="85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 Assegurar, no primeiro ano de vigência do PME o Plano de Cargos e Carreiras dos Profissionais da Educação Básica da rede municipal, com base na promoção de remuneração digna e condições adequadas de trabalho em conformidade com a Lei Federal Nº </w:t>
            </w:r>
            <w:proofErr w:type="gramStart"/>
            <w:r w:rsidRPr="00B32896">
              <w:rPr>
                <w:rFonts w:ascii="Calibri" w:eastAsia="Times New Roman" w:hAnsi="Calibri" w:cs="Calibri"/>
                <w:color w:val="000000"/>
                <w:sz w:val="20"/>
                <w:szCs w:val="20"/>
                <w:lang w:eastAsia="pt-BR"/>
              </w:rPr>
              <w:t>11.738/2008,</w:t>
            </w:r>
            <w:r>
              <w:rPr>
                <w:rFonts w:ascii="Calibri" w:eastAsia="Times New Roman" w:hAnsi="Calibri" w:cs="Calibri"/>
                <w:color w:val="000000"/>
                <w:sz w:val="20"/>
                <w:szCs w:val="20"/>
                <w:lang w:eastAsia="pt-BR"/>
              </w:rPr>
              <w:t xml:space="preserve"> </w:t>
            </w:r>
            <w:r w:rsidRPr="00B32896">
              <w:rPr>
                <w:rFonts w:ascii="Calibri" w:eastAsia="Times New Roman" w:hAnsi="Calibri" w:cs="Calibri"/>
                <w:color w:val="000000"/>
                <w:sz w:val="20"/>
                <w:szCs w:val="20"/>
                <w:lang w:eastAsia="pt-BR"/>
              </w:rPr>
              <w:t>Lei</w:t>
            </w:r>
            <w:proofErr w:type="gramEnd"/>
            <w:r w:rsidRPr="00B32896">
              <w:rPr>
                <w:rFonts w:ascii="Calibri" w:eastAsia="Times New Roman" w:hAnsi="Calibri" w:cs="Calibri"/>
                <w:color w:val="000000"/>
                <w:sz w:val="20"/>
                <w:szCs w:val="20"/>
                <w:lang w:eastAsia="pt-BR"/>
              </w:rPr>
              <w:t xml:space="preserve"> Federal Nº 12.014/2009, Resolução do CNE/CEB Nº 05/10 e </w:t>
            </w:r>
            <w:r w:rsidRPr="00B32896">
              <w:rPr>
                <w:rFonts w:ascii="Calibri" w:eastAsia="Times New Roman" w:hAnsi="Calibri" w:cs="Calibri"/>
                <w:color w:val="000000"/>
                <w:sz w:val="20"/>
                <w:szCs w:val="20"/>
                <w:lang w:eastAsia="pt-BR"/>
              </w:rPr>
              <w:lastRenderedPageBreak/>
              <w:t>Parecer do CNE/CEB Nº 09/10.</w:t>
            </w:r>
          </w:p>
        </w:tc>
        <w:tc>
          <w:tcPr>
            <w:tcW w:w="13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4. Criar, a partir da aprovação deste Plano, em até 90 (noventa) dias, comissão representativa da Educação, nas suas diversas áreas e juntamente com lideranças </w:t>
            </w:r>
            <w:proofErr w:type="gramStart"/>
            <w:r w:rsidRPr="00B32896">
              <w:rPr>
                <w:rFonts w:ascii="Calibri" w:eastAsia="Times New Roman" w:hAnsi="Calibri" w:cs="Calibri"/>
                <w:color w:val="000000"/>
                <w:sz w:val="20"/>
                <w:szCs w:val="20"/>
                <w:lang w:eastAsia="pt-BR"/>
              </w:rPr>
              <w:t>sindicais, com representação do poder executivo municipal, da Secretaria Municipal de Educação, do Conselho Municipal de Educação</w:t>
            </w:r>
            <w:proofErr w:type="gramEnd"/>
            <w:r w:rsidRPr="00B32896">
              <w:rPr>
                <w:rFonts w:ascii="Calibri" w:eastAsia="Times New Roman" w:hAnsi="Calibri" w:cs="Calibri"/>
                <w:color w:val="000000"/>
                <w:sz w:val="20"/>
                <w:szCs w:val="20"/>
                <w:lang w:eastAsia="pt-BR"/>
              </w:rPr>
              <w:t xml:space="preserve"> para estudo e elaboração do Plano de Carreira dos Profissionais da Educação Básica, no período de 270 (duzentos e setenta) dias, devendo referido plano estar normatizado e em vigor até junho de 2016.</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Até </w:t>
            </w:r>
            <w:r>
              <w:rPr>
                <w:rFonts w:ascii="Calibri" w:eastAsia="Times New Roman" w:hAnsi="Calibri" w:cs="Calibri"/>
                <w:color w:val="000000"/>
                <w:sz w:val="20"/>
                <w:szCs w:val="20"/>
                <w:lang w:eastAsia="pt-BR"/>
              </w:rPr>
              <w:t>2016/2024</w:t>
            </w:r>
          </w:p>
        </w:tc>
        <w:tc>
          <w:tcPr>
            <w:tcW w:w="403" w:type="pct"/>
            <w:gridSpan w:val="2"/>
          </w:tcPr>
          <w:p w:rsidR="00554E96" w:rsidRPr="005B2CF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r w:rsidRPr="005B2CF6">
              <w:rPr>
                <w:rFonts w:ascii="Calibri" w:eastAsia="Times New Roman" w:hAnsi="Calibri" w:cs="Calibri"/>
                <w:color w:val="000000"/>
                <w:sz w:val="20"/>
                <w:szCs w:val="20"/>
                <w:lang w:eastAsia="pt-BR"/>
              </w:rPr>
              <w:tab/>
            </w:r>
          </w:p>
          <w:p w:rsidR="00554E96" w:rsidRPr="005B2CF6" w:rsidRDefault="00554E96" w:rsidP="00F74A4C">
            <w:pPr>
              <w:jc w:val="center"/>
              <w:rPr>
                <w:rFonts w:ascii="Calibri" w:eastAsia="Times New Roman" w:hAnsi="Calibri" w:cs="Calibri"/>
                <w:color w:val="000000"/>
                <w:sz w:val="20"/>
                <w:szCs w:val="20"/>
                <w:lang w:eastAsia="pt-BR"/>
              </w:rPr>
            </w:pPr>
          </w:p>
          <w:p w:rsidR="00554E96" w:rsidRPr="00B32896" w:rsidRDefault="00554E96" w:rsidP="00F74A4C">
            <w:pPr>
              <w:jc w:val="center"/>
              <w:rPr>
                <w:rFonts w:ascii="Calibri" w:eastAsia="Times New Roman" w:hAnsi="Calibri" w:cs="Calibri"/>
                <w:color w:val="000000"/>
                <w:sz w:val="20"/>
                <w:szCs w:val="20"/>
                <w:lang w:eastAsia="pt-BR"/>
              </w:rPr>
            </w:pPr>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2754"/>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Garantir no Plano de Cargo e Carreira dos Profissionais da Educação Básica da rede municipal, os níveis de remuneração, de acordo com as diretrizes estabelecidas pelo Conselho Nacional de Educação, contemplando: </w:t>
            </w:r>
            <w:r w:rsidRPr="00B32896">
              <w:rPr>
                <w:rFonts w:ascii="Calibri" w:eastAsia="Times New Roman" w:hAnsi="Calibri" w:cs="Calibri"/>
                <w:color w:val="000000"/>
                <w:sz w:val="20"/>
                <w:szCs w:val="20"/>
                <w:lang w:eastAsia="pt-BR"/>
              </w:rPr>
              <w:br/>
              <w:t>a) Cargo único de professor;</w:t>
            </w:r>
            <w:r w:rsidRPr="00B32896">
              <w:rPr>
                <w:rFonts w:ascii="Calibri" w:eastAsia="Times New Roman" w:hAnsi="Calibri" w:cs="Calibri"/>
                <w:color w:val="000000"/>
                <w:sz w:val="20"/>
                <w:szCs w:val="20"/>
                <w:lang w:eastAsia="pt-BR"/>
              </w:rPr>
              <w:br/>
              <w:t xml:space="preserve"> b) Funções de magistério: docência e suporte pedagógico direto à docência;</w:t>
            </w:r>
            <w:r w:rsidRPr="00B32896">
              <w:rPr>
                <w:rFonts w:ascii="Calibri" w:eastAsia="Times New Roman" w:hAnsi="Calibri" w:cs="Calibri"/>
                <w:color w:val="000000"/>
                <w:sz w:val="20"/>
                <w:szCs w:val="20"/>
                <w:lang w:eastAsia="pt-BR"/>
              </w:rPr>
              <w:br/>
              <w:t xml:space="preserve">c) seis tipos de habilitação: magistério (nível médio, modalidade normal); graduação (licenciatura curta); graduação (licenciatura plena); e pós-graduação (lato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mestrado e doutorado;</w:t>
            </w:r>
            <w:r w:rsidRPr="00B32896">
              <w:rPr>
                <w:rFonts w:ascii="Calibri" w:eastAsia="Times New Roman" w:hAnsi="Calibri" w:cs="Calibri"/>
                <w:color w:val="000000"/>
                <w:sz w:val="20"/>
                <w:szCs w:val="20"/>
                <w:lang w:eastAsia="pt-BR"/>
              </w:rPr>
              <w:br/>
              <w:t>d) Promoções através de avaliação de desempenho, qualificação e conhecimento.</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Até 2016</w:t>
            </w:r>
            <w:r>
              <w:rPr>
                <w:rFonts w:ascii="Calibri" w:eastAsia="Times New Roman" w:hAnsi="Calibri" w:cs="Calibri"/>
                <w:color w:val="000000"/>
                <w:sz w:val="20"/>
                <w:szCs w:val="20"/>
                <w:lang w:eastAsia="pt-BR"/>
              </w:rPr>
              <w:t>/2024</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p>
        </w:tc>
        <w:tc>
          <w:tcPr>
            <w:tcW w:w="655" w:type="pct"/>
            <w:gridSpan w:val="2"/>
          </w:tcPr>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365. Educação Infantil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0028. Manutenção das Atividades Relacionadas ao Ensino Infa</w:t>
            </w:r>
            <w:r w:rsidR="00967A67">
              <w:rPr>
                <w:rFonts w:ascii="Calibri" w:eastAsia="Times New Roman" w:hAnsi="Calibri" w:cs="Calibri"/>
                <w:color w:val="000000"/>
                <w:sz w:val="20"/>
                <w:szCs w:val="20"/>
                <w:lang w:eastAsia="pt-BR"/>
              </w:rPr>
              <w:t xml:space="preserve">ntil 0 a </w:t>
            </w:r>
            <w:proofErr w:type="gramStart"/>
            <w:r w:rsidR="00967A67">
              <w:rPr>
                <w:rFonts w:ascii="Calibri" w:eastAsia="Times New Roman" w:hAnsi="Calibri" w:cs="Calibri"/>
                <w:color w:val="000000"/>
                <w:sz w:val="20"/>
                <w:szCs w:val="20"/>
                <w:lang w:eastAsia="pt-BR"/>
              </w:rPr>
              <w:t>3</w:t>
            </w:r>
            <w:proofErr w:type="gramEnd"/>
            <w:r w:rsidR="00967A67">
              <w:rPr>
                <w:rFonts w:ascii="Calibri" w:eastAsia="Times New Roman" w:hAnsi="Calibri" w:cs="Calibri"/>
                <w:color w:val="000000"/>
                <w:sz w:val="20"/>
                <w:szCs w:val="20"/>
                <w:lang w:eastAsia="pt-BR"/>
              </w:rPr>
              <w:t xml:space="preserve"> anos – FUNDEB 7</w:t>
            </w:r>
            <w:r w:rsidRPr="006E0514">
              <w:rPr>
                <w:rFonts w:ascii="Calibri" w:eastAsia="Times New Roman" w:hAnsi="Calibri" w:cs="Calibri"/>
                <w:color w:val="000000"/>
                <w:sz w:val="20"/>
                <w:szCs w:val="20"/>
                <w:lang w:eastAsia="pt-BR"/>
              </w:rPr>
              <w:t>0%</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R$ </w:t>
            </w:r>
            <w:r w:rsidR="00967A67">
              <w:rPr>
                <w:rFonts w:ascii="Calibri" w:eastAsia="Times New Roman" w:hAnsi="Calibri" w:cs="Calibri"/>
                <w:color w:val="000000"/>
                <w:sz w:val="20"/>
                <w:szCs w:val="20"/>
                <w:lang w:eastAsia="pt-BR"/>
              </w:rPr>
              <w:t>897.100,00</w:t>
            </w:r>
          </w:p>
          <w:p w:rsidR="00554E96" w:rsidRPr="006E0514" w:rsidRDefault="00554E96" w:rsidP="00F74A4C">
            <w:pPr>
              <w:rPr>
                <w:rFonts w:ascii="Calibri" w:eastAsia="Times New Roman" w:hAnsi="Calibri" w:cs="Calibri"/>
                <w:color w:val="000000"/>
                <w:sz w:val="20"/>
                <w:szCs w:val="20"/>
                <w:lang w:eastAsia="pt-BR"/>
              </w:rPr>
            </w:pP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365. Educação Infantil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0028. Manutenção das Atividades Relacionadas ao Ensin</w:t>
            </w:r>
            <w:r w:rsidR="00967A67">
              <w:rPr>
                <w:rFonts w:ascii="Calibri" w:eastAsia="Times New Roman" w:hAnsi="Calibri" w:cs="Calibri"/>
                <w:color w:val="000000"/>
                <w:sz w:val="20"/>
                <w:szCs w:val="20"/>
                <w:lang w:eastAsia="pt-BR"/>
              </w:rPr>
              <w:t xml:space="preserve">o Infantil 4 a </w:t>
            </w:r>
            <w:proofErr w:type="gramStart"/>
            <w:r w:rsidR="00967A67">
              <w:rPr>
                <w:rFonts w:ascii="Calibri" w:eastAsia="Times New Roman" w:hAnsi="Calibri" w:cs="Calibri"/>
                <w:color w:val="000000"/>
                <w:sz w:val="20"/>
                <w:szCs w:val="20"/>
                <w:lang w:eastAsia="pt-BR"/>
              </w:rPr>
              <w:t>5</w:t>
            </w:r>
            <w:proofErr w:type="gramEnd"/>
            <w:r w:rsidR="00967A67">
              <w:rPr>
                <w:rFonts w:ascii="Calibri" w:eastAsia="Times New Roman" w:hAnsi="Calibri" w:cs="Calibri"/>
                <w:color w:val="000000"/>
                <w:sz w:val="20"/>
                <w:szCs w:val="20"/>
                <w:lang w:eastAsia="pt-BR"/>
              </w:rPr>
              <w:t xml:space="preserve"> anos – FUNDEB 7</w:t>
            </w:r>
            <w:r w:rsidRPr="006E0514">
              <w:rPr>
                <w:rFonts w:ascii="Calibri" w:eastAsia="Times New Roman" w:hAnsi="Calibri" w:cs="Calibri"/>
                <w:color w:val="000000"/>
                <w:sz w:val="20"/>
                <w:szCs w:val="20"/>
                <w:lang w:eastAsia="pt-BR"/>
              </w:rPr>
              <w:t>0%</w:t>
            </w:r>
          </w:p>
          <w:p w:rsidR="00554E96" w:rsidRPr="006E0514"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967A67">
              <w:rPr>
                <w:rFonts w:ascii="Calibri" w:eastAsia="Times New Roman" w:hAnsi="Calibri" w:cs="Calibri"/>
                <w:color w:val="000000"/>
                <w:sz w:val="20"/>
                <w:szCs w:val="20"/>
                <w:lang w:eastAsia="pt-BR"/>
              </w:rPr>
              <w:t>9.502.000,00</w:t>
            </w:r>
          </w:p>
          <w:p w:rsidR="00554E96" w:rsidRPr="006E0514" w:rsidRDefault="00554E96" w:rsidP="00F74A4C">
            <w:pPr>
              <w:rPr>
                <w:rFonts w:ascii="Calibri" w:eastAsia="Times New Roman" w:hAnsi="Calibri" w:cs="Calibri"/>
                <w:color w:val="000000"/>
                <w:sz w:val="20"/>
                <w:szCs w:val="20"/>
                <w:lang w:eastAsia="pt-BR"/>
              </w:rPr>
            </w:pP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361. Ensino Fundamental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0027. Manutenção das Atividades Relacionadas </w:t>
            </w:r>
            <w:r w:rsidR="002254B1">
              <w:rPr>
                <w:rFonts w:ascii="Calibri" w:eastAsia="Times New Roman" w:hAnsi="Calibri" w:cs="Calibri"/>
                <w:color w:val="000000"/>
                <w:sz w:val="20"/>
                <w:szCs w:val="20"/>
                <w:lang w:eastAsia="pt-BR"/>
              </w:rPr>
              <w:t>ao Ensino Fundamental – FUNDEB 7</w:t>
            </w:r>
            <w:r w:rsidRPr="006E0514">
              <w:rPr>
                <w:rFonts w:ascii="Calibri" w:eastAsia="Times New Roman" w:hAnsi="Calibri" w:cs="Calibri"/>
                <w:color w:val="000000"/>
                <w:sz w:val="20"/>
                <w:szCs w:val="20"/>
                <w:lang w:eastAsia="pt-BR"/>
              </w:rPr>
              <w:t>0%</w:t>
            </w:r>
          </w:p>
          <w:p w:rsidR="00554E96" w:rsidRPr="00B32896" w:rsidRDefault="00554E96" w:rsidP="002254B1">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27</w:t>
            </w:r>
            <w:r>
              <w:rPr>
                <w:rFonts w:ascii="Calibri" w:eastAsia="Times New Roman" w:hAnsi="Calibri" w:cs="Calibri"/>
                <w:color w:val="000000"/>
                <w:sz w:val="20"/>
                <w:szCs w:val="20"/>
                <w:lang w:eastAsia="pt-BR"/>
              </w:rPr>
              <w:t>.</w:t>
            </w:r>
            <w:r w:rsidR="002254B1">
              <w:rPr>
                <w:rFonts w:ascii="Calibri" w:eastAsia="Times New Roman" w:hAnsi="Calibri" w:cs="Calibri"/>
                <w:color w:val="000000"/>
                <w:sz w:val="20"/>
                <w:szCs w:val="20"/>
                <w:lang w:eastAsia="pt-BR"/>
              </w:rPr>
              <w:t>037.000,00</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plano de Carreira encontra-se em construção.</w:t>
            </w:r>
          </w:p>
        </w:tc>
      </w:tr>
      <w:tr w:rsidR="00554E96" w:rsidRPr="00B32896" w:rsidTr="00F74A4C">
        <w:tblPrEx>
          <w:jc w:val="left"/>
        </w:tblPrEx>
        <w:trPr>
          <w:gridAfter w:val="1"/>
          <w:wAfter w:w="12" w:type="pct"/>
          <w:trHeight w:val="979"/>
        </w:trPr>
        <w:tc>
          <w:tcPr>
            <w:tcW w:w="857"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3 - Garantir, no prazo de quatro anos de vigência do Plano, que todos os profissionais da Educação Básica possuam a </w:t>
            </w:r>
            <w:r w:rsidRPr="00B32896">
              <w:rPr>
                <w:rFonts w:ascii="Calibri" w:eastAsia="Times New Roman" w:hAnsi="Calibri" w:cs="Calibri"/>
                <w:color w:val="000000"/>
                <w:sz w:val="20"/>
                <w:szCs w:val="20"/>
                <w:lang w:eastAsia="pt-BR"/>
              </w:rPr>
              <w:lastRenderedPageBreak/>
              <w:t>habilitação específica em nível superior, licenciatura plena em instituições qualificadas.</w:t>
            </w:r>
          </w:p>
        </w:tc>
        <w:tc>
          <w:tcPr>
            <w:tcW w:w="13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6. Realizar política de incentivo, entre os profissionais da Educação Básica, para o seu ingresso no curso superior.</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 na Rede Municipal e sim na Rede Estadual.</w:t>
            </w: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tem alguns cursos de graduação (licenciatura).</w:t>
            </w:r>
          </w:p>
        </w:tc>
      </w:tr>
      <w:tr w:rsidR="00554E96" w:rsidRPr="00B32896" w:rsidTr="00F74A4C">
        <w:tblPrEx>
          <w:jc w:val="left"/>
        </w:tblPrEx>
        <w:trPr>
          <w:gridAfter w:val="1"/>
          <w:wAfter w:w="12" w:type="pct"/>
          <w:trHeight w:val="564"/>
        </w:trPr>
        <w:tc>
          <w:tcPr>
            <w:tcW w:w="857"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09"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Realizar levantamento dos profissionais da educação que ainda não possuem graduação e/ou especialização na área que atuam com intuito de alertar sobre o prazo para se habilitar, estabelecido na meta do PME.</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0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978ED">
              <w:rPr>
                <w:rFonts w:ascii="Calibri" w:eastAsia="Times New Roman" w:hAnsi="Calibri" w:cs="Calibri"/>
                <w:color w:val="000000"/>
                <w:sz w:val="20"/>
                <w:szCs w:val="20"/>
                <w:lang w:eastAsia="pt-BR"/>
              </w:rPr>
              <w:t xml:space="preserve">Em </w:t>
            </w:r>
            <w:proofErr w:type="spellStart"/>
            <w:r w:rsidRPr="00B978ED">
              <w:rPr>
                <w:rFonts w:ascii="Calibri" w:eastAsia="Times New Roman" w:hAnsi="Calibri" w:cs="Calibri"/>
                <w:color w:val="000000"/>
                <w:sz w:val="20"/>
                <w:szCs w:val="20"/>
                <w:lang w:eastAsia="pt-BR"/>
              </w:rPr>
              <w:t>desenvol-vimento</w:t>
            </w:r>
            <w:proofErr w:type="spellEnd"/>
          </w:p>
        </w:tc>
        <w:tc>
          <w:tcPr>
            <w:tcW w:w="655"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04" w:type="pct"/>
            <w:gridSpan w:val="2"/>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p w:rsidR="00554E96" w:rsidRPr="00B32896" w:rsidRDefault="00554E96" w:rsidP="00F74A4C">
            <w:pPr>
              <w:jc w:val="center"/>
              <w:rPr>
                <w:rFonts w:ascii="Calibri" w:eastAsia="Times New Roman" w:hAnsi="Calibri" w:cs="Calibri"/>
                <w:color w:val="000000"/>
                <w:sz w:val="20"/>
                <w:szCs w:val="20"/>
                <w:lang w:eastAsia="pt-BR"/>
              </w:rPr>
            </w:pPr>
          </w:p>
        </w:tc>
        <w:tc>
          <w:tcPr>
            <w:tcW w:w="806"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tem alguns cursos de graduação (licenciatura) e especializações que os profissionais da Educação podem fazer.</w:t>
            </w:r>
          </w:p>
        </w:tc>
      </w:tr>
    </w:tbl>
    <w:p w:rsidR="00554E96" w:rsidRDefault="00554E96" w:rsidP="00554E96">
      <w:pPr>
        <w:rPr>
          <w:rFonts w:cstheme="minorHAnsi"/>
          <w:b/>
          <w:color w:val="FF0000"/>
          <w:sz w:val="24"/>
          <w:szCs w:val="24"/>
        </w:rPr>
      </w:pPr>
    </w:p>
    <w:p w:rsidR="00554E96" w:rsidRPr="00342361" w:rsidRDefault="00554E96" w:rsidP="00554E96">
      <w:pPr>
        <w:spacing w:after="0"/>
        <w:jc w:val="both"/>
        <w:rPr>
          <w:rFonts w:cstheme="minorHAnsi"/>
          <w:sz w:val="24"/>
          <w:szCs w:val="24"/>
        </w:rPr>
      </w:pPr>
    </w:p>
    <w:p w:rsidR="00554E96" w:rsidRPr="00FE74E3" w:rsidRDefault="00554E96" w:rsidP="00554E96">
      <w:pPr>
        <w:spacing w:after="720"/>
        <w:jc w:val="both"/>
        <w:rPr>
          <w:rFonts w:cstheme="minorHAnsi"/>
          <w:b/>
          <w:sz w:val="24"/>
          <w:szCs w:val="24"/>
        </w:rPr>
      </w:pPr>
      <w:r>
        <w:rPr>
          <w:rFonts w:cstheme="minorHAnsi"/>
          <w:b/>
          <w:sz w:val="24"/>
          <w:szCs w:val="24"/>
        </w:rPr>
        <w:t xml:space="preserve">XVIII - </w:t>
      </w:r>
      <w:r w:rsidRPr="00342361">
        <w:rPr>
          <w:rFonts w:cstheme="minorHAnsi"/>
          <w:b/>
          <w:sz w:val="24"/>
          <w:szCs w:val="24"/>
        </w:rPr>
        <w:t>Meta sobre o Plano de Carreira Docente</w:t>
      </w: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7639"/>
        <w:gridCol w:w="1109"/>
        <w:gridCol w:w="4418"/>
      </w:tblGrid>
      <w:tr w:rsidR="00554E96" w:rsidRPr="00FF0BCF" w:rsidTr="00F74A4C">
        <w:trPr>
          <w:trHeight w:val="321"/>
          <w:jc w:val="center"/>
        </w:trPr>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Observações/Relato sintético (opcional)</w:t>
            </w:r>
          </w:p>
        </w:tc>
      </w:tr>
      <w:tr w:rsidR="00554E96" w:rsidRPr="00FF0BCF" w:rsidTr="00F74A4C">
        <w:trPr>
          <w:trHeight w:val="500"/>
          <w:jc w:val="center"/>
        </w:trPr>
        <w:tc>
          <w:tcPr>
            <w:tcW w:w="0" w:type="auto"/>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18</w:t>
            </w:r>
          </w:p>
        </w:tc>
        <w:tc>
          <w:tcPr>
            <w:tcW w:w="0" w:type="auto"/>
            <w:tcMar>
              <w:top w:w="100" w:type="dxa"/>
              <w:left w:w="80" w:type="dxa"/>
              <w:bottom w:w="100" w:type="dxa"/>
              <w:right w:w="80" w:type="dxa"/>
            </w:tcMar>
          </w:tcPr>
          <w:p w:rsidR="00554E96" w:rsidRPr="00FF0BCF" w:rsidRDefault="00554E96" w:rsidP="00F74A4C">
            <w:pPr>
              <w:spacing w:after="0"/>
              <w:ind w:left="60"/>
              <w:jc w:val="both"/>
              <w:rPr>
                <w:rFonts w:ascii="Calibri" w:eastAsia="Times New Roman" w:hAnsi="Calibri" w:cs="Calibri"/>
                <w:i/>
                <w:color w:val="000000"/>
                <w:sz w:val="20"/>
                <w:szCs w:val="20"/>
                <w:lang w:eastAsia="pt-BR"/>
              </w:rPr>
            </w:pPr>
            <w:r w:rsidRPr="00FF0BCF">
              <w:rPr>
                <w:rFonts w:ascii="Calibri" w:eastAsia="Calibri" w:hAnsi="Calibri" w:cs="Calibri"/>
                <w:color w:val="000000"/>
                <w:sz w:val="20"/>
                <w:szCs w:val="20"/>
              </w:rPr>
              <w:t xml:space="preserve">Assegurar, no prazo de </w:t>
            </w:r>
            <w:proofErr w:type="gramStart"/>
            <w:r w:rsidRPr="00FF0BCF">
              <w:rPr>
                <w:rFonts w:ascii="Calibri" w:eastAsia="Calibri" w:hAnsi="Calibri" w:cs="Calibri"/>
                <w:color w:val="000000"/>
                <w:sz w:val="20"/>
                <w:szCs w:val="20"/>
              </w:rPr>
              <w:t>2</w:t>
            </w:r>
            <w:proofErr w:type="gramEnd"/>
            <w:r w:rsidRPr="00FF0BCF">
              <w:rPr>
                <w:rFonts w:ascii="Calibri" w:eastAsia="Calibri" w:hAnsi="Calibri" w:cs="Calibri"/>
                <w:color w:val="000000"/>
                <w:sz w:val="20"/>
                <w:szCs w:val="20"/>
              </w:rPr>
              <w:t xml:space="preserve"> anos, a existência de Planos de Carreira para os (as) profissionais da Educação Básica e Superior Pública de todos os sistemas de ensino e, para o Plano de Carreira dos (as) profissionais da Educação Básica pública, tomar como referência o piso salarial nacional profissional, definido em lei federal, nos termos do inciso VIII do art. 206 da Constituição Federal.</w:t>
            </w:r>
          </w:p>
        </w:tc>
        <w:tc>
          <w:tcPr>
            <w:tcW w:w="0" w:type="auto"/>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i/>
                <w:color w:val="000000"/>
                <w:sz w:val="20"/>
                <w:szCs w:val="20"/>
                <w:lang w:eastAsia="pt-BR"/>
              </w:rPr>
            </w:pPr>
            <w:r w:rsidRPr="00FF0BCF">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FF0BCF" w:rsidRDefault="00554E96" w:rsidP="00F74A4C">
            <w:pPr>
              <w:spacing w:after="0"/>
              <w:ind w:left="60"/>
              <w:jc w:val="both"/>
              <w:rPr>
                <w:rFonts w:ascii="Calibri" w:eastAsia="Times New Roman" w:hAnsi="Calibri" w:cs="Calibri"/>
                <w:color w:val="000000"/>
                <w:sz w:val="20"/>
                <w:szCs w:val="20"/>
                <w:lang w:eastAsia="pt-BR"/>
              </w:rPr>
            </w:pPr>
            <w:r w:rsidRPr="006F1482">
              <w:rPr>
                <w:rFonts w:ascii="Calibri" w:eastAsia="Times New Roman" w:hAnsi="Calibri" w:cs="Calibri"/>
                <w:color w:val="000000"/>
                <w:sz w:val="20"/>
                <w:szCs w:val="20"/>
                <w:lang w:eastAsia="pt-BR"/>
              </w:rPr>
              <w:t>Neste indicador, é possível acompanhar a porcentagem de cidades que possuem plano de carreira para os professores no Brasil, nas regiões e unidades da federação.</w:t>
            </w:r>
          </w:p>
        </w:tc>
      </w:tr>
    </w:tbl>
    <w:p w:rsidR="00554E96" w:rsidRDefault="00554E96" w:rsidP="00554E96">
      <w:pPr>
        <w:spacing w:after="240"/>
        <w:jc w:val="both"/>
        <w:rPr>
          <w:rFonts w:cstheme="minorHAnsi"/>
          <w:b/>
          <w:sz w:val="16"/>
          <w:szCs w:val="16"/>
        </w:rPr>
      </w:pPr>
    </w:p>
    <w:p w:rsidR="00554E96" w:rsidRDefault="00554E96" w:rsidP="00554E96">
      <w:pPr>
        <w:spacing w:after="240"/>
        <w:jc w:val="both"/>
        <w:rPr>
          <w:rFonts w:cstheme="minorHAnsi"/>
          <w:b/>
          <w:sz w:val="16"/>
          <w:szCs w:val="16"/>
        </w:rPr>
      </w:pPr>
    </w:p>
    <w:p w:rsidR="00554E96" w:rsidRDefault="00554E96" w:rsidP="00554E96">
      <w:pPr>
        <w:spacing w:after="240"/>
        <w:jc w:val="both"/>
        <w:rPr>
          <w:rFonts w:cstheme="minorHAnsi"/>
          <w:b/>
          <w:sz w:val="16"/>
          <w:szCs w:val="16"/>
        </w:rPr>
      </w:pPr>
    </w:p>
    <w:p w:rsidR="00554E96" w:rsidRDefault="00554E96" w:rsidP="00554E96">
      <w:pPr>
        <w:spacing w:after="240"/>
        <w:jc w:val="both"/>
        <w:rPr>
          <w:rFonts w:cstheme="minorHAnsi"/>
          <w:b/>
          <w:sz w:val="16"/>
          <w:szCs w:val="16"/>
        </w:rPr>
      </w:pPr>
    </w:p>
    <w:p w:rsidR="00554E96" w:rsidRDefault="00554E96" w:rsidP="00554E96">
      <w:pPr>
        <w:spacing w:after="240"/>
        <w:jc w:val="both"/>
        <w:rPr>
          <w:rFonts w:cstheme="minorHAnsi"/>
          <w:b/>
          <w:sz w:val="16"/>
          <w:szCs w:val="16"/>
        </w:rPr>
      </w:pPr>
    </w:p>
    <w:p w:rsidR="00554E96" w:rsidRPr="00FE74E3" w:rsidRDefault="00554E96" w:rsidP="00554E96">
      <w:pPr>
        <w:spacing w:after="240"/>
        <w:jc w:val="both"/>
        <w:rPr>
          <w:rFonts w:cstheme="minorHAnsi"/>
          <w:b/>
          <w:sz w:val="16"/>
          <w:szCs w:val="16"/>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51"/>
        <w:gridCol w:w="850"/>
        <w:gridCol w:w="851"/>
        <w:gridCol w:w="1134"/>
        <w:gridCol w:w="1134"/>
      </w:tblGrid>
      <w:tr w:rsidR="00554E96" w:rsidRPr="00FF0BCF" w:rsidTr="00F74A4C">
        <w:trPr>
          <w:trHeight w:val="538"/>
          <w:jc w:val="center"/>
        </w:trPr>
        <w:tc>
          <w:tcPr>
            <w:tcW w:w="14527" w:type="dxa"/>
            <w:gridSpan w:val="16"/>
            <w:shd w:val="clear" w:color="auto" w:fill="D9D9D9" w:themeFill="background1" w:themeFillShade="D9"/>
            <w:vAlign w:val="center"/>
          </w:tcPr>
          <w:p w:rsidR="00554E96" w:rsidRPr="00FF0BCF" w:rsidRDefault="00554E96" w:rsidP="00F74A4C">
            <w:pPr>
              <w:jc w:val="both"/>
              <w:rPr>
                <w:rFonts w:ascii="Calibri" w:eastAsia="Calibri" w:hAnsi="Calibri" w:cs="Calibri"/>
                <w:b/>
                <w:sz w:val="20"/>
                <w:szCs w:val="20"/>
              </w:rPr>
            </w:pPr>
            <w:r w:rsidRPr="00FF0BCF">
              <w:rPr>
                <w:rFonts w:ascii="Calibri" w:eastAsia="Calibri" w:hAnsi="Calibri" w:cs="Calibri"/>
                <w:b/>
                <w:sz w:val="20"/>
                <w:szCs w:val="20"/>
              </w:rPr>
              <w:lastRenderedPageBreak/>
              <w:t>Meta 18</w:t>
            </w:r>
            <w:r w:rsidRPr="00FF0BCF">
              <w:rPr>
                <w:rFonts w:ascii="Calibri" w:eastAsia="Calibri" w:hAnsi="Calibri" w:cs="Calibri"/>
                <w:sz w:val="20"/>
                <w:szCs w:val="20"/>
              </w:rPr>
              <w:t xml:space="preserve"> - Assegurar, no prazo de </w:t>
            </w:r>
            <w:proofErr w:type="gramStart"/>
            <w:r w:rsidRPr="00FF0BCF">
              <w:rPr>
                <w:rFonts w:ascii="Calibri" w:eastAsia="Calibri" w:hAnsi="Calibri" w:cs="Calibri"/>
                <w:sz w:val="20"/>
                <w:szCs w:val="20"/>
              </w:rPr>
              <w:t>2</w:t>
            </w:r>
            <w:proofErr w:type="gramEnd"/>
            <w:r w:rsidRPr="00FF0BCF">
              <w:rPr>
                <w:rFonts w:ascii="Calibri" w:eastAsia="Calibri" w:hAnsi="Calibri" w:cs="Calibri"/>
                <w:sz w:val="20"/>
                <w:szCs w:val="20"/>
              </w:rPr>
              <w:t xml:space="preserve"> anos, a existência de Planos de Carreira para os (as) profissionais da Educação Básica e Superior Pública de todos os sistemas de ensino e, para o Plano de Carreira dos (as) profissionais da Educação Básica pública, tomar como referência o piso salarial nacional profissional, definido em lei federal, nos termos do inciso VIII do art. 206 da Constituição Federal.</w:t>
            </w:r>
          </w:p>
        </w:tc>
      </w:tr>
      <w:tr w:rsidR="00554E96" w:rsidRPr="00FF0BCF" w:rsidTr="00F74A4C">
        <w:trPr>
          <w:trHeight w:val="404"/>
          <w:jc w:val="center"/>
        </w:trPr>
        <w:tc>
          <w:tcPr>
            <w:tcW w:w="1255" w:type="dxa"/>
            <w:vMerge w:val="restart"/>
            <w:shd w:val="clear" w:color="auto" w:fill="D9D9D9" w:themeFill="background1" w:themeFillShade="D9"/>
            <w:vAlign w:val="center"/>
            <w:hideMark/>
          </w:tcPr>
          <w:p w:rsidR="00554E96" w:rsidRPr="00FF0BCF" w:rsidRDefault="00554E96" w:rsidP="00F74A4C">
            <w:pPr>
              <w:spacing w:line="276" w:lineRule="auto"/>
              <w:jc w:val="center"/>
              <w:rPr>
                <w:rFonts w:ascii="Calibri" w:eastAsia="Calibri" w:hAnsi="Calibri" w:cs="Calibri"/>
                <w:b/>
                <w:bCs/>
                <w:sz w:val="20"/>
                <w:szCs w:val="20"/>
              </w:rPr>
            </w:pPr>
            <w:r w:rsidRPr="00FF0BCF">
              <w:rPr>
                <w:rFonts w:ascii="Calibri" w:eastAsia="Calibri" w:hAnsi="Calibri" w:cs="Calibri"/>
                <w:b/>
                <w:bCs/>
                <w:sz w:val="20"/>
                <w:szCs w:val="20"/>
              </w:rPr>
              <w:t>INDICADOR 18</w:t>
            </w:r>
          </w:p>
        </w:tc>
        <w:tc>
          <w:tcPr>
            <w:tcW w:w="10153" w:type="dxa"/>
            <w:gridSpan w:val="12"/>
            <w:shd w:val="clear" w:color="auto" w:fill="D9D9D9" w:themeFill="background1" w:themeFillShade="D9"/>
            <w:vAlign w:val="center"/>
          </w:tcPr>
          <w:p w:rsidR="00554E96" w:rsidRPr="00FF0BCF" w:rsidRDefault="00554E96" w:rsidP="00F74A4C">
            <w:pPr>
              <w:contextualSpacing/>
              <w:jc w:val="both"/>
              <w:rPr>
                <w:rFonts w:ascii="Calibri" w:eastAsia="Calibri" w:hAnsi="Calibri" w:cs="Calibri"/>
                <w:bCs/>
                <w:sz w:val="20"/>
                <w:szCs w:val="20"/>
              </w:rPr>
            </w:pPr>
            <w:r w:rsidRPr="00FF0BCF">
              <w:rPr>
                <w:rFonts w:ascii="Calibri" w:eastAsia="Calibri" w:hAnsi="Calibri" w:cs="Times New Roman"/>
                <w:sz w:val="20"/>
                <w:szCs w:val="20"/>
              </w:rPr>
              <w:t xml:space="preserve">Porcentagem de sistemas de ensino com plano de carreira definido. </w:t>
            </w:r>
            <w:r w:rsidRPr="00A97B58">
              <w:rPr>
                <w:rFonts w:ascii="Calibri" w:eastAsia="Calibri" w:hAnsi="Calibri" w:cs="Times New Roman"/>
                <w:color w:val="00B0F0"/>
                <w:sz w:val="20"/>
                <w:szCs w:val="20"/>
              </w:rPr>
              <w:t>Não há indicador da situação dos entes federados do Brasil para essa meta do PNE.</w:t>
            </w:r>
          </w:p>
        </w:tc>
        <w:tc>
          <w:tcPr>
            <w:tcW w:w="851" w:type="dxa"/>
            <w:vMerge w:val="restart"/>
            <w:shd w:val="clear" w:color="auto" w:fill="D9D9D9" w:themeFill="background1" w:themeFillShade="D9"/>
          </w:tcPr>
          <w:p w:rsidR="00554E96" w:rsidRPr="00FF0BCF" w:rsidRDefault="00554E96" w:rsidP="00F74A4C">
            <w:pPr>
              <w:contextualSpacing/>
              <w:jc w:val="center"/>
              <w:rPr>
                <w:rFonts w:ascii="Calibri" w:eastAsia="Calibri" w:hAnsi="Calibri" w:cs="Calibri"/>
                <w:i/>
                <w:sz w:val="20"/>
                <w:szCs w:val="20"/>
              </w:rPr>
            </w:pPr>
            <w:r w:rsidRPr="00FF0BCF">
              <w:rPr>
                <w:rFonts w:ascii="Calibri" w:eastAsia="Calibri" w:hAnsi="Calibri" w:cs="Calibri"/>
                <w:b/>
                <w:sz w:val="20"/>
                <w:szCs w:val="20"/>
              </w:rPr>
              <w:t>Prazo</w:t>
            </w:r>
          </w:p>
        </w:tc>
        <w:tc>
          <w:tcPr>
            <w:tcW w:w="1134" w:type="dxa"/>
            <w:vMerge w:val="restart"/>
            <w:shd w:val="clear" w:color="auto" w:fill="D9D9D9" w:themeFill="background1" w:themeFillShade="D9"/>
          </w:tcPr>
          <w:p w:rsidR="00554E96" w:rsidRPr="00FF0BCF" w:rsidRDefault="00554E96" w:rsidP="00F74A4C">
            <w:pPr>
              <w:contextualSpacing/>
              <w:jc w:val="center"/>
              <w:rPr>
                <w:rFonts w:ascii="Calibri" w:eastAsia="Calibri" w:hAnsi="Calibri" w:cs="Calibri"/>
                <w:i/>
                <w:sz w:val="20"/>
                <w:szCs w:val="20"/>
              </w:rPr>
            </w:pPr>
            <w:r w:rsidRPr="00FF0BCF">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FF0BCF" w:rsidRDefault="00554E96" w:rsidP="00F74A4C">
            <w:pPr>
              <w:contextualSpacing/>
              <w:jc w:val="center"/>
              <w:rPr>
                <w:rFonts w:ascii="Calibri" w:eastAsia="Calibri" w:hAnsi="Calibri" w:cs="Calibri"/>
                <w:i/>
                <w:sz w:val="20"/>
                <w:szCs w:val="20"/>
              </w:rPr>
            </w:pPr>
            <w:r w:rsidRPr="00FF0BCF">
              <w:rPr>
                <w:rFonts w:ascii="Calibri" w:eastAsia="Calibri" w:hAnsi="Calibri" w:cs="Calibri"/>
                <w:b/>
                <w:sz w:val="20"/>
                <w:szCs w:val="20"/>
              </w:rPr>
              <w:t>Alcançou indicador?</w:t>
            </w:r>
          </w:p>
        </w:tc>
      </w:tr>
      <w:tr w:rsidR="00554E96" w:rsidRPr="00FF0BCF" w:rsidTr="00F74A4C">
        <w:trPr>
          <w:trHeight w:val="411"/>
          <w:jc w:val="center"/>
        </w:trPr>
        <w:tc>
          <w:tcPr>
            <w:tcW w:w="1255" w:type="dxa"/>
            <w:vMerge/>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2014</w:t>
            </w:r>
          </w:p>
        </w:tc>
        <w:tc>
          <w:tcPr>
            <w:tcW w:w="797"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2015</w:t>
            </w: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 xml:space="preserve">2016 </w:t>
            </w:r>
          </w:p>
        </w:tc>
        <w:tc>
          <w:tcPr>
            <w:tcW w:w="850"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2017</w:t>
            </w: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2018</w:t>
            </w:r>
          </w:p>
        </w:tc>
        <w:tc>
          <w:tcPr>
            <w:tcW w:w="850"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2019</w:t>
            </w: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2020</w:t>
            </w:r>
          </w:p>
        </w:tc>
        <w:tc>
          <w:tcPr>
            <w:tcW w:w="850"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2021</w:t>
            </w: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2022</w:t>
            </w:r>
          </w:p>
        </w:tc>
        <w:tc>
          <w:tcPr>
            <w:tcW w:w="850"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2023</w:t>
            </w:r>
          </w:p>
        </w:tc>
        <w:tc>
          <w:tcPr>
            <w:tcW w:w="851"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2024</w:t>
            </w:r>
          </w:p>
        </w:tc>
        <w:tc>
          <w:tcPr>
            <w:tcW w:w="850" w:type="dxa"/>
            <w:shd w:val="clear" w:color="auto" w:fill="D9D9D9" w:themeFill="background1" w:themeFillShade="D9"/>
            <w:vAlign w:val="center"/>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2025</w:t>
            </w:r>
          </w:p>
        </w:tc>
        <w:tc>
          <w:tcPr>
            <w:tcW w:w="851" w:type="dxa"/>
            <w:vMerge/>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p>
        </w:tc>
      </w:tr>
      <w:tr w:rsidR="00554E96" w:rsidRPr="00FF0BCF" w:rsidTr="00F74A4C">
        <w:trPr>
          <w:trHeight w:val="306"/>
          <w:jc w:val="center"/>
        </w:trPr>
        <w:tc>
          <w:tcPr>
            <w:tcW w:w="1255" w:type="dxa"/>
            <w:noWrap/>
            <w:vAlign w:val="center"/>
            <w:hideMark/>
          </w:tcPr>
          <w:p w:rsidR="00554E96" w:rsidRPr="00FF0BCF" w:rsidRDefault="00554E96" w:rsidP="00F74A4C">
            <w:pPr>
              <w:spacing w:line="276" w:lineRule="auto"/>
              <w:rPr>
                <w:rFonts w:ascii="Calibri" w:eastAsia="Calibri" w:hAnsi="Calibri" w:cs="Calibri"/>
                <w:sz w:val="20"/>
                <w:szCs w:val="20"/>
              </w:rPr>
            </w:pPr>
            <w:r w:rsidRPr="00FF0BCF">
              <w:rPr>
                <w:rFonts w:ascii="Calibri" w:eastAsia="Calibri" w:hAnsi="Calibri" w:cs="Calibri"/>
                <w:sz w:val="20"/>
                <w:szCs w:val="20"/>
              </w:rPr>
              <w:t>Meta prevista</w:t>
            </w: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p>
        </w:tc>
        <w:tc>
          <w:tcPr>
            <w:tcW w:w="797" w:type="dxa"/>
            <w:noWrap/>
            <w:vAlign w:val="center"/>
          </w:tcPr>
          <w:p w:rsidR="00554E96" w:rsidRPr="00FF0BCF"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p>
        </w:tc>
        <w:tc>
          <w:tcPr>
            <w:tcW w:w="850" w:type="dxa"/>
            <w:noWrap/>
          </w:tcPr>
          <w:p w:rsidR="00554E96" w:rsidRPr="00FF0BCF" w:rsidRDefault="00554E96" w:rsidP="00F74A4C">
            <w:pPr>
              <w:jc w:val="center"/>
              <w:rPr>
                <w:rFonts w:ascii="Calibri" w:eastAsia="Calibri" w:hAnsi="Calibri" w:cs="Times New Roman"/>
                <w:sz w:val="20"/>
                <w:szCs w:val="20"/>
              </w:rPr>
            </w:pPr>
          </w:p>
        </w:tc>
        <w:tc>
          <w:tcPr>
            <w:tcW w:w="851" w:type="dxa"/>
            <w:noWrap/>
          </w:tcPr>
          <w:p w:rsidR="00554E96" w:rsidRPr="00FF0BCF" w:rsidRDefault="00554E96" w:rsidP="00F74A4C">
            <w:pPr>
              <w:rPr>
                <w:rFonts w:ascii="Calibri" w:eastAsia="Calibri" w:hAnsi="Calibri" w:cs="Times New Roman"/>
                <w:sz w:val="20"/>
                <w:szCs w:val="20"/>
              </w:rPr>
            </w:pPr>
          </w:p>
        </w:tc>
        <w:tc>
          <w:tcPr>
            <w:tcW w:w="850" w:type="dxa"/>
            <w:noWrap/>
          </w:tcPr>
          <w:p w:rsidR="00554E96" w:rsidRPr="00FF0BCF" w:rsidRDefault="00554E96" w:rsidP="00F74A4C">
            <w:pPr>
              <w:rPr>
                <w:rFonts w:ascii="Calibri" w:eastAsia="Calibri" w:hAnsi="Calibri" w:cs="Times New Roman"/>
                <w:sz w:val="20"/>
                <w:szCs w:val="20"/>
              </w:rPr>
            </w:pPr>
          </w:p>
        </w:tc>
        <w:tc>
          <w:tcPr>
            <w:tcW w:w="851" w:type="dxa"/>
            <w:noWrap/>
          </w:tcPr>
          <w:p w:rsidR="00554E96" w:rsidRPr="00FF0BCF" w:rsidRDefault="00554E96" w:rsidP="00F74A4C">
            <w:pPr>
              <w:rPr>
                <w:rFonts w:ascii="Calibri" w:eastAsia="Calibri" w:hAnsi="Calibri" w:cs="Times New Roman"/>
                <w:sz w:val="20"/>
                <w:szCs w:val="20"/>
              </w:rPr>
            </w:pPr>
          </w:p>
        </w:tc>
        <w:tc>
          <w:tcPr>
            <w:tcW w:w="850" w:type="dxa"/>
            <w:noWrap/>
          </w:tcPr>
          <w:p w:rsidR="00554E96" w:rsidRPr="00FF0BCF" w:rsidRDefault="00554E96" w:rsidP="00F74A4C">
            <w:pPr>
              <w:rPr>
                <w:rFonts w:ascii="Calibri" w:eastAsia="Calibri" w:hAnsi="Calibri" w:cs="Times New Roman"/>
                <w:sz w:val="20"/>
                <w:szCs w:val="20"/>
              </w:rPr>
            </w:pPr>
          </w:p>
        </w:tc>
        <w:tc>
          <w:tcPr>
            <w:tcW w:w="851" w:type="dxa"/>
            <w:noWrap/>
          </w:tcPr>
          <w:p w:rsidR="00554E96" w:rsidRPr="00FF0BCF" w:rsidRDefault="00554E96" w:rsidP="00F74A4C">
            <w:pPr>
              <w:rPr>
                <w:rFonts w:ascii="Calibri" w:eastAsia="Calibri" w:hAnsi="Calibri" w:cs="Times New Roman"/>
                <w:sz w:val="20"/>
                <w:szCs w:val="20"/>
              </w:rPr>
            </w:pPr>
          </w:p>
        </w:tc>
        <w:tc>
          <w:tcPr>
            <w:tcW w:w="850" w:type="dxa"/>
            <w:noWrap/>
          </w:tcPr>
          <w:p w:rsidR="00554E96" w:rsidRPr="00FF0BCF" w:rsidRDefault="00554E96" w:rsidP="00F74A4C">
            <w:pPr>
              <w:rPr>
                <w:rFonts w:ascii="Calibri" w:eastAsia="Calibri" w:hAnsi="Calibri" w:cs="Times New Roman"/>
                <w:sz w:val="20"/>
                <w:szCs w:val="20"/>
              </w:rPr>
            </w:pPr>
          </w:p>
        </w:tc>
        <w:tc>
          <w:tcPr>
            <w:tcW w:w="851" w:type="dxa"/>
            <w:noWrap/>
          </w:tcPr>
          <w:p w:rsidR="00554E96" w:rsidRPr="00FF0BCF" w:rsidRDefault="00554E96" w:rsidP="00F74A4C">
            <w:pPr>
              <w:rPr>
                <w:rFonts w:ascii="Calibri" w:eastAsia="Calibri" w:hAnsi="Calibri" w:cs="Times New Roman"/>
                <w:sz w:val="20"/>
                <w:szCs w:val="20"/>
              </w:rPr>
            </w:pPr>
          </w:p>
        </w:tc>
        <w:tc>
          <w:tcPr>
            <w:tcW w:w="850" w:type="dxa"/>
            <w:noWrap/>
          </w:tcPr>
          <w:p w:rsidR="00554E96" w:rsidRPr="00FF0BCF" w:rsidRDefault="00554E96" w:rsidP="00F74A4C">
            <w:pPr>
              <w:jc w:val="center"/>
              <w:rPr>
                <w:rFonts w:ascii="Calibri" w:eastAsia="Calibri" w:hAnsi="Calibri" w:cs="Times New Roman"/>
                <w:sz w:val="20"/>
                <w:szCs w:val="20"/>
              </w:rPr>
            </w:pPr>
          </w:p>
        </w:tc>
        <w:tc>
          <w:tcPr>
            <w:tcW w:w="851" w:type="dxa"/>
          </w:tcPr>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FF0BCF" w:rsidRDefault="00554E96" w:rsidP="00F74A4C">
            <w:pPr>
              <w:jc w:val="center"/>
              <w:rPr>
                <w:rFonts w:ascii="Calibri" w:eastAsia="Calibri" w:hAnsi="Calibri" w:cs="Times New Roman"/>
                <w:sz w:val="12"/>
                <w:szCs w:val="12"/>
              </w:rPr>
            </w:pPr>
          </w:p>
          <w:p w:rsidR="00554E96" w:rsidRPr="00FF0BCF" w:rsidRDefault="00554E96" w:rsidP="00F74A4C">
            <w:pPr>
              <w:jc w:val="center"/>
              <w:rPr>
                <w:rFonts w:ascii="Calibri" w:eastAsia="Calibri" w:hAnsi="Calibri" w:cs="Times New Roman"/>
                <w:sz w:val="20"/>
                <w:szCs w:val="20"/>
              </w:rPr>
            </w:pPr>
            <w:r w:rsidRPr="00FF0BCF">
              <w:rPr>
                <w:rFonts w:ascii="Calibri" w:eastAsia="Calibri" w:hAnsi="Calibri" w:cs="Times New Roman"/>
                <w:sz w:val="20"/>
                <w:szCs w:val="20"/>
              </w:rPr>
              <w:t>Não</w:t>
            </w:r>
          </w:p>
        </w:tc>
      </w:tr>
      <w:tr w:rsidR="00554E96" w:rsidRPr="00FF0BCF" w:rsidTr="00F74A4C">
        <w:trPr>
          <w:trHeight w:val="306"/>
          <w:jc w:val="center"/>
        </w:trPr>
        <w:tc>
          <w:tcPr>
            <w:tcW w:w="1255" w:type="dxa"/>
            <w:noWrap/>
            <w:vAlign w:val="center"/>
            <w:hideMark/>
          </w:tcPr>
          <w:p w:rsidR="00554E96" w:rsidRPr="00FF0BCF" w:rsidRDefault="00554E96" w:rsidP="00F74A4C">
            <w:pPr>
              <w:spacing w:line="276" w:lineRule="auto"/>
              <w:rPr>
                <w:rFonts w:ascii="Calibri" w:eastAsia="Calibri" w:hAnsi="Calibri" w:cs="Calibri"/>
                <w:sz w:val="20"/>
                <w:szCs w:val="20"/>
              </w:rPr>
            </w:pPr>
            <w:r w:rsidRPr="00FF0BCF">
              <w:rPr>
                <w:rFonts w:ascii="Calibri" w:eastAsia="Calibri" w:hAnsi="Calibri" w:cs="Calibri"/>
                <w:sz w:val="20"/>
                <w:szCs w:val="20"/>
              </w:rPr>
              <w:t>Meta executada no período (dado municipal)</w:t>
            </w: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797"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p>
        </w:tc>
        <w:tc>
          <w:tcPr>
            <w:tcW w:w="851"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p>
        </w:tc>
        <w:tc>
          <w:tcPr>
            <w:tcW w:w="850" w:type="dxa"/>
            <w:noWrap/>
            <w:vAlign w:val="center"/>
            <w:hideMark/>
          </w:tcPr>
          <w:p w:rsidR="00554E96" w:rsidRPr="00FF0BCF" w:rsidRDefault="00554E96" w:rsidP="00F74A4C">
            <w:pPr>
              <w:spacing w:line="276" w:lineRule="auto"/>
              <w:jc w:val="center"/>
              <w:rPr>
                <w:rFonts w:ascii="Calibri" w:eastAsia="Calibri" w:hAnsi="Calibri" w:cs="Calibri"/>
                <w:b/>
                <w:bCs/>
                <w:sz w:val="20"/>
                <w:szCs w:val="20"/>
              </w:rPr>
            </w:pPr>
          </w:p>
        </w:tc>
        <w:tc>
          <w:tcPr>
            <w:tcW w:w="851"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p>
        </w:tc>
        <w:tc>
          <w:tcPr>
            <w:tcW w:w="850"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p>
        </w:tc>
        <w:tc>
          <w:tcPr>
            <w:tcW w:w="851" w:type="dxa"/>
            <w:noWrap/>
            <w:vAlign w:val="center"/>
            <w:hideMark/>
          </w:tcPr>
          <w:p w:rsidR="00554E96" w:rsidRPr="00FF0BCF" w:rsidRDefault="00554E96" w:rsidP="00F74A4C">
            <w:pPr>
              <w:spacing w:line="276" w:lineRule="auto"/>
              <w:jc w:val="center"/>
              <w:rPr>
                <w:rFonts w:ascii="Calibri" w:eastAsia="Calibri" w:hAnsi="Calibri" w:cs="Calibri"/>
                <w:sz w:val="20"/>
                <w:szCs w:val="20"/>
              </w:rPr>
            </w:pPr>
          </w:p>
        </w:tc>
        <w:tc>
          <w:tcPr>
            <w:tcW w:w="850" w:type="dxa"/>
            <w:noWrap/>
          </w:tcPr>
          <w:p w:rsidR="00554E96" w:rsidRPr="00FF0BCF" w:rsidRDefault="00554E96" w:rsidP="00F74A4C">
            <w:pPr>
              <w:jc w:val="center"/>
              <w:rPr>
                <w:rFonts w:ascii="Calibri" w:eastAsia="Calibri" w:hAnsi="Calibri" w:cs="Times New Roman"/>
                <w:sz w:val="20"/>
                <w:szCs w:val="20"/>
              </w:rPr>
            </w:pPr>
          </w:p>
        </w:tc>
        <w:tc>
          <w:tcPr>
            <w:tcW w:w="851" w:type="dxa"/>
          </w:tcPr>
          <w:p w:rsidR="00554E96" w:rsidRDefault="00554E96" w:rsidP="00F74A4C">
            <w:pPr>
              <w:jc w:val="cente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Default="00554E96" w:rsidP="00F74A4C">
            <w:pPr>
              <w:jc w:val="cente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FF0BCF" w:rsidRDefault="00554E96" w:rsidP="00F74A4C">
            <w:pPr>
              <w:jc w:val="center"/>
              <w:rPr>
                <w:rFonts w:ascii="Calibri" w:eastAsia="Calibri" w:hAnsi="Calibri" w:cs="Times New Roman"/>
                <w:sz w:val="12"/>
                <w:szCs w:val="12"/>
              </w:rPr>
            </w:pPr>
          </w:p>
          <w:p w:rsidR="00554E96" w:rsidRPr="00FF0BCF" w:rsidRDefault="00554E96" w:rsidP="00F74A4C">
            <w:pPr>
              <w:jc w:val="center"/>
              <w:rPr>
                <w:rFonts w:ascii="Calibri" w:eastAsia="Calibri" w:hAnsi="Calibri" w:cs="Times New Roman"/>
                <w:sz w:val="8"/>
                <w:szCs w:val="8"/>
              </w:rPr>
            </w:pPr>
          </w:p>
          <w:p w:rsidR="00554E96" w:rsidRPr="00FF0BCF"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sidRPr="00FF0BCF">
              <w:rPr>
                <w:rFonts w:ascii="Calibri" w:eastAsia="Calibri" w:hAnsi="Calibri" w:cs="Times New Roman"/>
                <w:sz w:val="20"/>
                <w:szCs w:val="20"/>
              </w:rPr>
              <w:t>Não</w:t>
            </w:r>
          </w:p>
        </w:tc>
      </w:tr>
      <w:tr w:rsidR="00554E96" w:rsidRPr="00FF0BCF" w:rsidTr="00F74A4C">
        <w:trPr>
          <w:trHeight w:val="306"/>
          <w:jc w:val="center"/>
        </w:trPr>
        <w:tc>
          <w:tcPr>
            <w:tcW w:w="1255" w:type="dxa"/>
            <w:noWrap/>
            <w:vAlign w:val="center"/>
          </w:tcPr>
          <w:p w:rsidR="00554E96" w:rsidRPr="00FF0BCF" w:rsidRDefault="00554E96" w:rsidP="00F74A4C">
            <w:pPr>
              <w:rPr>
                <w:rFonts w:ascii="Calibri" w:eastAsia="Calibri" w:hAnsi="Calibri" w:cs="Calibri"/>
                <w:sz w:val="20"/>
                <w:szCs w:val="20"/>
              </w:rPr>
            </w:pPr>
            <w:r w:rsidRPr="00FF0BCF">
              <w:rPr>
                <w:rFonts w:ascii="Calibri" w:eastAsia="Calibri" w:hAnsi="Calibri" w:cs="Calibri"/>
                <w:sz w:val="20"/>
                <w:szCs w:val="20"/>
              </w:rPr>
              <w:t xml:space="preserve">Meta executada no período (dado </w:t>
            </w:r>
            <w:proofErr w:type="spellStart"/>
            <w:r w:rsidRPr="00FF0BCF">
              <w:rPr>
                <w:rFonts w:ascii="Calibri" w:eastAsia="Calibri" w:hAnsi="Calibri" w:cs="Calibri"/>
                <w:sz w:val="20"/>
                <w:szCs w:val="20"/>
              </w:rPr>
              <w:t>extraoficial</w:t>
            </w:r>
            <w:proofErr w:type="spellEnd"/>
            <w:r w:rsidRPr="00FF0BCF">
              <w:rPr>
                <w:rFonts w:ascii="Calibri" w:eastAsia="Calibri" w:hAnsi="Calibri" w:cs="Calibri"/>
                <w:sz w:val="20"/>
                <w:szCs w:val="20"/>
              </w:rPr>
              <w:t>)</w:t>
            </w: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89,6%</w:t>
            </w:r>
          </w:p>
        </w:tc>
        <w:tc>
          <w:tcPr>
            <w:tcW w:w="797"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0" w:type="dxa"/>
            <w:noWrap/>
            <w:vAlign w:val="center"/>
          </w:tcPr>
          <w:p w:rsidR="00554E96" w:rsidRPr="00FF0BCF"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0,0</w:t>
            </w:r>
          </w:p>
        </w:tc>
        <w:tc>
          <w:tcPr>
            <w:tcW w:w="851" w:type="dxa"/>
            <w:noWrap/>
            <w:vAlign w:val="center"/>
          </w:tcPr>
          <w:p w:rsidR="00554E96" w:rsidRPr="00FF0BCF" w:rsidRDefault="00554E96" w:rsidP="00F74A4C">
            <w:pPr>
              <w:jc w:val="center"/>
              <w:rPr>
                <w:rFonts w:ascii="Calibri" w:eastAsia="Calibri" w:hAnsi="Calibri" w:cs="Calibri"/>
                <w:sz w:val="20"/>
                <w:szCs w:val="20"/>
              </w:rPr>
            </w:pPr>
            <w:r>
              <w:rPr>
                <w:rFonts w:ascii="Calibri" w:eastAsia="Calibri" w:hAnsi="Calibri" w:cs="Calibri"/>
                <w:sz w:val="20"/>
                <w:szCs w:val="20"/>
              </w:rPr>
              <w:t>95,7%</w:t>
            </w:r>
          </w:p>
        </w:tc>
        <w:tc>
          <w:tcPr>
            <w:tcW w:w="850" w:type="dxa"/>
            <w:noWrap/>
            <w:vAlign w:val="center"/>
          </w:tcPr>
          <w:p w:rsidR="00554E96" w:rsidRPr="00FF0BCF" w:rsidRDefault="00554E96" w:rsidP="00F74A4C">
            <w:pPr>
              <w:jc w:val="center"/>
              <w:rPr>
                <w:rFonts w:ascii="Calibri" w:eastAsia="Calibri" w:hAnsi="Calibri" w:cs="Calibri"/>
                <w:sz w:val="20"/>
                <w:szCs w:val="20"/>
              </w:rPr>
            </w:pPr>
          </w:p>
        </w:tc>
        <w:tc>
          <w:tcPr>
            <w:tcW w:w="851" w:type="dxa"/>
            <w:noWrap/>
            <w:vAlign w:val="center"/>
          </w:tcPr>
          <w:p w:rsidR="00554E96" w:rsidRPr="00FF0BCF" w:rsidRDefault="00554E96" w:rsidP="00F74A4C">
            <w:pPr>
              <w:jc w:val="center"/>
              <w:rPr>
                <w:rFonts w:ascii="Calibri" w:eastAsia="Calibri" w:hAnsi="Calibri" w:cs="Calibri"/>
                <w:sz w:val="20"/>
                <w:szCs w:val="20"/>
              </w:rPr>
            </w:pPr>
          </w:p>
        </w:tc>
        <w:tc>
          <w:tcPr>
            <w:tcW w:w="850" w:type="dxa"/>
            <w:noWrap/>
            <w:vAlign w:val="center"/>
          </w:tcPr>
          <w:p w:rsidR="00554E96" w:rsidRPr="00FF0BCF" w:rsidRDefault="00554E96" w:rsidP="00F74A4C">
            <w:pPr>
              <w:jc w:val="center"/>
              <w:rPr>
                <w:rFonts w:ascii="Calibri" w:eastAsia="Calibri" w:hAnsi="Calibri" w:cs="Calibri"/>
                <w:b/>
                <w:bCs/>
                <w:sz w:val="20"/>
                <w:szCs w:val="20"/>
              </w:rPr>
            </w:pPr>
          </w:p>
        </w:tc>
        <w:tc>
          <w:tcPr>
            <w:tcW w:w="851" w:type="dxa"/>
            <w:noWrap/>
            <w:vAlign w:val="center"/>
          </w:tcPr>
          <w:p w:rsidR="00554E96" w:rsidRPr="00FF0BCF" w:rsidRDefault="00554E96" w:rsidP="00F74A4C">
            <w:pPr>
              <w:jc w:val="center"/>
              <w:rPr>
                <w:rFonts w:ascii="Calibri" w:eastAsia="Calibri" w:hAnsi="Calibri" w:cs="Calibri"/>
                <w:sz w:val="20"/>
                <w:szCs w:val="20"/>
              </w:rPr>
            </w:pPr>
          </w:p>
        </w:tc>
        <w:tc>
          <w:tcPr>
            <w:tcW w:w="850" w:type="dxa"/>
            <w:noWrap/>
            <w:vAlign w:val="center"/>
          </w:tcPr>
          <w:p w:rsidR="00554E96" w:rsidRPr="00FF0BCF" w:rsidRDefault="00554E96" w:rsidP="00F74A4C">
            <w:pPr>
              <w:jc w:val="center"/>
              <w:rPr>
                <w:rFonts w:ascii="Calibri" w:eastAsia="Calibri" w:hAnsi="Calibri" w:cs="Calibri"/>
                <w:sz w:val="20"/>
                <w:szCs w:val="20"/>
              </w:rPr>
            </w:pPr>
          </w:p>
        </w:tc>
        <w:tc>
          <w:tcPr>
            <w:tcW w:w="851" w:type="dxa"/>
            <w:noWrap/>
            <w:vAlign w:val="center"/>
          </w:tcPr>
          <w:p w:rsidR="00554E96" w:rsidRPr="00FF0BCF" w:rsidRDefault="00554E96" w:rsidP="00F74A4C">
            <w:pPr>
              <w:jc w:val="center"/>
              <w:rPr>
                <w:rFonts w:ascii="Calibri" w:eastAsia="Calibri" w:hAnsi="Calibri" w:cs="Calibri"/>
                <w:sz w:val="20"/>
                <w:szCs w:val="20"/>
              </w:rPr>
            </w:pPr>
          </w:p>
        </w:tc>
        <w:tc>
          <w:tcPr>
            <w:tcW w:w="850" w:type="dxa"/>
            <w:noWrap/>
          </w:tcPr>
          <w:p w:rsidR="00554E96" w:rsidRPr="00FF0BCF" w:rsidRDefault="00554E96" w:rsidP="00F74A4C">
            <w:pPr>
              <w:jc w:val="center"/>
              <w:rPr>
                <w:rFonts w:ascii="Calibri" w:eastAsia="Calibri" w:hAnsi="Calibri" w:cs="Times New Roman"/>
                <w:sz w:val="20"/>
                <w:szCs w:val="20"/>
              </w:rPr>
            </w:pPr>
          </w:p>
        </w:tc>
        <w:tc>
          <w:tcPr>
            <w:tcW w:w="851" w:type="dxa"/>
          </w:tcPr>
          <w:p w:rsidR="00554E96" w:rsidRDefault="00554E96" w:rsidP="00F74A4C">
            <w:pPr>
              <w:jc w:val="cente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Default="00554E96" w:rsidP="00F74A4C">
            <w:pPr>
              <w:jc w:val="center"/>
              <w:rPr>
                <w:rFonts w:ascii="Calibri" w:eastAsia="Calibri" w:hAnsi="Calibri" w:cs="Times New Roman"/>
                <w:sz w:val="20"/>
                <w:szCs w:val="20"/>
              </w:rPr>
            </w:pPr>
          </w:p>
          <w:p w:rsidR="00554E96"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Pr>
                <w:rFonts w:ascii="Calibri" w:eastAsia="Calibri" w:hAnsi="Calibri" w:cs="Times New Roman"/>
                <w:sz w:val="20"/>
                <w:szCs w:val="20"/>
              </w:rPr>
              <w:t>2024</w:t>
            </w:r>
          </w:p>
        </w:tc>
        <w:tc>
          <w:tcPr>
            <w:tcW w:w="1134" w:type="dxa"/>
          </w:tcPr>
          <w:p w:rsidR="00554E96" w:rsidRPr="00FF0BCF" w:rsidRDefault="00554E96" w:rsidP="00F74A4C">
            <w:pPr>
              <w:jc w:val="center"/>
              <w:rPr>
                <w:rFonts w:ascii="Calibri" w:eastAsia="Calibri" w:hAnsi="Calibri" w:cs="Times New Roman"/>
                <w:sz w:val="12"/>
                <w:szCs w:val="12"/>
              </w:rPr>
            </w:pPr>
          </w:p>
          <w:p w:rsidR="00554E96" w:rsidRPr="00FF0BCF" w:rsidRDefault="00554E96" w:rsidP="00F74A4C">
            <w:pPr>
              <w:jc w:val="center"/>
              <w:rPr>
                <w:rFonts w:ascii="Calibri" w:eastAsia="Calibri" w:hAnsi="Calibri" w:cs="Times New Roman"/>
                <w:sz w:val="20"/>
                <w:szCs w:val="20"/>
              </w:rPr>
            </w:pPr>
          </w:p>
          <w:p w:rsidR="00554E96" w:rsidRPr="00FF0BCF" w:rsidRDefault="00554E96" w:rsidP="00F74A4C">
            <w:pPr>
              <w:jc w:val="center"/>
              <w:rPr>
                <w:rFonts w:ascii="Calibri" w:eastAsia="Calibri" w:hAnsi="Calibri" w:cs="Times New Roman"/>
                <w:sz w:val="20"/>
                <w:szCs w:val="20"/>
              </w:rPr>
            </w:pPr>
            <w:r w:rsidRPr="00FF0BCF">
              <w:rPr>
                <w:rFonts w:ascii="Calibri" w:eastAsia="Calibri" w:hAnsi="Calibri" w:cs="Times New Roman"/>
                <w:sz w:val="20"/>
                <w:szCs w:val="20"/>
              </w:rPr>
              <w:t>Não</w:t>
            </w:r>
          </w:p>
        </w:tc>
      </w:tr>
      <w:tr w:rsidR="00554E96" w:rsidRPr="00FF0BCF" w:rsidTr="00F74A4C">
        <w:trPr>
          <w:trHeight w:val="306"/>
          <w:jc w:val="center"/>
        </w:trPr>
        <w:tc>
          <w:tcPr>
            <w:tcW w:w="14527" w:type="dxa"/>
            <w:gridSpan w:val="16"/>
            <w:tcBorders>
              <w:bottom w:val="single" w:sz="4" w:space="0" w:color="auto"/>
            </w:tcBorders>
            <w:noWrap/>
            <w:vAlign w:val="center"/>
          </w:tcPr>
          <w:p w:rsidR="00554E96" w:rsidRPr="00787808" w:rsidRDefault="00554E96" w:rsidP="00F74A4C">
            <w:pPr>
              <w:jc w:val="center"/>
              <w:rPr>
                <w:rFonts w:cstheme="minorHAnsi"/>
                <w:sz w:val="20"/>
                <w:szCs w:val="20"/>
              </w:rPr>
            </w:pPr>
            <w:r w:rsidRPr="00FC5F83">
              <w:rPr>
                <w:rFonts w:ascii="Calibri" w:eastAsia="Calibri" w:hAnsi="Calibri" w:cs="Times New Roman"/>
                <w:sz w:val="20"/>
                <w:szCs w:val="20"/>
              </w:rPr>
              <w:t>Relatório Linha de Base 2018 – INEP</w:t>
            </w:r>
            <w:r w:rsidR="002254B1">
              <w:rPr>
                <w:rFonts w:cstheme="minorHAnsi"/>
                <w:sz w:val="20"/>
                <w:szCs w:val="20"/>
              </w:rPr>
              <w:t xml:space="preserve"> MEC/INEP/DIRED - Relatório do 4</w:t>
            </w:r>
            <w:r w:rsidRPr="00CF43AA">
              <w:rPr>
                <w:rFonts w:cstheme="minorHAnsi"/>
                <w:sz w:val="20"/>
                <w:szCs w:val="20"/>
              </w:rPr>
              <w:t>º Ciclo de Monito</w:t>
            </w:r>
            <w:r w:rsidR="002254B1">
              <w:rPr>
                <w:rFonts w:cstheme="minorHAnsi"/>
                <w:sz w:val="20"/>
                <w:szCs w:val="20"/>
              </w:rPr>
              <w:t>ramento das Metas do PME – 2022</w:t>
            </w:r>
            <w:r>
              <w:rPr>
                <w:rFonts w:cstheme="minorHAnsi"/>
                <w:sz w:val="20"/>
                <w:szCs w:val="20"/>
              </w:rPr>
              <w:t xml:space="preserve">- Anuário Brasileiro da Educação Básica 2021 </w:t>
            </w:r>
            <w:r w:rsidRPr="0063590E">
              <w:rPr>
                <w:rFonts w:cstheme="minorHAnsi"/>
                <w:sz w:val="20"/>
                <w:szCs w:val="20"/>
              </w:rPr>
              <w:t>– IBGE/</w:t>
            </w:r>
            <w:proofErr w:type="spellStart"/>
            <w:r w:rsidRPr="0063590E">
              <w:rPr>
                <w:rFonts w:cstheme="minorHAnsi"/>
                <w:sz w:val="20"/>
                <w:szCs w:val="20"/>
              </w:rPr>
              <w:t>Pnad</w:t>
            </w:r>
            <w:proofErr w:type="spellEnd"/>
            <w:r w:rsidRPr="0063590E">
              <w:rPr>
                <w:rFonts w:cstheme="minorHAnsi"/>
                <w:sz w:val="20"/>
                <w:szCs w:val="20"/>
              </w:rPr>
              <w:t xml:space="preserve"> – Elaboração: Todos pela Educação</w:t>
            </w:r>
            <w:r>
              <w:rPr>
                <w:rFonts w:cstheme="minorHAnsi"/>
                <w:sz w:val="20"/>
                <w:szCs w:val="20"/>
              </w:rPr>
              <w:t xml:space="preserve"> e Observatório do PME.</w:t>
            </w:r>
          </w:p>
        </w:tc>
      </w:tr>
    </w:tbl>
    <w:p w:rsidR="00554E96" w:rsidRPr="00342361" w:rsidRDefault="00554E96" w:rsidP="00554E96">
      <w:pPr>
        <w:spacing w:after="0"/>
        <w:jc w:val="both"/>
        <w:rPr>
          <w:rFonts w:cstheme="minorHAnsi"/>
          <w:color w:val="FF0000"/>
          <w:sz w:val="24"/>
          <w:szCs w:val="24"/>
        </w:rPr>
      </w:pPr>
    </w:p>
    <w:p w:rsidR="00554E96" w:rsidRPr="00F21203" w:rsidRDefault="00554E96" w:rsidP="00554E96">
      <w:pPr>
        <w:spacing w:after="0"/>
        <w:rPr>
          <w:rFonts w:cstheme="minorHAnsi"/>
          <w:b/>
          <w:color w:val="FF0000"/>
          <w:sz w:val="24"/>
          <w:szCs w:val="24"/>
        </w:rPr>
      </w:pPr>
    </w:p>
    <w:p w:rsidR="00554E96" w:rsidRDefault="00554E96" w:rsidP="00554E96">
      <w:pPr>
        <w:ind w:firstLine="708"/>
        <w:jc w:val="both"/>
        <w:rPr>
          <w:rFonts w:cstheme="minorHAnsi"/>
          <w:sz w:val="24"/>
          <w:szCs w:val="24"/>
        </w:rPr>
      </w:pPr>
      <w:r w:rsidRPr="00D34329">
        <w:rPr>
          <w:rFonts w:cstheme="minorHAnsi"/>
          <w:sz w:val="24"/>
          <w:szCs w:val="24"/>
        </w:rPr>
        <w:t>A Meta 18 do PNE – a qual assegura que todos os s</w:t>
      </w:r>
      <w:r>
        <w:rPr>
          <w:rFonts w:cstheme="minorHAnsi"/>
          <w:sz w:val="24"/>
          <w:szCs w:val="24"/>
        </w:rPr>
        <w:t xml:space="preserve">istemas de ensino adotem planos </w:t>
      </w:r>
      <w:r w:rsidRPr="00D34329">
        <w:rPr>
          <w:rFonts w:cstheme="minorHAnsi"/>
          <w:sz w:val="24"/>
          <w:szCs w:val="24"/>
        </w:rPr>
        <w:t>de carreira e remuneração (PCR) para os profissionais da educação até o prazo de dois</w:t>
      </w:r>
      <w:r>
        <w:rPr>
          <w:rFonts w:cstheme="minorHAnsi"/>
          <w:sz w:val="24"/>
          <w:szCs w:val="24"/>
        </w:rPr>
        <w:t xml:space="preserve"> </w:t>
      </w:r>
      <w:r w:rsidRPr="00D34329">
        <w:rPr>
          <w:rFonts w:cstheme="minorHAnsi"/>
          <w:sz w:val="24"/>
          <w:szCs w:val="24"/>
        </w:rPr>
        <w:t>anos a contar do início da vigência do PNE e que todos os planos dos profissionais da</w:t>
      </w:r>
      <w:r>
        <w:rPr>
          <w:rFonts w:cstheme="minorHAnsi"/>
          <w:sz w:val="24"/>
          <w:szCs w:val="24"/>
        </w:rPr>
        <w:t xml:space="preserve"> </w:t>
      </w:r>
      <w:r w:rsidRPr="00D34329">
        <w:rPr>
          <w:rFonts w:cstheme="minorHAnsi"/>
          <w:sz w:val="24"/>
          <w:szCs w:val="24"/>
        </w:rPr>
        <w:t>educação básica pública cumpram com o piso salarial nacional profissional definido na Lei</w:t>
      </w:r>
      <w:r>
        <w:rPr>
          <w:rFonts w:cstheme="minorHAnsi"/>
          <w:sz w:val="24"/>
          <w:szCs w:val="24"/>
        </w:rPr>
        <w:t xml:space="preserve"> </w:t>
      </w:r>
      <w:r w:rsidRPr="00D34329">
        <w:rPr>
          <w:rFonts w:cstheme="minorHAnsi"/>
          <w:sz w:val="24"/>
          <w:szCs w:val="24"/>
        </w:rPr>
        <w:t>nº 11.738/2008 – requer, para seu monitoramento, a criação de um sistema específico de</w:t>
      </w:r>
      <w:r>
        <w:rPr>
          <w:rFonts w:cstheme="minorHAnsi"/>
          <w:sz w:val="24"/>
          <w:szCs w:val="24"/>
        </w:rPr>
        <w:t xml:space="preserve"> </w:t>
      </w:r>
      <w:r w:rsidRPr="00D34329">
        <w:rPr>
          <w:rFonts w:cstheme="minorHAnsi"/>
          <w:sz w:val="24"/>
          <w:szCs w:val="24"/>
        </w:rPr>
        <w:t>coleta de informações junto aos entes federativos. Esse sistema vem sendo implantado</w:t>
      </w:r>
      <w:r>
        <w:rPr>
          <w:rFonts w:cstheme="minorHAnsi"/>
          <w:sz w:val="24"/>
          <w:szCs w:val="24"/>
        </w:rPr>
        <w:t xml:space="preserve"> </w:t>
      </w:r>
      <w:r w:rsidRPr="00D34329">
        <w:rPr>
          <w:rFonts w:cstheme="minorHAnsi"/>
          <w:sz w:val="24"/>
          <w:szCs w:val="24"/>
        </w:rPr>
        <w:t>no âmbito do Sistema Integrado de Monitoramento, Execução e Controle (</w:t>
      </w:r>
      <w:proofErr w:type="spellStart"/>
      <w:r w:rsidRPr="00D34329">
        <w:rPr>
          <w:rFonts w:cstheme="minorHAnsi"/>
          <w:sz w:val="24"/>
          <w:szCs w:val="24"/>
        </w:rPr>
        <w:t>Simec</w:t>
      </w:r>
      <w:proofErr w:type="spellEnd"/>
      <w:r w:rsidRPr="00D34329">
        <w:rPr>
          <w:rFonts w:cstheme="minorHAnsi"/>
          <w:sz w:val="24"/>
          <w:szCs w:val="24"/>
        </w:rPr>
        <w:t>) do</w:t>
      </w:r>
      <w:r>
        <w:rPr>
          <w:rFonts w:cstheme="minorHAnsi"/>
          <w:sz w:val="24"/>
          <w:szCs w:val="24"/>
        </w:rPr>
        <w:t xml:space="preserve"> </w:t>
      </w:r>
      <w:r w:rsidRPr="00D34329">
        <w:rPr>
          <w:rFonts w:cstheme="minorHAnsi"/>
          <w:sz w:val="24"/>
          <w:szCs w:val="24"/>
        </w:rPr>
        <w:t>Ministério da Educação e iniciou sua operação no ano de 2016, por meio da Secretaria de</w:t>
      </w:r>
      <w:r>
        <w:rPr>
          <w:rFonts w:cstheme="minorHAnsi"/>
          <w:sz w:val="24"/>
          <w:szCs w:val="24"/>
        </w:rPr>
        <w:t xml:space="preserve"> </w:t>
      </w:r>
      <w:r w:rsidRPr="00D34329">
        <w:rPr>
          <w:rFonts w:cstheme="minorHAnsi"/>
          <w:sz w:val="24"/>
          <w:szCs w:val="24"/>
        </w:rPr>
        <w:t>Articulação com os Sistemas de Ensino (</w:t>
      </w:r>
      <w:proofErr w:type="spellStart"/>
      <w:r w:rsidRPr="00D34329">
        <w:rPr>
          <w:rFonts w:cstheme="minorHAnsi"/>
          <w:sz w:val="24"/>
          <w:szCs w:val="24"/>
        </w:rPr>
        <w:t>Sase</w:t>
      </w:r>
      <w:proofErr w:type="spellEnd"/>
      <w:r w:rsidRPr="00D34329">
        <w:rPr>
          <w:rFonts w:cstheme="minorHAnsi"/>
          <w:sz w:val="24"/>
          <w:szCs w:val="24"/>
        </w:rPr>
        <w:t>/MEC), que está ainda em processo de coleta</w:t>
      </w:r>
      <w:r>
        <w:rPr>
          <w:rFonts w:cstheme="minorHAnsi"/>
          <w:sz w:val="24"/>
          <w:szCs w:val="24"/>
        </w:rPr>
        <w:t xml:space="preserve"> </w:t>
      </w:r>
      <w:r w:rsidRPr="00D34329">
        <w:rPr>
          <w:rFonts w:cstheme="minorHAnsi"/>
          <w:sz w:val="24"/>
          <w:szCs w:val="24"/>
        </w:rPr>
        <w:t>de informações junto aos estados e municípios</w:t>
      </w:r>
      <w:r>
        <w:rPr>
          <w:rFonts w:cstheme="minorHAnsi"/>
          <w:sz w:val="24"/>
          <w:szCs w:val="24"/>
        </w:rPr>
        <w:t>.</w:t>
      </w:r>
    </w:p>
    <w:p w:rsidR="00554E96" w:rsidRDefault="00554E96" w:rsidP="00554E96">
      <w:pPr>
        <w:spacing w:after="480"/>
        <w:ind w:firstLine="708"/>
        <w:jc w:val="both"/>
        <w:rPr>
          <w:rFonts w:cstheme="minorHAnsi"/>
          <w:sz w:val="24"/>
          <w:szCs w:val="24"/>
        </w:rPr>
      </w:pPr>
      <w:r>
        <w:rPr>
          <w:rFonts w:ascii="Calibri" w:eastAsia="Calibri" w:hAnsi="Calibri" w:cs="Times New Roman"/>
          <w:sz w:val="24"/>
          <w:szCs w:val="24"/>
        </w:rPr>
        <w:lastRenderedPageBreak/>
        <w:t xml:space="preserve">As informações foram obtidas através do </w:t>
      </w:r>
      <w:r w:rsidRPr="00787808">
        <w:rPr>
          <w:rFonts w:ascii="Calibri" w:eastAsia="Calibri" w:hAnsi="Calibri" w:cs="Times New Roman"/>
          <w:sz w:val="24"/>
          <w:szCs w:val="24"/>
        </w:rPr>
        <w:t>Relatório Linha de Base 2018 – INEP</w:t>
      </w:r>
      <w:r w:rsidR="002254B1">
        <w:rPr>
          <w:rFonts w:cstheme="minorHAnsi"/>
          <w:sz w:val="24"/>
          <w:szCs w:val="24"/>
        </w:rPr>
        <w:t xml:space="preserve"> MEC/INEP/DIRED - Relatório do 4</w:t>
      </w:r>
      <w:r w:rsidRPr="00787808">
        <w:rPr>
          <w:rFonts w:cstheme="minorHAnsi"/>
          <w:sz w:val="24"/>
          <w:szCs w:val="24"/>
        </w:rPr>
        <w:t>º Ciclo de Monit</w:t>
      </w:r>
      <w:r w:rsidR="002254B1">
        <w:rPr>
          <w:rFonts w:cstheme="minorHAnsi"/>
          <w:sz w:val="24"/>
          <w:szCs w:val="24"/>
        </w:rPr>
        <w:t xml:space="preserve">oramento das Metas do PME – 2022 </w:t>
      </w:r>
      <w:r w:rsidRPr="00787808">
        <w:rPr>
          <w:rFonts w:cstheme="minorHAnsi"/>
          <w:sz w:val="24"/>
          <w:szCs w:val="24"/>
        </w:rPr>
        <w:t>- Anuário Br</w:t>
      </w:r>
      <w:r>
        <w:rPr>
          <w:rFonts w:cstheme="minorHAnsi"/>
          <w:sz w:val="24"/>
          <w:szCs w:val="24"/>
        </w:rPr>
        <w:t>asileiro da Educação Básica 2021</w:t>
      </w:r>
      <w:r w:rsidRPr="00787808">
        <w:rPr>
          <w:rFonts w:cstheme="minorHAnsi"/>
          <w:sz w:val="24"/>
          <w:szCs w:val="24"/>
        </w:rPr>
        <w:t xml:space="preserve"> – IBGE/</w:t>
      </w:r>
      <w:proofErr w:type="spellStart"/>
      <w:r w:rsidRPr="00787808">
        <w:rPr>
          <w:rFonts w:cstheme="minorHAnsi"/>
          <w:sz w:val="24"/>
          <w:szCs w:val="24"/>
        </w:rPr>
        <w:t>Pnad</w:t>
      </w:r>
      <w:proofErr w:type="spellEnd"/>
      <w:r w:rsidRPr="00787808">
        <w:rPr>
          <w:rFonts w:cstheme="minorHAnsi"/>
          <w:sz w:val="24"/>
          <w:szCs w:val="24"/>
        </w:rPr>
        <w:t xml:space="preserve"> – Elaboração: Todos pela Educação e Observatório do PME.</w:t>
      </w:r>
    </w:p>
    <w:p w:rsidR="00554E96" w:rsidRPr="00787808" w:rsidRDefault="00554E96" w:rsidP="00554E96">
      <w:pPr>
        <w:spacing w:after="480"/>
        <w:ind w:firstLine="708"/>
        <w:jc w:val="both"/>
        <w:rPr>
          <w:rFonts w:cstheme="minorHAnsi"/>
          <w:sz w:val="24"/>
          <w:szCs w:val="24"/>
        </w:rPr>
      </w:pPr>
      <w:r w:rsidRPr="00787808">
        <w:rPr>
          <w:rFonts w:cstheme="minorHAnsi"/>
          <w:sz w:val="24"/>
          <w:szCs w:val="24"/>
        </w:rPr>
        <w:t>Não há, nas bases de dados oficiais, informação a respeito da existência ou não de planos de carreira neste município.</w:t>
      </w:r>
    </w:p>
    <w:tbl>
      <w:tblPr>
        <w:tblStyle w:val="Tabelacomgrade"/>
        <w:tblW w:w="5322" w:type="pct"/>
        <w:jc w:val="center"/>
        <w:tblInd w:w="-550" w:type="dxa"/>
        <w:tblLayout w:type="fixed"/>
        <w:tblLook w:val="04A0"/>
      </w:tblPr>
      <w:tblGrid>
        <w:gridCol w:w="93"/>
        <w:gridCol w:w="1189"/>
        <w:gridCol w:w="996"/>
        <w:gridCol w:w="86"/>
        <w:gridCol w:w="3865"/>
        <w:gridCol w:w="98"/>
        <w:gridCol w:w="1035"/>
        <w:gridCol w:w="101"/>
        <w:gridCol w:w="1174"/>
        <w:gridCol w:w="101"/>
        <w:gridCol w:w="1888"/>
        <w:gridCol w:w="95"/>
        <w:gridCol w:w="1320"/>
        <w:gridCol w:w="98"/>
        <w:gridCol w:w="2634"/>
        <w:gridCol w:w="92"/>
      </w:tblGrid>
      <w:tr w:rsidR="00554E96" w:rsidRPr="00C84159" w:rsidTr="00F74A4C">
        <w:trPr>
          <w:gridAfter w:val="1"/>
          <w:wAfter w:w="31" w:type="pct"/>
          <w:trHeight w:val="932"/>
          <w:jc w:val="center"/>
        </w:trPr>
        <w:tc>
          <w:tcPr>
            <w:tcW w:w="431" w:type="pct"/>
            <w:gridSpan w:val="2"/>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35" w:type="pct"/>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18</w:t>
            </w:r>
          </w:p>
        </w:tc>
        <w:tc>
          <w:tcPr>
            <w:tcW w:w="4203" w:type="pct"/>
            <w:gridSpan w:val="12"/>
            <w:shd w:val="clear" w:color="auto" w:fill="D9D9D9" w:themeFill="background1" w:themeFillShade="D9"/>
          </w:tcPr>
          <w:p w:rsidR="00554E96" w:rsidRDefault="00554E96" w:rsidP="00F74A4C">
            <w:pPr>
              <w:jc w:val="both"/>
              <w:rPr>
                <w:rFonts w:ascii="Calibri" w:eastAsia="Calibri" w:hAnsi="Calibri" w:cs="Calibri"/>
                <w:bCs/>
                <w:sz w:val="20"/>
                <w:szCs w:val="20"/>
              </w:rPr>
            </w:pPr>
          </w:p>
          <w:p w:rsidR="00554E96" w:rsidRDefault="00554E96" w:rsidP="00F74A4C">
            <w:pPr>
              <w:jc w:val="both"/>
              <w:rPr>
                <w:rFonts w:ascii="Calibri" w:eastAsia="Calibri" w:hAnsi="Calibri" w:cs="Calibri"/>
                <w:sz w:val="20"/>
                <w:szCs w:val="20"/>
              </w:rPr>
            </w:pPr>
            <w:r w:rsidRPr="00FF0BCF">
              <w:rPr>
                <w:rFonts w:ascii="Calibri" w:eastAsia="Calibri" w:hAnsi="Calibri" w:cs="Calibri"/>
                <w:sz w:val="20"/>
                <w:szCs w:val="20"/>
              </w:rPr>
              <w:t xml:space="preserve">Assegurar, no prazo de </w:t>
            </w:r>
            <w:proofErr w:type="gramStart"/>
            <w:r w:rsidRPr="00FF0BCF">
              <w:rPr>
                <w:rFonts w:ascii="Calibri" w:eastAsia="Calibri" w:hAnsi="Calibri" w:cs="Calibri"/>
                <w:sz w:val="20"/>
                <w:szCs w:val="20"/>
              </w:rPr>
              <w:t>2</w:t>
            </w:r>
            <w:proofErr w:type="gramEnd"/>
            <w:r w:rsidRPr="00FF0BCF">
              <w:rPr>
                <w:rFonts w:ascii="Calibri" w:eastAsia="Calibri" w:hAnsi="Calibri" w:cs="Calibri"/>
                <w:sz w:val="20"/>
                <w:szCs w:val="20"/>
              </w:rPr>
              <w:t xml:space="preserve"> anos, a existência de Planos de Carreira para os (as) profissionais da Educação Básica e Superior Pública de todos os sistemas de ensino e, para o Plano de Carreira dos (as) profissionais da Educação Básica pública, tomar como referência o piso salarial nacional profissional, definido em lei federal, nos termos do inciso VIII do art. 206 da Constituição Federal.</w:t>
            </w:r>
          </w:p>
          <w:p w:rsidR="00554E96" w:rsidRPr="00C84159" w:rsidRDefault="00554E96" w:rsidP="00F74A4C">
            <w:pPr>
              <w:jc w:val="both"/>
              <w:rPr>
                <w:rFonts w:ascii="Calibri" w:eastAsia="Calibri" w:hAnsi="Calibri" w:cs="Calibri"/>
                <w:bCs/>
                <w:sz w:val="20"/>
                <w:szCs w:val="20"/>
              </w:rPr>
            </w:pPr>
          </w:p>
        </w:tc>
      </w:tr>
      <w:tr w:rsidR="00554E96" w:rsidRPr="00FF0BCF" w:rsidTr="00F74A4C">
        <w:trPr>
          <w:gridAfter w:val="1"/>
          <w:wAfter w:w="31" w:type="pct"/>
          <w:trHeight w:val="473"/>
          <w:jc w:val="center"/>
        </w:trPr>
        <w:tc>
          <w:tcPr>
            <w:tcW w:w="766" w:type="pct"/>
            <w:gridSpan w:val="3"/>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SUBMETAS</w:t>
            </w:r>
          </w:p>
        </w:tc>
        <w:tc>
          <w:tcPr>
            <w:tcW w:w="1329" w:type="pct"/>
            <w:gridSpan w:val="2"/>
            <w:shd w:val="clear" w:color="auto" w:fill="D9D9D9" w:themeFill="background1" w:themeFillShade="D9"/>
            <w:noWrap/>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ESTRATÉGIAS</w:t>
            </w:r>
          </w:p>
        </w:tc>
        <w:tc>
          <w:tcPr>
            <w:tcW w:w="381"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PRAZO</w:t>
            </w:r>
          </w:p>
        </w:tc>
        <w:tc>
          <w:tcPr>
            <w:tcW w:w="429"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STATUS</w:t>
            </w:r>
          </w:p>
        </w:tc>
        <w:tc>
          <w:tcPr>
            <w:tcW w:w="669"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highlight w:val="yellow"/>
              </w:rPr>
            </w:pPr>
            <w:r w:rsidRPr="00FF0BCF">
              <w:rPr>
                <w:rFonts w:ascii="Calibri" w:eastAsia="Calibri" w:hAnsi="Calibri" w:cs="Calibri"/>
                <w:b/>
                <w:bCs/>
                <w:sz w:val="20"/>
                <w:szCs w:val="20"/>
              </w:rPr>
              <w:t>PREVISÕES ORÇAMENTÁRIAS</w:t>
            </w:r>
          </w:p>
        </w:tc>
        <w:tc>
          <w:tcPr>
            <w:tcW w:w="476"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ALCANÇOU ESTRATÉGIA?</w:t>
            </w:r>
          </w:p>
        </w:tc>
        <w:tc>
          <w:tcPr>
            <w:tcW w:w="919" w:type="pct"/>
            <w:gridSpan w:val="2"/>
            <w:shd w:val="clear" w:color="auto" w:fill="D9D9D9" w:themeFill="background1" w:themeFillShade="D9"/>
          </w:tcPr>
          <w:p w:rsidR="00554E96" w:rsidRPr="00FF0BCF" w:rsidRDefault="00554E96" w:rsidP="00F74A4C">
            <w:pPr>
              <w:jc w:val="center"/>
              <w:rPr>
                <w:rFonts w:ascii="Calibri" w:eastAsia="Calibri" w:hAnsi="Calibri" w:cs="Calibri"/>
                <w:b/>
                <w:bCs/>
                <w:sz w:val="20"/>
                <w:szCs w:val="20"/>
              </w:rPr>
            </w:pPr>
            <w:r w:rsidRPr="00FF0BCF">
              <w:rPr>
                <w:rFonts w:ascii="Calibri" w:eastAsia="Calibri" w:hAnsi="Calibri" w:cs="Calibri"/>
                <w:b/>
                <w:bCs/>
                <w:sz w:val="20"/>
                <w:szCs w:val="20"/>
              </w:rPr>
              <w:t xml:space="preserve">OBSERVAÇÕES </w:t>
            </w:r>
          </w:p>
        </w:tc>
      </w:tr>
      <w:tr w:rsidR="00554E96" w:rsidRPr="00B32896" w:rsidTr="00F74A4C">
        <w:tblPrEx>
          <w:jc w:val="left"/>
        </w:tblPrEx>
        <w:trPr>
          <w:gridBefore w:val="1"/>
          <w:wBefore w:w="31" w:type="pct"/>
          <w:trHeight w:val="3470"/>
        </w:trPr>
        <w:tc>
          <w:tcPr>
            <w:tcW w:w="764"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 Assegurar, no primeiro ano de vigência do PME o Plano de Cargos e Carreiras dos Profissionais da Educação Básica da rede municipal, com base na promoção de remuneração digna e condições adequadas de trabalho em conformidade com a Lei Federal Nº </w:t>
            </w:r>
            <w:proofErr w:type="gramStart"/>
            <w:r w:rsidRPr="00B32896">
              <w:rPr>
                <w:rFonts w:ascii="Calibri" w:eastAsia="Times New Roman" w:hAnsi="Calibri" w:cs="Calibri"/>
                <w:color w:val="000000"/>
                <w:sz w:val="20"/>
                <w:szCs w:val="20"/>
                <w:lang w:eastAsia="pt-BR"/>
              </w:rPr>
              <w:t>11.738/2008, Lei</w:t>
            </w:r>
            <w:proofErr w:type="gramEnd"/>
            <w:r w:rsidRPr="00B32896">
              <w:rPr>
                <w:rFonts w:ascii="Calibri" w:eastAsia="Times New Roman" w:hAnsi="Calibri" w:cs="Calibri"/>
                <w:color w:val="000000"/>
                <w:sz w:val="20"/>
                <w:szCs w:val="20"/>
                <w:lang w:eastAsia="pt-BR"/>
              </w:rPr>
              <w:t xml:space="preserve"> Federal Nº </w:t>
            </w:r>
            <w:r w:rsidRPr="00B32896">
              <w:rPr>
                <w:rFonts w:ascii="Calibri" w:eastAsia="Times New Roman" w:hAnsi="Calibri" w:cs="Calibri"/>
                <w:color w:val="000000"/>
                <w:sz w:val="20"/>
                <w:szCs w:val="20"/>
                <w:lang w:eastAsia="pt-BR"/>
              </w:rPr>
              <w:lastRenderedPageBreak/>
              <w:t>12.014/2009, Resolução do CNE/CEB Nº 05/10 e Parecer do CNE/CEB Nº 09/10.</w:t>
            </w: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4. Criar, a partir da aprovação deste Plano, em até 90 (noventa) dias, comissão representativa da Educação, nas suas diversas áreas e juntamente com lideranças </w:t>
            </w:r>
            <w:proofErr w:type="gramStart"/>
            <w:r w:rsidRPr="00B32896">
              <w:rPr>
                <w:rFonts w:ascii="Calibri" w:eastAsia="Times New Roman" w:hAnsi="Calibri" w:cs="Calibri"/>
                <w:color w:val="000000"/>
                <w:sz w:val="20"/>
                <w:szCs w:val="20"/>
                <w:lang w:eastAsia="pt-BR"/>
              </w:rPr>
              <w:t>sindicais, com representação do poder executivo municipal, da Secretaria Municipal de Educação, do Conselho Municipal de Educação</w:t>
            </w:r>
            <w:proofErr w:type="gramEnd"/>
            <w:r w:rsidRPr="00B32896">
              <w:rPr>
                <w:rFonts w:ascii="Calibri" w:eastAsia="Times New Roman" w:hAnsi="Calibri" w:cs="Calibri"/>
                <w:color w:val="000000"/>
                <w:sz w:val="20"/>
                <w:szCs w:val="20"/>
                <w:lang w:eastAsia="pt-BR"/>
              </w:rPr>
              <w:t xml:space="preserve"> para estudo e elaboração do Plano de Carreira dos Profissionais da Educação Básica, no período de 270 (duzentos e setenta) dias, devendo referido plano estar normatizado e em vigor até junho de 2016.</w:t>
            </w:r>
          </w:p>
        </w:tc>
        <w:tc>
          <w:tcPr>
            <w:tcW w:w="382" w:type="pct"/>
            <w:gridSpan w:val="2"/>
            <w:hideMark/>
          </w:tcPr>
          <w:p w:rsidR="00554E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setembro de 2016.</w:t>
            </w:r>
          </w:p>
          <w:p w:rsidR="00554E96" w:rsidRPr="00A97B58" w:rsidRDefault="00554E96" w:rsidP="00F74A4C">
            <w:pPr>
              <w:jc w:val="center"/>
              <w:rPr>
                <w:rFonts w:ascii="Calibri" w:eastAsia="Times New Roman" w:hAnsi="Calibri" w:cs="Calibri"/>
                <w:color w:val="000000"/>
                <w:sz w:val="20"/>
                <w:szCs w:val="20"/>
                <w:lang w:eastAsia="pt-BR"/>
              </w:rPr>
            </w:pPr>
            <w:r w:rsidRPr="00A97B58">
              <w:rPr>
                <w:rFonts w:ascii="Calibri" w:eastAsia="Times New Roman" w:hAnsi="Calibri" w:cs="Calibri"/>
                <w:color w:val="000000"/>
                <w:sz w:val="20"/>
                <w:szCs w:val="20"/>
                <w:lang w:eastAsia="pt-BR"/>
              </w:rPr>
              <w:t>Os trabalhos da comissão seguem até 2024</w:t>
            </w:r>
          </w:p>
        </w:tc>
        <w:tc>
          <w:tcPr>
            <w:tcW w:w="429" w:type="pct"/>
            <w:gridSpan w:val="2"/>
          </w:tcPr>
          <w:p w:rsidR="00554E96" w:rsidRPr="005B2CF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r w:rsidRPr="005B2CF6">
              <w:rPr>
                <w:rFonts w:ascii="Calibri" w:eastAsia="Times New Roman" w:hAnsi="Calibri" w:cs="Calibri"/>
                <w:color w:val="000000"/>
                <w:sz w:val="20"/>
                <w:szCs w:val="20"/>
                <w:lang w:eastAsia="pt-BR"/>
              </w:rPr>
              <w:tab/>
            </w:r>
          </w:p>
          <w:p w:rsidR="00554E96" w:rsidRPr="005B2CF6" w:rsidRDefault="00554E96" w:rsidP="00F74A4C">
            <w:pPr>
              <w:jc w:val="center"/>
              <w:rPr>
                <w:rFonts w:ascii="Calibri" w:eastAsia="Times New Roman" w:hAnsi="Calibri" w:cs="Calibri"/>
                <w:color w:val="000000"/>
                <w:sz w:val="20"/>
                <w:szCs w:val="20"/>
                <w:lang w:eastAsia="pt-BR"/>
              </w:rPr>
            </w:pPr>
          </w:p>
          <w:p w:rsidR="00554E96" w:rsidRPr="00B32896" w:rsidRDefault="00554E96" w:rsidP="00F74A4C">
            <w:pPr>
              <w:jc w:val="center"/>
              <w:rPr>
                <w:rFonts w:ascii="Calibri" w:eastAsia="Times New Roman" w:hAnsi="Calibri" w:cs="Calibri"/>
                <w:color w:val="000000"/>
                <w:sz w:val="20"/>
                <w:szCs w:val="20"/>
                <w:lang w:eastAsia="pt-BR"/>
              </w:rPr>
            </w:pPr>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917"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 Comissão criada segue com os trabalhos com estudos e elaboração do Plano de Carreira dos profissionais de Educação.</w:t>
            </w:r>
          </w:p>
        </w:tc>
      </w:tr>
      <w:tr w:rsidR="00554E96" w:rsidRPr="00B32896" w:rsidTr="00F74A4C">
        <w:tblPrEx>
          <w:jc w:val="left"/>
        </w:tblPrEx>
        <w:trPr>
          <w:gridBefore w:val="1"/>
          <w:wBefore w:w="31" w:type="pct"/>
          <w:trHeight w:val="4425"/>
        </w:trPr>
        <w:tc>
          <w:tcPr>
            <w:tcW w:w="764"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5. Garantir no Plano de Cargo e Carreira dos Profissionais da Educação Básica da rede municipal, os níveis de remuneração, de acordo com as diretrizes estabelecidas pelo Conselho Nacional de Educação, contemplando: </w:t>
            </w:r>
            <w:r w:rsidRPr="00B32896">
              <w:rPr>
                <w:rFonts w:ascii="Calibri" w:eastAsia="Times New Roman" w:hAnsi="Calibri" w:cs="Calibri"/>
                <w:color w:val="000000"/>
                <w:sz w:val="20"/>
                <w:szCs w:val="20"/>
                <w:lang w:eastAsia="pt-BR"/>
              </w:rPr>
              <w:br/>
              <w:t>a) Cargo único de professor;</w:t>
            </w:r>
            <w:r w:rsidRPr="00B32896">
              <w:rPr>
                <w:rFonts w:ascii="Calibri" w:eastAsia="Times New Roman" w:hAnsi="Calibri" w:cs="Calibri"/>
                <w:color w:val="000000"/>
                <w:sz w:val="20"/>
                <w:szCs w:val="20"/>
                <w:lang w:eastAsia="pt-BR"/>
              </w:rPr>
              <w:br/>
              <w:t xml:space="preserve"> b) Funções de magistério: docência e suporte pedagógico direto à docência;</w:t>
            </w:r>
            <w:r w:rsidRPr="00B32896">
              <w:rPr>
                <w:rFonts w:ascii="Calibri" w:eastAsia="Times New Roman" w:hAnsi="Calibri" w:cs="Calibri"/>
                <w:color w:val="000000"/>
                <w:sz w:val="20"/>
                <w:szCs w:val="20"/>
                <w:lang w:eastAsia="pt-BR"/>
              </w:rPr>
              <w:br/>
              <w:t xml:space="preserve">c) seis tipos de habilitação: magistério (nível médio, modalidade normal); graduação (licenciatura curta); graduação (licenciatura plena); e pós-graduação (lato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mestrado e doutorado;</w:t>
            </w:r>
            <w:r w:rsidRPr="00B32896">
              <w:rPr>
                <w:rFonts w:ascii="Calibri" w:eastAsia="Times New Roman" w:hAnsi="Calibri" w:cs="Calibri"/>
                <w:color w:val="000000"/>
                <w:sz w:val="20"/>
                <w:szCs w:val="20"/>
                <w:lang w:eastAsia="pt-BR"/>
              </w:rPr>
              <w:br/>
              <w:t>d) Promoções através de avaliação de desempenho, qualificação e conhecimento.</w:t>
            </w:r>
          </w:p>
        </w:tc>
        <w:tc>
          <w:tcPr>
            <w:tcW w:w="382" w:type="pct"/>
            <w:gridSpan w:val="2"/>
            <w:hideMark/>
          </w:tcPr>
          <w:p w:rsidR="00554E96" w:rsidRPr="00037FCE" w:rsidRDefault="00554E96" w:rsidP="00F74A4C">
            <w:pPr>
              <w:jc w:val="center"/>
              <w:rPr>
                <w:rFonts w:ascii="Calibri" w:eastAsia="Times New Roman" w:hAnsi="Calibri" w:cs="Calibri"/>
                <w:color w:val="000000"/>
                <w:sz w:val="20"/>
                <w:szCs w:val="20"/>
                <w:lang w:eastAsia="pt-BR"/>
              </w:rPr>
            </w:pPr>
            <w:r w:rsidRPr="00037FCE">
              <w:rPr>
                <w:rFonts w:ascii="Calibri" w:eastAsia="Times New Roman" w:hAnsi="Calibri" w:cs="Calibri"/>
                <w:color w:val="000000"/>
                <w:sz w:val="20"/>
                <w:szCs w:val="20"/>
                <w:lang w:eastAsia="pt-BR"/>
              </w:rPr>
              <w:t>Os trabalhos da comissão seguem até 2024</w:t>
            </w:r>
          </w:p>
        </w:tc>
        <w:tc>
          <w:tcPr>
            <w:tcW w:w="42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p>
        </w:tc>
        <w:tc>
          <w:tcPr>
            <w:tcW w:w="667" w:type="pct"/>
            <w:gridSpan w:val="2"/>
          </w:tcPr>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365. Educação Infantil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0028. Manutenção das Atividades Relacionadas ao Ensin</w:t>
            </w:r>
            <w:r w:rsidR="002254B1">
              <w:rPr>
                <w:rFonts w:ascii="Calibri" w:eastAsia="Times New Roman" w:hAnsi="Calibri" w:cs="Calibri"/>
                <w:color w:val="000000"/>
                <w:sz w:val="20"/>
                <w:szCs w:val="20"/>
                <w:lang w:eastAsia="pt-BR"/>
              </w:rPr>
              <w:t xml:space="preserve">o Infantil 0 a </w:t>
            </w:r>
            <w:proofErr w:type="gramStart"/>
            <w:r w:rsidR="002254B1">
              <w:rPr>
                <w:rFonts w:ascii="Calibri" w:eastAsia="Times New Roman" w:hAnsi="Calibri" w:cs="Calibri"/>
                <w:color w:val="000000"/>
                <w:sz w:val="20"/>
                <w:szCs w:val="20"/>
                <w:lang w:eastAsia="pt-BR"/>
              </w:rPr>
              <w:t>3</w:t>
            </w:r>
            <w:proofErr w:type="gramEnd"/>
            <w:r w:rsidR="002254B1">
              <w:rPr>
                <w:rFonts w:ascii="Calibri" w:eastAsia="Times New Roman" w:hAnsi="Calibri" w:cs="Calibri"/>
                <w:color w:val="000000"/>
                <w:sz w:val="20"/>
                <w:szCs w:val="20"/>
                <w:lang w:eastAsia="pt-BR"/>
              </w:rPr>
              <w:t xml:space="preserve"> anos – FUNDEB 7</w:t>
            </w:r>
            <w:r w:rsidRPr="006E0514">
              <w:rPr>
                <w:rFonts w:ascii="Calibri" w:eastAsia="Times New Roman" w:hAnsi="Calibri" w:cs="Calibri"/>
                <w:color w:val="000000"/>
                <w:sz w:val="20"/>
                <w:szCs w:val="20"/>
                <w:lang w:eastAsia="pt-BR"/>
              </w:rPr>
              <w:t>0%</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891.100,00</w:t>
            </w:r>
          </w:p>
          <w:p w:rsidR="00554E96" w:rsidRPr="006E0514" w:rsidRDefault="00554E96" w:rsidP="00F74A4C">
            <w:pPr>
              <w:rPr>
                <w:rFonts w:ascii="Calibri" w:eastAsia="Times New Roman" w:hAnsi="Calibri" w:cs="Calibri"/>
                <w:color w:val="000000"/>
                <w:sz w:val="20"/>
                <w:szCs w:val="20"/>
                <w:lang w:eastAsia="pt-BR"/>
              </w:rPr>
            </w:pP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365. Educação Infantil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0028. Manutenção das Atividades Relacionadas ao Ensin</w:t>
            </w:r>
            <w:r w:rsidR="002254B1">
              <w:rPr>
                <w:rFonts w:ascii="Calibri" w:eastAsia="Times New Roman" w:hAnsi="Calibri" w:cs="Calibri"/>
                <w:color w:val="000000"/>
                <w:sz w:val="20"/>
                <w:szCs w:val="20"/>
                <w:lang w:eastAsia="pt-BR"/>
              </w:rPr>
              <w:t xml:space="preserve">o Infantil 4 a </w:t>
            </w:r>
            <w:proofErr w:type="gramStart"/>
            <w:r w:rsidR="002254B1">
              <w:rPr>
                <w:rFonts w:ascii="Calibri" w:eastAsia="Times New Roman" w:hAnsi="Calibri" w:cs="Calibri"/>
                <w:color w:val="000000"/>
                <w:sz w:val="20"/>
                <w:szCs w:val="20"/>
                <w:lang w:eastAsia="pt-BR"/>
              </w:rPr>
              <w:t>5</w:t>
            </w:r>
            <w:proofErr w:type="gramEnd"/>
            <w:r w:rsidR="002254B1">
              <w:rPr>
                <w:rFonts w:ascii="Calibri" w:eastAsia="Times New Roman" w:hAnsi="Calibri" w:cs="Calibri"/>
                <w:color w:val="000000"/>
                <w:sz w:val="20"/>
                <w:szCs w:val="20"/>
                <w:lang w:eastAsia="pt-BR"/>
              </w:rPr>
              <w:t xml:space="preserve"> anos – FUNDEB 7</w:t>
            </w:r>
            <w:r w:rsidRPr="006E0514">
              <w:rPr>
                <w:rFonts w:ascii="Calibri" w:eastAsia="Times New Roman" w:hAnsi="Calibri" w:cs="Calibri"/>
                <w:color w:val="000000"/>
                <w:sz w:val="20"/>
                <w:szCs w:val="20"/>
                <w:lang w:eastAsia="pt-BR"/>
              </w:rPr>
              <w:t>0%</w:t>
            </w:r>
          </w:p>
          <w:p w:rsidR="00554E96" w:rsidRPr="006E0514"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1.700.000,00</w:t>
            </w:r>
          </w:p>
          <w:p w:rsidR="00554E96" w:rsidRPr="006E0514" w:rsidRDefault="00554E96" w:rsidP="00F74A4C">
            <w:pPr>
              <w:rPr>
                <w:rFonts w:ascii="Calibri" w:eastAsia="Times New Roman" w:hAnsi="Calibri" w:cs="Calibri"/>
                <w:color w:val="000000"/>
                <w:sz w:val="20"/>
                <w:szCs w:val="20"/>
                <w:lang w:eastAsia="pt-BR"/>
              </w:rPr>
            </w:pP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12. Educação</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361. Ensino Fundamental</w:t>
            </w:r>
          </w:p>
          <w:p w:rsidR="00554E96" w:rsidRPr="006E0514" w:rsidRDefault="00554E96" w:rsidP="00F74A4C">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0027. Manutenção das Atividades Relacionadas </w:t>
            </w:r>
            <w:r w:rsidR="002254B1">
              <w:rPr>
                <w:rFonts w:ascii="Calibri" w:eastAsia="Times New Roman" w:hAnsi="Calibri" w:cs="Calibri"/>
                <w:color w:val="000000"/>
                <w:sz w:val="20"/>
                <w:szCs w:val="20"/>
                <w:lang w:eastAsia="pt-BR"/>
              </w:rPr>
              <w:t>ao Ensino Fundamental – FUNDEB 7</w:t>
            </w:r>
            <w:r w:rsidRPr="006E0514">
              <w:rPr>
                <w:rFonts w:ascii="Calibri" w:eastAsia="Times New Roman" w:hAnsi="Calibri" w:cs="Calibri"/>
                <w:color w:val="000000"/>
                <w:sz w:val="20"/>
                <w:szCs w:val="20"/>
                <w:lang w:eastAsia="pt-BR"/>
              </w:rPr>
              <w:t>0%</w:t>
            </w:r>
          </w:p>
          <w:p w:rsidR="00554E96" w:rsidRPr="00B32896" w:rsidRDefault="00554E96" w:rsidP="002254B1">
            <w:pPr>
              <w:rPr>
                <w:rFonts w:ascii="Calibri" w:eastAsia="Times New Roman" w:hAnsi="Calibri" w:cs="Calibri"/>
                <w:color w:val="000000"/>
                <w:sz w:val="20"/>
                <w:szCs w:val="20"/>
                <w:lang w:eastAsia="pt-BR"/>
              </w:rPr>
            </w:pPr>
            <w:r w:rsidRPr="006E0514">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27</w:t>
            </w:r>
            <w:r>
              <w:rPr>
                <w:rFonts w:ascii="Calibri" w:eastAsia="Times New Roman" w:hAnsi="Calibri" w:cs="Calibri"/>
                <w:color w:val="000000"/>
                <w:sz w:val="20"/>
                <w:szCs w:val="20"/>
                <w:lang w:eastAsia="pt-BR"/>
              </w:rPr>
              <w:t>.</w:t>
            </w:r>
            <w:r w:rsidR="002254B1">
              <w:rPr>
                <w:rFonts w:ascii="Calibri" w:eastAsia="Times New Roman" w:hAnsi="Calibri" w:cs="Calibri"/>
                <w:color w:val="000000"/>
                <w:sz w:val="20"/>
                <w:szCs w:val="20"/>
                <w:lang w:eastAsia="pt-BR"/>
              </w:rPr>
              <w:t>037.000,00</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917"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Plano de carreira encontra-se em construção.</w:t>
            </w:r>
          </w:p>
          <w:p w:rsidR="00554E96" w:rsidRDefault="00554E96" w:rsidP="00F74A4C">
            <w:pPr>
              <w:jc w:val="both"/>
              <w:rPr>
                <w:rFonts w:ascii="Calibri" w:eastAsia="Times New Roman" w:hAnsi="Calibri" w:cs="Calibri"/>
                <w:color w:val="000000"/>
                <w:sz w:val="20"/>
                <w:szCs w:val="20"/>
                <w:lang w:eastAsia="pt-BR"/>
              </w:rPr>
            </w:pP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Before w:val="1"/>
          <w:wBefore w:w="31" w:type="pct"/>
          <w:trHeight w:val="932"/>
        </w:trPr>
        <w:tc>
          <w:tcPr>
            <w:tcW w:w="764"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3 - Garantir, no prazo de um ano de vigência do Plano, que todos os profissionais da Educação Básica </w:t>
            </w:r>
            <w:r w:rsidRPr="00B32896">
              <w:rPr>
                <w:rFonts w:ascii="Calibri" w:eastAsia="Times New Roman" w:hAnsi="Calibri" w:cs="Calibri"/>
                <w:color w:val="000000"/>
                <w:sz w:val="20"/>
                <w:szCs w:val="20"/>
                <w:lang w:eastAsia="pt-BR"/>
              </w:rPr>
              <w:lastRenderedPageBreak/>
              <w:t>possuam a habilitação específica em nível superior, licenciatura plena em instituições qualificadas.</w:t>
            </w: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6. Realizar política de incentivo, entre os profissionais da Educação Básica, para o seu ingresso no curso superior.</w:t>
            </w:r>
          </w:p>
        </w:tc>
        <w:tc>
          <w:tcPr>
            <w:tcW w:w="382"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2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5B2CF6">
              <w:rPr>
                <w:rFonts w:ascii="Calibri" w:eastAsia="Times New Roman" w:hAnsi="Calibri" w:cs="Calibri"/>
                <w:color w:val="000000"/>
                <w:sz w:val="20"/>
                <w:szCs w:val="20"/>
                <w:lang w:eastAsia="pt-BR"/>
              </w:rPr>
              <w:t xml:space="preserve">Em </w:t>
            </w:r>
            <w:proofErr w:type="spellStart"/>
            <w:r w:rsidRPr="005B2CF6">
              <w:rPr>
                <w:rFonts w:ascii="Calibri" w:eastAsia="Times New Roman" w:hAnsi="Calibri" w:cs="Calibri"/>
                <w:color w:val="000000"/>
                <w:sz w:val="20"/>
                <w:szCs w:val="20"/>
                <w:lang w:eastAsia="pt-BR"/>
              </w:rPr>
              <w:t>desenvol-vimento</w:t>
            </w:r>
            <w:proofErr w:type="spellEnd"/>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17"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Incentivo ocorre através de bolsas de estudo de 50% custeada pela Prefeitura Municipal de Teófilo Otoni.</w:t>
            </w:r>
          </w:p>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têm alguns </w:t>
            </w:r>
            <w:r>
              <w:rPr>
                <w:rFonts w:ascii="Calibri" w:eastAsia="Times New Roman" w:hAnsi="Calibri" w:cs="Calibri"/>
                <w:color w:val="000000"/>
                <w:sz w:val="20"/>
                <w:szCs w:val="20"/>
                <w:lang w:eastAsia="pt-BR"/>
              </w:rPr>
              <w:lastRenderedPageBreak/>
              <w:t xml:space="preserve">cursos de graduação (licenciatura) e </w:t>
            </w:r>
            <w:proofErr w:type="spellStart"/>
            <w:r>
              <w:rPr>
                <w:rFonts w:ascii="Calibri" w:eastAsia="Times New Roman" w:hAnsi="Calibri" w:cs="Calibri"/>
                <w:color w:val="000000"/>
                <w:sz w:val="20"/>
                <w:szCs w:val="20"/>
                <w:lang w:eastAsia="pt-BR"/>
              </w:rPr>
              <w:t>Pós-graduações</w:t>
            </w:r>
            <w:proofErr w:type="spellEnd"/>
            <w:r>
              <w:rPr>
                <w:rFonts w:ascii="Calibri" w:eastAsia="Times New Roman" w:hAnsi="Calibri" w:cs="Calibri"/>
                <w:color w:val="000000"/>
                <w:sz w:val="20"/>
                <w:szCs w:val="20"/>
                <w:lang w:eastAsia="pt-BR"/>
              </w:rPr>
              <w:t xml:space="preserve"> que os profissionais da Educação podem ser incentivados a fazer para cumprir as metas desse plano.</w:t>
            </w:r>
          </w:p>
        </w:tc>
      </w:tr>
      <w:tr w:rsidR="00554E96" w:rsidRPr="00B32896" w:rsidTr="00F74A4C">
        <w:tblPrEx>
          <w:jc w:val="left"/>
        </w:tblPrEx>
        <w:trPr>
          <w:gridBefore w:val="1"/>
          <w:wBefore w:w="31" w:type="pct"/>
          <w:trHeight w:val="298"/>
        </w:trPr>
        <w:tc>
          <w:tcPr>
            <w:tcW w:w="764"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Realizar levantamento dos profissionais da educação que ainda não possuem graduação e/ou especialização na área que atuam com intuito de alertar sobre o prazo para se habilitar, estabelecido na meta do PME.</w:t>
            </w:r>
          </w:p>
        </w:tc>
        <w:tc>
          <w:tcPr>
            <w:tcW w:w="382"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2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978ED">
              <w:rPr>
                <w:rFonts w:ascii="Calibri" w:eastAsia="Times New Roman" w:hAnsi="Calibri" w:cs="Calibri"/>
                <w:color w:val="000000"/>
                <w:sz w:val="20"/>
                <w:szCs w:val="20"/>
                <w:lang w:eastAsia="pt-BR"/>
              </w:rPr>
              <w:t xml:space="preserve">Em </w:t>
            </w:r>
            <w:proofErr w:type="spellStart"/>
            <w:r w:rsidRPr="00B978ED">
              <w:rPr>
                <w:rFonts w:ascii="Calibri" w:eastAsia="Times New Roman" w:hAnsi="Calibri" w:cs="Calibri"/>
                <w:color w:val="000000"/>
                <w:sz w:val="20"/>
                <w:szCs w:val="20"/>
                <w:lang w:eastAsia="pt-BR"/>
              </w:rPr>
              <w:t>desenvol-vimento</w:t>
            </w:r>
            <w:proofErr w:type="spellEnd"/>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77" w:type="pct"/>
            <w:gridSpan w:val="2"/>
          </w:tcPr>
          <w:p w:rsidR="00554E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p w:rsidR="00554E96" w:rsidRPr="00B32896" w:rsidRDefault="00554E96" w:rsidP="00F74A4C">
            <w:pPr>
              <w:jc w:val="center"/>
              <w:rPr>
                <w:rFonts w:ascii="Calibri" w:eastAsia="Times New Roman" w:hAnsi="Calibri" w:cs="Calibri"/>
                <w:color w:val="000000"/>
                <w:sz w:val="20"/>
                <w:szCs w:val="20"/>
                <w:lang w:eastAsia="pt-BR"/>
              </w:rPr>
            </w:pPr>
          </w:p>
        </w:tc>
        <w:tc>
          <w:tcPr>
            <w:tcW w:w="917" w:type="pct"/>
            <w:gridSpan w:val="2"/>
          </w:tcPr>
          <w:p w:rsidR="00554E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O levantamento na rede Municipal é realizado pelos núcleos da Secretaria Municipal de Educação e setor de recursos humanos.</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Before w:val="1"/>
          <w:wBefore w:w="31" w:type="pct"/>
          <w:trHeight w:val="2035"/>
        </w:trPr>
        <w:tc>
          <w:tcPr>
            <w:tcW w:w="764"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Promover divulgação de cursos presenciais e à distância, de graduação, pós-graduação e demais especializações, aos profissionais da educação por intermédio dos sites da Prefeitura Municipal de Teófilo Otoni, Superintendência Regional de Ensino e também, nas redes sociais.</w:t>
            </w:r>
          </w:p>
        </w:tc>
        <w:tc>
          <w:tcPr>
            <w:tcW w:w="382"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Até 2024</w:t>
            </w:r>
          </w:p>
        </w:tc>
        <w:tc>
          <w:tcPr>
            <w:tcW w:w="42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Continua sendo realizado anualmente</w:t>
            </w:r>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Sim</w:t>
            </w:r>
          </w:p>
        </w:tc>
        <w:tc>
          <w:tcPr>
            <w:tcW w:w="917" w:type="pct"/>
            <w:gridSpan w:val="2"/>
          </w:tcPr>
          <w:p w:rsidR="00554E96" w:rsidRDefault="00554E96" w:rsidP="00F74A4C">
            <w:pPr>
              <w:jc w:val="both"/>
              <w:rPr>
                <w:rFonts w:ascii="Calibri" w:eastAsia="Times New Roman" w:hAnsi="Calibri" w:cs="Calibri"/>
                <w:color w:val="000000"/>
                <w:sz w:val="20"/>
                <w:szCs w:val="20"/>
                <w:lang w:eastAsia="pt-BR"/>
              </w:rPr>
            </w:pPr>
            <w:r w:rsidRPr="00B978ED">
              <w:rPr>
                <w:rFonts w:ascii="Calibri" w:eastAsia="Times New Roman" w:hAnsi="Calibri" w:cs="Calibri"/>
                <w:color w:val="000000"/>
                <w:sz w:val="20"/>
                <w:szCs w:val="20"/>
                <w:lang w:eastAsia="pt-BR"/>
              </w:rPr>
              <w:t>A divulgação de cursos presenciais e à distância, de graduação, pós-graduação e demais especializações, aos profissionais da educação ocorre por intermédio dos sites da Prefeitura Municipal de Teófilo Otoni, Superintendência Regional de Ensino, distribuição de panfletos, cartazes e também, nas redes sociais</w:t>
            </w:r>
            <w:r>
              <w:rPr>
                <w:rFonts w:ascii="Calibri" w:eastAsia="Times New Roman" w:hAnsi="Calibri" w:cs="Calibri"/>
                <w:color w:val="000000"/>
                <w:sz w:val="20"/>
                <w:szCs w:val="20"/>
                <w:lang w:eastAsia="pt-BR"/>
              </w:rPr>
              <w:t>.</w:t>
            </w:r>
          </w:p>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No </w:t>
            </w:r>
            <w:proofErr w:type="spellStart"/>
            <w:r>
              <w:rPr>
                <w:rFonts w:ascii="Calibri" w:eastAsia="Times New Roman" w:hAnsi="Calibri" w:cs="Calibri"/>
                <w:color w:val="000000"/>
                <w:sz w:val="20"/>
                <w:szCs w:val="20"/>
                <w:lang w:eastAsia="pt-BR"/>
              </w:rPr>
              <w:t>Polo</w:t>
            </w:r>
            <w:proofErr w:type="spellEnd"/>
            <w:r>
              <w:rPr>
                <w:rFonts w:ascii="Calibri" w:eastAsia="Times New Roman" w:hAnsi="Calibri" w:cs="Calibri"/>
                <w:color w:val="000000"/>
                <w:sz w:val="20"/>
                <w:szCs w:val="20"/>
                <w:lang w:eastAsia="pt-BR"/>
              </w:rPr>
              <w:t xml:space="preserve"> UAB têm alguns cursos de graduação (licenciatura) e </w:t>
            </w:r>
            <w:proofErr w:type="spellStart"/>
            <w:r>
              <w:rPr>
                <w:rFonts w:ascii="Calibri" w:eastAsia="Times New Roman" w:hAnsi="Calibri" w:cs="Calibri"/>
                <w:color w:val="000000"/>
                <w:sz w:val="20"/>
                <w:szCs w:val="20"/>
                <w:lang w:eastAsia="pt-BR"/>
              </w:rPr>
              <w:t>Pós-graduações</w:t>
            </w:r>
            <w:proofErr w:type="spellEnd"/>
            <w:r>
              <w:rPr>
                <w:rFonts w:ascii="Calibri" w:eastAsia="Times New Roman" w:hAnsi="Calibri" w:cs="Calibri"/>
                <w:color w:val="000000"/>
                <w:sz w:val="20"/>
                <w:szCs w:val="20"/>
                <w:lang w:eastAsia="pt-BR"/>
              </w:rPr>
              <w:t xml:space="preserve"> que os profissionais da Educação podem ser incentivados a fazer para cumprir as metas desse plano.</w:t>
            </w:r>
          </w:p>
        </w:tc>
      </w:tr>
      <w:tr w:rsidR="00554E96" w:rsidRPr="00B32896" w:rsidTr="00F74A4C">
        <w:tblPrEx>
          <w:jc w:val="left"/>
        </w:tblPrEx>
        <w:trPr>
          <w:gridBefore w:val="1"/>
          <w:wBefore w:w="31" w:type="pct"/>
          <w:trHeight w:val="2075"/>
        </w:trPr>
        <w:tc>
          <w:tcPr>
            <w:tcW w:w="764"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6 - Implantar, no período de vigência do PME, políticas públicas para valorização do profissional da educação, com incentivos financeiros, através de premiações por projetos inovadores desenvolvidos.</w:t>
            </w:r>
          </w:p>
        </w:tc>
        <w:tc>
          <w:tcPr>
            <w:tcW w:w="133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18. Propor ao executivo municipal elaborar projeto de lei para valorização do profissional da educação, através de premiações por projetos inovadores desenvolvidos.</w:t>
            </w:r>
          </w:p>
        </w:tc>
        <w:tc>
          <w:tcPr>
            <w:tcW w:w="382"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29" w:type="pct"/>
            <w:gridSpan w:val="2"/>
          </w:tcPr>
          <w:p w:rsidR="00554E96" w:rsidRPr="00B328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Estratégia não realizada</w:t>
            </w:r>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Não tem previsão orçamentária.</w:t>
            </w:r>
          </w:p>
        </w:tc>
        <w:tc>
          <w:tcPr>
            <w:tcW w:w="477" w:type="pct"/>
            <w:gridSpan w:val="2"/>
          </w:tcPr>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w:t>
            </w:r>
          </w:p>
          <w:p w:rsidR="00554E96" w:rsidRPr="0069300A" w:rsidRDefault="00554E96" w:rsidP="00F74A4C">
            <w:pPr>
              <w:spacing w:after="200" w:line="276" w:lineRule="auto"/>
              <w:jc w:val="center"/>
              <w:rPr>
                <w:rFonts w:ascii="Calibri" w:eastAsia="Times New Roman" w:hAnsi="Calibri" w:cs="Calibri"/>
                <w:color w:val="000000"/>
                <w:sz w:val="20"/>
                <w:szCs w:val="20"/>
                <w:lang w:eastAsia="pt-BR"/>
              </w:rPr>
            </w:pPr>
          </w:p>
          <w:p w:rsidR="00554E96" w:rsidRPr="00B32896" w:rsidRDefault="00554E96" w:rsidP="00F74A4C">
            <w:pPr>
              <w:jc w:val="center"/>
              <w:rPr>
                <w:rFonts w:ascii="Calibri" w:eastAsia="Times New Roman" w:hAnsi="Calibri" w:cs="Calibri"/>
                <w:color w:val="000000"/>
                <w:sz w:val="20"/>
                <w:szCs w:val="20"/>
                <w:lang w:eastAsia="pt-BR"/>
              </w:rPr>
            </w:pPr>
          </w:p>
        </w:tc>
        <w:tc>
          <w:tcPr>
            <w:tcW w:w="917" w:type="pct"/>
            <w:gridSpan w:val="2"/>
          </w:tcPr>
          <w:p w:rsidR="00554E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Before w:val="1"/>
          <w:wBefore w:w="31" w:type="pct"/>
          <w:trHeight w:val="2776"/>
        </w:trPr>
        <w:tc>
          <w:tcPr>
            <w:tcW w:w="764" w:type="pct"/>
            <w:gridSpan w:val="3"/>
          </w:tcPr>
          <w:p w:rsidR="00554E96" w:rsidRPr="00B32896" w:rsidRDefault="00554E96" w:rsidP="00F74A4C">
            <w:pPr>
              <w:jc w:val="both"/>
              <w:rPr>
                <w:rFonts w:ascii="Calibri" w:eastAsia="Times New Roman" w:hAnsi="Calibri" w:cs="Calibri"/>
                <w:color w:val="000000"/>
                <w:sz w:val="20"/>
                <w:szCs w:val="20"/>
                <w:lang w:eastAsia="pt-BR"/>
              </w:rPr>
            </w:pPr>
            <w:r w:rsidRPr="00244B69">
              <w:rPr>
                <w:rFonts w:ascii="Calibri" w:eastAsia="Times New Roman" w:hAnsi="Calibri" w:cs="Calibri"/>
                <w:color w:val="000000"/>
                <w:sz w:val="20"/>
                <w:szCs w:val="20"/>
                <w:lang w:eastAsia="pt-BR"/>
              </w:rPr>
              <w:t>7 - Implantar, durante a vigência do PME, uma política de saúde e qualidade de vida do profissional da educação, visando à prevenção, acompanhamento e tratamento de doenças decorrentes do exercício da profissão, para todos os profissionais da educação.</w:t>
            </w:r>
          </w:p>
        </w:tc>
        <w:tc>
          <w:tcPr>
            <w:tcW w:w="1333"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244B69">
              <w:rPr>
                <w:rFonts w:ascii="Calibri" w:eastAsia="Times New Roman" w:hAnsi="Calibri" w:cs="Calibri"/>
                <w:color w:val="000000"/>
                <w:sz w:val="20"/>
                <w:szCs w:val="20"/>
                <w:lang w:eastAsia="pt-BR"/>
              </w:rPr>
              <w:t>15.</w:t>
            </w:r>
            <w:r w:rsidRPr="00244B69">
              <w:rPr>
                <w:rFonts w:ascii="Calibri" w:eastAsia="Times New Roman" w:hAnsi="Calibri" w:cs="Calibri"/>
                <w:color w:val="000000"/>
                <w:sz w:val="20"/>
                <w:szCs w:val="20"/>
                <w:lang w:eastAsia="pt-BR"/>
              </w:rPr>
              <w:tab/>
              <w:t>Criar programa de educação preventiva para a saúde vocal, física e mental do profissional da educação, em parceria com a Secretaria de Saúde e Assistência Social.</w:t>
            </w:r>
          </w:p>
        </w:tc>
        <w:tc>
          <w:tcPr>
            <w:tcW w:w="382"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244B69">
              <w:rPr>
                <w:rFonts w:ascii="Calibri" w:eastAsia="Times New Roman" w:hAnsi="Calibri" w:cs="Calibri"/>
                <w:color w:val="000000"/>
                <w:sz w:val="20"/>
                <w:szCs w:val="20"/>
                <w:lang w:eastAsia="pt-BR"/>
              </w:rPr>
              <w:t>Durante a vigência do Plano</w:t>
            </w:r>
          </w:p>
        </w:tc>
        <w:tc>
          <w:tcPr>
            <w:tcW w:w="42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realizada</w:t>
            </w:r>
          </w:p>
        </w:tc>
        <w:tc>
          <w:tcPr>
            <w:tcW w:w="667"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necessita</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244B69">
              <w:rPr>
                <w:rFonts w:ascii="Calibri" w:eastAsia="Times New Roman" w:hAnsi="Calibri" w:cs="Calibri"/>
                <w:color w:val="000000"/>
                <w:sz w:val="20"/>
                <w:szCs w:val="20"/>
                <w:lang w:eastAsia="pt-BR"/>
              </w:rPr>
              <w:t>Não</w:t>
            </w:r>
          </w:p>
        </w:tc>
        <w:tc>
          <w:tcPr>
            <w:tcW w:w="917" w:type="pct"/>
            <w:gridSpan w:val="2"/>
          </w:tcPr>
          <w:p w:rsidR="00554E96" w:rsidRPr="00244B69"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Before w:val="1"/>
          <w:wBefore w:w="31" w:type="pct"/>
          <w:trHeight w:val="1693"/>
        </w:trPr>
        <w:tc>
          <w:tcPr>
            <w:tcW w:w="764"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 Considerar como Auxiliares de Serviços da Educação Básica os servidores lotados nas Escolas da Rede Municipal de Ensino que </w:t>
            </w:r>
            <w:r w:rsidRPr="00B32896">
              <w:rPr>
                <w:rFonts w:ascii="Calibri" w:eastAsia="Times New Roman" w:hAnsi="Calibri" w:cs="Calibri"/>
                <w:color w:val="000000"/>
                <w:sz w:val="20"/>
                <w:szCs w:val="20"/>
                <w:lang w:eastAsia="pt-BR"/>
              </w:rPr>
              <w:lastRenderedPageBreak/>
              <w:t xml:space="preserve">são remunerados dentro da Parcela do </w:t>
            </w:r>
            <w:proofErr w:type="spellStart"/>
            <w:r w:rsidRPr="00B32896">
              <w:rPr>
                <w:rFonts w:ascii="Calibri" w:eastAsia="Times New Roman" w:hAnsi="Calibri" w:cs="Calibri"/>
                <w:color w:val="000000"/>
                <w:sz w:val="20"/>
                <w:szCs w:val="20"/>
                <w:lang w:eastAsia="pt-BR"/>
              </w:rPr>
              <w:t>Fundeb</w:t>
            </w:r>
            <w:proofErr w:type="spellEnd"/>
            <w:r w:rsidRPr="00B32896">
              <w:rPr>
                <w:rFonts w:ascii="Calibri" w:eastAsia="Times New Roman" w:hAnsi="Calibri" w:cs="Calibri"/>
                <w:color w:val="000000"/>
                <w:sz w:val="20"/>
                <w:szCs w:val="20"/>
                <w:lang w:eastAsia="pt-BR"/>
              </w:rPr>
              <w:t xml:space="preserve"> 40% (quarenta por cento) e que são advindos do concurso público como Auxiliar de Serviços.</w:t>
            </w:r>
          </w:p>
        </w:tc>
        <w:tc>
          <w:tcPr>
            <w:tcW w:w="1333" w:type="pct"/>
            <w:gridSpan w:val="2"/>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 22. Garantir no Plano de Cargo e Carreira dos Profissionais da Educação Básica da rede municipal, os níveis de remuneração, de acordo com as diretrizes estabelecidas pelo Conselho Nacional de Educação, contemplando: </w:t>
            </w:r>
            <w:proofErr w:type="gramStart"/>
            <w:r w:rsidRPr="00B32896">
              <w:rPr>
                <w:rFonts w:ascii="Calibri" w:eastAsia="Times New Roman" w:hAnsi="Calibri" w:cs="Calibri"/>
                <w:color w:val="000000"/>
                <w:sz w:val="20"/>
                <w:szCs w:val="20"/>
                <w:lang w:eastAsia="pt-BR"/>
              </w:rPr>
              <w:br/>
            </w:r>
            <w:r w:rsidRPr="00B32896">
              <w:rPr>
                <w:rFonts w:ascii="Calibri" w:eastAsia="Times New Roman" w:hAnsi="Calibri" w:cs="Calibri"/>
                <w:color w:val="000000"/>
                <w:sz w:val="20"/>
                <w:szCs w:val="20"/>
                <w:lang w:eastAsia="pt-BR"/>
              </w:rPr>
              <w:lastRenderedPageBreak/>
              <w:t>a)</w:t>
            </w:r>
            <w:proofErr w:type="gramEnd"/>
            <w:r w:rsidRPr="00B32896">
              <w:rPr>
                <w:rFonts w:ascii="Calibri" w:eastAsia="Times New Roman" w:hAnsi="Calibri" w:cs="Calibri"/>
                <w:color w:val="000000"/>
                <w:sz w:val="20"/>
                <w:szCs w:val="20"/>
                <w:lang w:eastAsia="pt-BR"/>
              </w:rPr>
              <w:t xml:space="preserve"> Pedagogo, Inspetor Escolar, Orientador Educacional, Supervisor Pedagógico terá quatro tipos de habilitação: graduação (licenciatura plena específica); pós-graduação (lato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mestrado, doutorado.</w:t>
            </w:r>
            <w:r w:rsidRPr="00B32896">
              <w:rPr>
                <w:rFonts w:ascii="Calibri" w:eastAsia="Times New Roman" w:hAnsi="Calibri" w:cs="Calibri"/>
                <w:color w:val="000000"/>
                <w:sz w:val="20"/>
                <w:szCs w:val="20"/>
                <w:lang w:eastAsia="pt-BR"/>
              </w:rPr>
              <w:br/>
              <w:t xml:space="preserve">b) Auxiliar de Secretaria Escolar, Secretário Escolar, Inspetor de Alunos, terá cinco tipos de habilitação (nível médio, Médio na modalidade normal, Magistério, Contabilidade, Administração); graduação (licenciatura plena); e pós-graduação (lato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mestrado e doutorado;</w:t>
            </w:r>
            <w:r w:rsidRPr="00B32896">
              <w:rPr>
                <w:rFonts w:ascii="Calibri" w:eastAsia="Times New Roman" w:hAnsi="Calibri" w:cs="Calibri"/>
                <w:color w:val="000000"/>
                <w:sz w:val="20"/>
                <w:szCs w:val="20"/>
                <w:lang w:eastAsia="pt-BR"/>
              </w:rPr>
              <w:br/>
              <w:t xml:space="preserve">c) Auxiliar de Serviços da Educação Básica terá cinco tipos de habilitação (Ensino Fundamental Anos Iniciais, Ensino Fundamental Anos Finais, Ensino médio (e/ou Médio na modalidade normal, Magistério, Contabilidade, Administração); graduação (licenciatura plena); e pós-graduação (lato </w:t>
            </w:r>
            <w:proofErr w:type="spellStart"/>
            <w:r w:rsidRPr="00B32896">
              <w:rPr>
                <w:rFonts w:ascii="Calibri" w:eastAsia="Times New Roman" w:hAnsi="Calibri" w:cs="Calibri"/>
                <w:color w:val="000000"/>
                <w:sz w:val="20"/>
                <w:szCs w:val="20"/>
                <w:lang w:eastAsia="pt-BR"/>
              </w:rPr>
              <w:t>sensu</w:t>
            </w:r>
            <w:proofErr w:type="spellEnd"/>
            <w:r w:rsidRPr="00B32896">
              <w:rPr>
                <w:rFonts w:ascii="Calibri" w:eastAsia="Times New Roman" w:hAnsi="Calibri" w:cs="Calibri"/>
                <w:color w:val="000000"/>
                <w:sz w:val="20"/>
                <w:szCs w:val="20"/>
                <w:lang w:eastAsia="pt-BR"/>
              </w:rPr>
              <w:t xml:space="preserve">); </w:t>
            </w:r>
            <w:r w:rsidRPr="00B32896">
              <w:rPr>
                <w:rFonts w:ascii="Calibri" w:eastAsia="Times New Roman" w:hAnsi="Calibri" w:cs="Calibri"/>
                <w:color w:val="000000"/>
                <w:sz w:val="20"/>
                <w:szCs w:val="20"/>
                <w:lang w:eastAsia="pt-BR"/>
              </w:rPr>
              <w:br/>
              <w:t>d) Promoções através de avaliação de desempenho, qualificação e conhecimento.</w:t>
            </w:r>
          </w:p>
        </w:tc>
        <w:tc>
          <w:tcPr>
            <w:tcW w:w="382" w:type="pct"/>
            <w:gridSpan w:val="2"/>
            <w:vMerge w:val="restart"/>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A partir de 2015</w:t>
            </w:r>
          </w:p>
        </w:tc>
        <w:tc>
          <w:tcPr>
            <w:tcW w:w="429" w:type="pct"/>
            <w:gridSpan w:val="2"/>
            <w:vMerge w:val="restart"/>
          </w:tcPr>
          <w:p w:rsidR="00554E96" w:rsidRPr="00B32896" w:rsidRDefault="00554E96" w:rsidP="00F74A4C">
            <w:pPr>
              <w:jc w:val="center"/>
              <w:rPr>
                <w:rFonts w:ascii="Calibri" w:eastAsia="Times New Roman" w:hAnsi="Calibri" w:cs="Calibri"/>
                <w:color w:val="000000"/>
                <w:sz w:val="20"/>
                <w:szCs w:val="20"/>
                <w:lang w:eastAsia="pt-BR"/>
              </w:rPr>
            </w:pPr>
            <w:r w:rsidRPr="00A70521">
              <w:rPr>
                <w:rFonts w:ascii="Calibri" w:eastAsia="Times New Roman" w:hAnsi="Calibri" w:cs="Calibri"/>
                <w:color w:val="000000"/>
                <w:sz w:val="20"/>
                <w:szCs w:val="20"/>
                <w:lang w:eastAsia="pt-BR"/>
              </w:rPr>
              <w:t xml:space="preserve">Em </w:t>
            </w:r>
            <w:proofErr w:type="spellStart"/>
            <w:r w:rsidRPr="00A70521">
              <w:rPr>
                <w:rFonts w:ascii="Calibri" w:eastAsia="Times New Roman" w:hAnsi="Calibri" w:cs="Calibri"/>
                <w:color w:val="000000"/>
                <w:sz w:val="20"/>
                <w:szCs w:val="20"/>
                <w:lang w:eastAsia="pt-BR"/>
              </w:rPr>
              <w:t>desenvol-vimento</w:t>
            </w:r>
            <w:proofErr w:type="spellEnd"/>
          </w:p>
        </w:tc>
        <w:tc>
          <w:tcPr>
            <w:tcW w:w="667" w:type="pct"/>
            <w:gridSpan w:val="2"/>
            <w:vMerge w:val="restart"/>
          </w:tcPr>
          <w:p w:rsidR="00554E96" w:rsidRPr="00B32896" w:rsidRDefault="00554E96" w:rsidP="002254B1">
            <w:pP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12. Educação</w:t>
            </w:r>
            <w:r w:rsidRPr="00B32896">
              <w:rPr>
                <w:rFonts w:ascii="Calibri" w:eastAsia="Times New Roman" w:hAnsi="Calibri" w:cs="Calibri"/>
                <w:color w:val="000000"/>
                <w:sz w:val="20"/>
                <w:szCs w:val="20"/>
                <w:lang w:eastAsia="pt-BR"/>
              </w:rPr>
              <w:br/>
              <w:t>365. Educação Infantil</w:t>
            </w:r>
            <w:r w:rsidRPr="00B32896">
              <w:rPr>
                <w:rFonts w:ascii="Calibri" w:eastAsia="Times New Roman" w:hAnsi="Calibri" w:cs="Calibri"/>
                <w:color w:val="000000"/>
                <w:sz w:val="20"/>
                <w:szCs w:val="20"/>
                <w:lang w:eastAsia="pt-BR"/>
              </w:rPr>
              <w:br/>
              <w:t>Manutenção das a</w:t>
            </w:r>
            <w:r w:rsidR="002254B1">
              <w:rPr>
                <w:rFonts w:ascii="Calibri" w:eastAsia="Times New Roman" w:hAnsi="Calibri" w:cs="Calibri"/>
                <w:color w:val="000000"/>
                <w:sz w:val="20"/>
                <w:szCs w:val="20"/>
                <w:lang w:eastAsia="pt-BR"/>
              </w:rPr>
              <w:t>tividades do Ensino Infantil – 7</w:t>
            </w:r>
            <w:r w:rsidRPr="00B32896">
              <w:rPr>
                <w:rFonts w:ascii="Calibri" w:eastAsia="Times New Roman" w:hAnsi="Calibri" w:cs="Calibri"/>
                <w:color w:val="000000"/>
                <w:sz w:val="20"/>
                <w:szCs w:val="20"/>
                <w:lang w:eastAsia="pt-BR"/>
              </w:rPr>
              <w:t>0%</w:t>
            </w:r>
            <w:r w:rsidRPr="00B32896">
              <w:rPr>
                <w:rFonts w:ascii="Calibri" w:eastAsia="Times New Roman" w:hAnsi="Calibri" w:cs="Calibri"/>
                <w:color w:val="000000"/>
                <w:sz w:val="20"/>
                <w:szCs w:val="20"/>
                <w:lang w:eastAsia="pt-BR"/>
              </w:rPr>
              <w:br/>
            </w:r>
            <w:r w:rsidRPr="00B32896">
              <w:rPr>
                <w:rFonts w:ascii="Calibri" w:eastAsia="Times New Roman" w:hAnsi="Calibri" w:cs="Calibri"/>
                <w:color w:val="000000"/>
                <w:sz w:val="20"/>
                <w:szCs w:val="20"/>
                <w:lang w:eastAsia="pt-BR"/>
              </w:rPr>
              <w:lastRenderedPageBreak/>
              <w:t xml:space="preserve">R$ </w:t>
            </w:r>
            <w:r w:rsidR="002254B1">
              <w:rPr>
                <w:rFonts w:ascii="Calibri" w:eastAsia="Times New Roman" w:hAnsi="Calibri" w:cs="Calibri"/>
                <w:color w:val="000000"/>
                <w:sz w:val="20"/>
                <w:szCs w:val="20"/>
                <w:lang w:eastAsia="pt-BR"/>
              </w:rPr>
              <w:t>10.393.100,00</w:t>
            </w:r>
            <w:r w:rsidRPr="00B32896">
              <w:rPr>
                <w:rFonts w:ascii="Calibri" w:eastAsia="Times New Roman" w:hAnsi="Calibri" w:cs="Calibri"/>
                <w:color w:val="000000"/>
                <w:sz w:val="20"/>
                <w:szCs w:val="20"/>
                <w:lang w:eastAsia="pt-BR"/>
              </w:rPr>
              <w:br/>
            </w:r>
            <w:r w:rsidRPr="00B32896">
              <w:rPr>
                <w:rFonts w:ascii="Calibri" w:eastAsia="Times New Roman" w:hAnsi="Calibri" w:cs="Calibri"/>
                <w:color w:val="000000"/>
                <w:sz w:val="20"/>
                <w:szCs w:val="20"/>
                <w:lang w:eastAsia="pt-BR"/>
              </w:rPr>
              <w:br/>
              <w:t>12. Educação</w:t>
            </w:r>
            <w:r w:rsidRPr="00B32896">
              <w:rPr>
                <w:rFonts w:ascii="Calibri" w:eastAsia="Times New Roman" w:hAnsi="Calibri" w:cs="Calibri"/>
                <w:color w:val="000000"/>
                <w:sz w:val="20"/>
                <w:szCs w:val="20"/>
                <w:lang w:eastAsia="pt-BR"/>
              </w:rPr>
              <w:br/>
              <w:t>361. Ensino Fundamental</w:t>
            </w:r>
            <w:r w:rsidRPr="00B32896">
              <w:rPr>
                <w:rFonts w:ascii="Calibri" w:eastAsia="Times New Roman" w:hAnsi="Calibri" w:cs="Calibri"/>
                <w:color w:val="000000"/>
                <w:sz w:val="20"/>
                <w:szCs w:val="20"/>
                <w:lang w:eastAsia="pt-BR"/>
              </w:rPr>
              <w:br/>
              <w:t>2077. Manutenção das ativ</w:t>
            </w:r>
            <w:r w:rsidR="002254B1">
              <w:rPr>
                <w:rFonts w:ascii="Calibri" w:eastAsia="Times New Roman" w:hAnsi="Calibri" w:cs="Calibri"/>
                <w:color w:val="000000"/>
                <w:sz w:val="20"/>
                <w:szCs w:val="20"/>
                <w:lang w:eastAsia="pt-BR"/>
              </w:rPr>
              <w:t>idades do Ensino Fundamental – 7</w:t>
            </w:r>
            <w:r w:rsidRPr="00B32896">
              <w:rPr>
                <w:rFonts w:ascii="Calibri" w:eastAsia="Times New Roman" w:hAnsi="Calibri" w:cs="Calibri"/>
                <w:color w:val="000000"/>
                <w:sz w:val="20"/>
                <w:szCs w:val="20"/>
                <w:lang w:eastAsia="pt-BR"/>
              </w:rPr>
              <w:t>0%</w:t>
            </w:r>
            <w:r w:rsidRPr="00B32896">
              <w:rPr>
                <w:rFonts w:ascii="Calibri" w:eastAsia="Times New Roman" w:hAnsi="Calibri" w:cs="Calibri"/>
                <w:color w:val="000000"/>
                <w:sz w:val="20"/>
                <w:szCs w:val="20"/>
                <w:lang w:eastAsia="pt-BR"/>
              </w:rPr>
              <w:br/>
              <w:t xml:space="preserve">R$ </w:t>
            </w:r>
            <w:r w:rsidR="002254B1">
              <w:rPr>
                <w:rFonts w:ascii="Calibri" w:eastAsia="Times New Roman" w:hAnsi="Calibri" w:cs="Calibri"/>
                <w:color w:val="000000"/>
                <w:sz w:val="20"/>
                <w:szCs w:val="20"/>
                <w:lang w:eastAsia="pt-BR"/>
              </w:rPr>
              <w:t>27</w:t>
            </w:r>
            <w:r>
              <w:rPr>
                <w:rFonts w:ascii="Calibri" w:eastAsia="Times New Roman" w:hAnsi="Calibri" w:cs="Calibri"/>
                <w:color w:val="000000"/>
                <w:sz w:val="20"/>
                <w:szCs w:val="20"/>
                <w:lang w:eastAsia="pt-BR"/>
              </w:rPr>
              <w:t>.</w:t>
            </w:r>
            <w:r w:rsidR="002254B1">
              <w:rPr>
                <w:rFonts w:ascii="Calibri" w:eastAsia="Times New Roman" w:hAnsi="Calibri" w:cs="Calibri"/>
                <w:color w:val="000000"/>
                <w:sz w:val="20"/>
                <w:szCs w:val="20"/>
                <w:lang w:eastAsia="pt-BR"/>
              </w:rPr>
              <w:t>037.000,00</w:t>
            </w:r>
          </w:p>
        </w:tc>
        <w:tc>
          <w:tcPr>
            <w:tcW w:w="477"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Parcialmente</w:t>
            </w:r>
            <w:r w:rsidRPr="00B32896">
              <w:rPr>
                <w:rFonts w:ascii="Calibri" w:eastAsia="Times New Roman" w:hAnsi="Calibri" w:cs="Calibri"/>
                <w:color w:val="000000"/>
                <w:sz w:val="20"/>
                <w:szCs w:val="20"/>
                <w:lang w:eastAsia="pt-BR"/>
              </w:rPr>
              <w:t xml:space="preserve"> </w:t>
            </w:r>
            <w:r>
              <w:rPr>
                <w:rFonts w:ascii="Calibri" w:eastAsia="Times New Roman" w:hAnsi="Calibri" w:cs="Calibri"/>
                <w:color w:val="000000"/>
                <w:sz w:val="20"/>
                <w:szCs w:val="20"/>
                <w:lang w:eastAsia="pt-BR"/>
              </w:rPr>
              <w:t>na Rede Municipal e não na Rede Estadual.</w:t>
            </w:r>
          </w:p>
        </w:tc>
        <w:tc>
          <w:tcPr>
            <w:tcW w:w="917"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O </w:t>
            </w:r>
            <w:r w:rsidRPr="00A70521">
              <w:rPr>
                <w:rFonts w:ascii="Calibri" w:eastAsia="Times New Roman" w:hAnsi="Calibri" w:cs="Calibri"/>
                <w:color w:val="000000"/>
                <w:sz w:val="20"/>
                <w:szCs w:val="20"/>
                <w:lang w:eastAsia="pt-BR"/>
              </w:rPr>
              <w:t>Plano de Carreira</w:t>
            </w:r>
            <w:r>
              <w:rPr>
                <w:rFonts w:ascii="Calibri" w:eastAsia="Times New Roman" w:hAnsi="Calibri" w:cs="Calibri"/>
                <w:color w:val="000000"/>
                <w:sz w:val="20"/>
                <w:szCs w:val="20"/>
                <w:lang w:eastAsia="pt-BR"/>
              </w:rPr>
              <w:t xml:space="preserve"> encontra-se em construção.</w:t>
            </w:r>
          </w:p>
        </w:tc>
      </w:tr>
      <w:tr w:rsidR="00554E96" w:rsidRPr="00B32896" w:rsidTr="00F74A4C">
        <w:tblPrEx>
          <w:jc w:val="left"/>
        </w:tblPrEx>
        <w:trPr>
          <w:gridBefore w:val="1"/>
          <w:wBefore w:w="31" w:type="pct"/>
          <w:trHeight w:val="6678"/>
        </w:trPr>
        <w:tc>
          <w:tcPr>
            <w:tcW w:w="764"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333"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382" w:type="pct"/>
            <w:gridSpan w:val="2"/>
            <w:vMerge/>
            <w:hideMark/>
          </w:tcPr>
          <w:p w:rsidR="00554E96" w:rsidRPr="00B32896" w:rsidRDefault="00554E96" w:rsidP="00F74A4C">
            <w:pPr>
              <w:rPr>
                <w:rFonts w:ascii="Calibri" w:eastAsia="Times New Roman" w:hAnsi="Calibri" w:cs="Calibri"/>
                <w:color w:val="000000"/>
                <w:sz w:val="20"/>
                <w:szCs w:val="20"/>
                <w:lang w:eastAsia="pt-BR"/>
              </w:rPr>
            </w:pPr>
          </w:p>
        </w:tc>
        <w:tc>
          <w:tcPr>
            <w:tcW w:w="429" w:type="pct"/>
            <w:gridSpan w:val="2"/>
            <w:vMerge/>
          </w:tcPr>
          <w:p w:rsidR="00554E96" w:rsidRPr="00B32896" w:rsidRDefault="00554E96" w:rsidP="00F74A4C">
            <w:pPr>
              <w:rPr>
                <w:rFonts w:ascii="Calibri" w:eastAsia="Times New Roman" w:hAnsi="Calibri" w:cs="Calibri"/>
                <w:color w:val="000000"/>
                <w:sz w:val="20"/>
                <w:szCs w:val="20"/>
                <w:lang w:eastAsia="pt-BR"/>
              </w:rPr>
            </w:pPr>
          </w:p>
        </w:tc>
        <w:tc>
          <w:tcPr>
            <w:tcW w:w="667" w:type="pct"/>
            <w:gridSpan w:val="2"/>
            <w:vMerge/>
          </w:tcPr>
          <w:p w:rsidR="00554E96" w:rsidRPr="00B32896" w:rsidRDefault="00554E96" w:rsidP="00F74A4C">
            <w:pPr>
              <w:rPr>
                <w:rFonts w:ascii="Calibri" w:eastAsia="Times New Roman" w:hAnsi="Calibri" w:cs="Calibri"/>
                <w:color w:val="000000"/>
                <w:sz w:val="20"/>
                <w:szCs w:val="20"/>
                <w:lang w:eastAsia="pt-BR"/>
              </w:rPr>
            </w:pPr>
          </w:p>
        </w:tc>
        <w:tc>
          <w:tcPr>
            <w:tcW w:w="477" w:type="pct"/>
            <w:gridSpan w:val="2"/>
          </w:tcPr>
          <w:p w:rsidR="00554E96" w:rsidRPr="00B32896" w:rsidRDefault="00554E96" w:rsidP="00F74A4C">
            <w:pPr>
              <w:rPr>
                <w:rFonts w:ascii="Calibri" w:eastAsia="Times New Roman" w:hAnsi="Calibri" w:cs="Calibri"/>
                <w:color w:val="000000"/>
                <w:sz w:val="20"/>
                <w:szCs w:val="20"/>
                <w:lang w:eastAsia="pt-BR"/>
              </w:rPr>
            </w:pPr>
          </w:p>
        </w:tc>
        <w:tc>
          <w:tcPr>
            <w:tcW w:w="917" w:type="pct"/>
            <w:gridSpan w:val="2"/>
          </w:tcPr>
          <w:p w:rsidR="00554E96" w:rsidRPr="00B32896" w:rsidRDefault="00554E96" w:rsidP="00F74A4C">
            <w:pPr>
              <w:rPr>
                <w:rFonts w:ascii="Calibri" w:eastAsia="Times New Roman" w:hAnsi="Calibri" w:cs="Calibri"/>
                <w:color w:val="000000"/>
                <w:sz w:val="20"/>
                <w:szCs w:val="20"/>
                <w:lang w:eastAsia="pt-BR"/>
              </w:rPr>
            </w:pPr>
          </w:p>
        </w:tc>
      </w:tr>
    </w:tbl>
    <w:p w:rsidR="00554E96" w:rsidRDefault="00554E96" w:rsidP="00554E96">
      <w:pPr>
        <w:spacing w:after="360"/>
        <w:jc w:val="both"/>
        <w:rPr>
          <w:rFonts w:cstheme="minorHAnsi"/>
          <w:b/>
          <w:sz w:val="24"/>
          <w:szCs w:val="24"/>
        </w:rPr>
      </w:pPr>
    </w:p>
    <w:p w:rsidR="00554E96" w:rsidRDefault="00554E96" w:rsidP="00554E96">
      <w:pPr>
        <w:spacing w:after="360"/>
        <w:jc w:val="both"/>
        <w:rPr>
          <w:rFonts w:cstheme="minorHAnsi"/>
          <w:b/>
          <w:sz w:val="24"/>
          <w:szCs w:val="24"/>
        </w:rPr>
      </w:pPr>
    </w:p>
    <w:p w:rsidR="00554E96" w:rsidRDefault="00554E96" w:rsidP="00554E96">
      <w:pPr>
        <w:spacing w:after="360"/>
        <w:jc w:val="both"/>
        <w:rPr>
          <w:rFonts w:cstheme="minorHAnsi"/>
          <w:b/>
          <w:sz w:val="24"/>
          <w:szCs w:val="24"/>
        </w:rPr>
      </w:pPr>
    </w:p>
    <w:p w:rsidR="00554E96" w:rsidRPr="0095742E" w:rsidRDefault="00554E96" w:rsidP="00554E96">
      <w:pPr>
        <w:spacing w:after="240"/>
        <w:jc w:val="both"/>
        <w:rPr>
          <w:rFonts w:cstheme="minorHAnsi"/>
          <w:b/>
          <w:color w:val="FF0000"/>
          <w:sz w:val="24"/>
          <w:szCs w:val="24"/>
        </w:rPr>
      </w:pPr>
      <w:r>
        <w:rPr>
          <w:rFonts w:cstheme="minorHAnsi"/>
          <w:b/>
          <w:sz w:val="24"/>
          <w:szCs w:val="24"/>
        </w:rPr>
        <w:lastRenderedPageBreak/>
        <w:t xml:space="preserve">XIX - </w:t>
      </w:r>
      <w:r w:rsidRPr="0095742E">
        <w:rPr>
          <w:rFonts w:cstheme="minorHAnsi"/>
          <w:b/>
          <w:sz w:val="24"/>
          <w:szCs w:val="24"/>
        </w:rPr>
        <w:t>Meta sobre a Gestão Democrática</w:t>
      </w: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7444"/>
        <w:gridCol w:w="1109"/>
        <w:gridCol w:w="4613"/>
      </w:tblGrid>
      <w:tr w:rsidR="00554E96" w:rsidRPr="00FF0BCF" w:rsidTr="00F74A4C">
        <w:trPr>
          <w:trHeight w:val="321"/>
          <w:jc w:val="center"/>
        </w:trPr>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b/>
                <w:color w:val="000000"/>
                <w:sz w:val="20"/>
                <w:szCs w:val="20"/>
                <w:lang w:eastAsia="pt-BR"/>
              </w:rPr>
            </w:pPr>
            <w:r w:rsidRPr="00FF0BCF">
              <w:rPr>
                <w:rFonts w:ascii="Calibri" w:eastAsia="Times New Roman" w:hAnsi="Calibri" w:cs="Calibri"/>
                <w:b/>
                <w:color w:val="000000"/>
                <w:sz w:val="20"/>
                <w:szCs w:val="20"/>
                <w:lang w:eastAsia="pt-BR"/>
              </w:rPr>
              <w:t>Observações/Relato sintético (opcional)</w:t>
            </w:r>
          </w:p>
        </w:tc>
      </w:tr>
      <w:tr w:rsidR="00554E96" w:rsidRPr="00FF0BCF" w:rsidTr="00F74A4C">
        <w:trPr>
          <w:trHeight w:val="500"/>
          <w:jc w:val="center"/>
        </w:trPr>
        <w:tc>
          <w:tcPr>
            <w:tcW w:w="0" w:type="auto"/>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19</w:t>
            </w:r>
          </w:p>
        </w:tc>
        <w:tc>
          <w:tcPr>
            <w:tcW w:w="0" w:type="auto"/>
            <w:tcMar>
              <w:top w:w="100" w:type="dxa"/>
              <w:left w:w="80" w:type="dxa"/>
              <w:bottom w:w="100" w:type="dxa"/>
              <w:right w:w="80" w:type="dxa"/>
            </w:tcMar>
          </w:tcPr>
          <w:p w:rsidR="00554E96" w:rsidRPr="00FF0BCF" w:rsidRDefault="00554E96" w:rsidP="00F74A4C">
            <w:pPr>
              <w:spacing w:after="0"/>
              <w:ind w:left="60"/>
              <w:jc w:val="both"/>
              <w:rPr>
                <w:rFonts w:ascii="Calibri" w:eastAsia="Times New Roman" w:hAnsi="Calibri" w:cs="Calibri"/>
                <w:i/>
                <w:color w:val="000000"/>
                <w:sz w:val="20"/>
                <w:szCs w:val="20"/>
                <w:lang w:eastAsia="pt-BR"/>
              </w:rPr>
            </w:pPr>
            <w:r w:rsidRPr="00382A98">
              <w:rPr>
                <w:rFonts w:ascii="Calibri" w:eastAsia="Calibri" w:hAnsi="Calibri" w:cs="Calibri"/>
                <w:color w:val="000000"/>
                <w:sz w:val="20"/>
                <w:szCs w:val="20"/>
              </w:rPr>
              <w:t xml:space="preserve">Assegurar condições, no prazo de </w:t>
            </w:r>
            <w:proofErr w:type="gramStart"/>
            <w:r w:rsidRPr="00382A98">
              <w:rPr>
                <w:rFonts w:ascii="Calibri" w:eastAsia="Calibri" w:hAnsi="Calibri" w:cs="Calibri"/>
                <w:color w:val="000000"/>
                <w:sz w:val="20"/>
                <w:szCs w:val="20"/>
              </w:rPr>
              <w:t>2</w:t>
            </w:r>
            <w:proofErr w:type="gramEnd"/>
            <w:r w:rsidRPr="00382A98">
              <w:rPr>
                <w:rFonts w:ascii="Calibri" w:eastAsia="Calibri" w:hAnsi="Calibri" w:cs="Calibri"/>
                <w:color w:val="000000"/>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w:t>
            </w:r>
            <w:r>
              <w:rPr>
                <w:rFonts w:ascii="Calibri" w:eastAsia="Calibri" w:hAnsi="Calibri" w:cs="Calibri"/>
                <w:color w:val="000000"/>
                <w:sz w:val="20"/>
                <w:szCs w:val="20"/>
              </w:rPr>
              <w:t xml:space="preserve"> da União para tanto</w:t>
            </w:r>
            <w:r w:rsidRPr="00FF0BCF">
              <w:rPr>
                <w:rFonts w:ascii="Calibri" w:eastAsia="Calibri" w:hAnsi="Calibri" w:cs="Calibri"/>
                <w:color w:val="000000"/>
                <w:sz w:val="20"/>
                <w:szCs w:val="20"/>
              </w:rPr>
              <w:t>.</w:t>
            </w:r>
          </w:p>
        </w:tc>
        <w:tc>
          <w:tcPr>
            <w:tcW w:w="0" w:type="auto"/>
            <w:tcMar>
              <w:top w:w="100" w:type="dxa"/>
              <w:left w:w="80" w:type="dxa"/>
              <w:bottom w:w="100" w:type="dxa"/>
              <w:right w:w="80" w:type="dxa"/>
            </w:tcMar>
          </w:tcPr>
          <w:p w:rsidR="00554E96" w:rsidRPr="00FF0BCF" w:rsidRDefault="00554E96" w:rsidP="00F74A4C">
            <w:pPr>
              <w:spacing w:after="0"/>
              <w:ind w:left="60"/>
              <w:jc w:val="center"/>
              <w:rPr>
                <w:rFonts w:ascii="Calibri" w:eastAsia="Times New Roman" w:hAnsi="Calibri" w:cs="Calibri"/>
                <w:i/>
                <w:color w:val="000000"/>
                <w:sz w:val="20"/>
                <w:szCs w:val="20"/>
                <w:lang w:eastAsia="pt-BR"/>
              </w:rPr>
            </w:pPr>
            <w:r w:rsidRPr="00FF0BCF">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/2024</w:t>
            </w:r>
          </w:p>
        </w:tc>
        <w:tc>
          <w:tcPr>
            <w:tcW w:w="0" w:type="auto"/>
            <w:tcMar>
              <w:top w:w="100" w:type="dxa"/>
              <w:left w:w="80" w:type="dxa"/>
              <w:bottom w:w="100" w:type="dxa"/>
              <w:right w:w="80" w:type="dxa"/>
            </w:tcMar>
          </w:tcPr>
          <w:p w:rsidR="00554E96" w:rsidRPr="00FF0BCF" w:rsidRDefault="00554E96" w:rsidP="00F74A4C">
            <w:pPr>
              <w:spacing w:after="0"/>
              <w:ind w:left="60"/>
              <w:jc w:val="both"/>
              <w:rPr>
                <w:rFonts w:ascii="Calibri" w:eastAsia="Times New Roman" w:hAnsi="Calibri" w:cs="Calibri"/>
                <w:color w:val="000000"/>
                <w:sz w:val="20"/>
                <w:szCs w:val="20"/>
                <w:lang w:eastAsia="pt-BR"/>
              </w:rPr>
            </w:pPr>
            <w:r w:rsidRPr="00113FD3">
              <w:rPr>
                <w:rFonts w:ascii="Calibri" w:eastAsia="Times New Roman" w:hAnsi="Calibri" w:cs="Calibri"/>
                <w:color w:val="000000"/>
                <w:sz w:val="20"/>
                <w:szCs w:val="20"/>
                <w:lang w:eastAsia="pt-BR"/>
              </w:rPr>
              <w:t>Neste indicador, é possível acompanhar a porcentagem de município em que os diretores escolares são selecionados apenas por indicação.</w:t>
            </w:r>
          </w:p>
        </w:tc>
      </w:tr>
    </w:tbl>
    <w:p w:rsidR="00554E96" w:rsidRPr="004571A5" w:rsidRDefault="00554E96" w:rsidP="00554E96">
      <w:pPr>
        <w:spacing w:after="240"/>
        <w:jc w:val="both"/>
        <w:rPr>
          <w:rFonts w:cstheme="minorHAnsi"/>
          <w:sz w:val="16"/>
          <w:szCs w:val="16"/>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w:t>
            </w:r>
          </w:p>
        </w:tc>
        <w:tc>
          <w:tcPr>
            <w:tcW w:w="10191" w:type="dxa"/>
            <w:gridSpan w:val="12"/>
            <w:shd w:val="clear" w:color="auto" w:fill="D9D9D9" w:themeFill="background1" w:themeFillShade="D9"/>
            <w:vAlign w:val="center"/>
          </w:tcPr>
          <w:p w:rsidR="00554E96" w:rsidRPr="000222EF" w:rsidRDefault="00554E96" w:rsidP="00F74A4C">
            <w:pPr>
              <w:autoSpaceDE w:val="0"/>
              <w:autoSpaceDN w:val="0"/>
              <w:adjustRightInd w:val="0"/>
              <w:jc w:val="both"/>
              <w:rPr>
                <w:color w:val="00B0F0"/>
                <w:sz w:val="20"/>
                <w:szCs w:val="20"/>
              </w:rPr>
            </w:pPr>
            <w:r w:rsidRPr="00165DAB">
              <w:rPr>
                <w:sz w:val="20"/>
                <w:szCs w:val="20"/>
              </w:rPr>
              <w:t xml:space="preserve">Porcentagem de entes da federação com leis específicas para efetivação da gestão democrática. </w:t>
            </w:r>
            <w:r w:rsidRPr="000222EF">
              <w:rPr>
                <w:color w:val="00B0F0"/>
                <w:sz w:val="20"/>
                <w:szCs w:val="20"/>
              </w:rPr>
              <w:t>Não há indicador que permita acompanhar o cumprimento desta meta.</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Pr="00A06D90"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A06D90"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b/>
                <w:bCs/>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b/>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554E96" w:rsidP="00F74A4C">
            <w:pPr>
              <w:jc w:val="center"/>
              <w:rPr>
                <w:rFonts w:ascii="Calibri" w:eastAsia="Calibri" w:hAnsi="Calibri" w:cs="Times New Roman"/>
                <w:sz w:val="20"/>
                <w:szCs w:val="20"/>
              </w:rPr>
            </w:pPr>
            <w:r w:rsidRPr="00FC5F83">
              <w:rPr>
                <w:rFonts w:ascii="Calibri" w:eastAsia="Calibri" w:hAnsi="Calibri" w:cs="Times New Roman"/>
                <w:sz w:val="20"/>
                <w:szCs w:val="20"/>
              </w:rPr>
              <w:t>Relatório Linha de Base 2018 – INEP</w:t>
            </w:r>
            <w:r>
              <w:rPr>
                <w:rFonts w:ascii="Calibri" w:eastAsia="Calibri" w:hAnsi="Calibri" w:cs="Times New Roman"/>
                <w:sz w:val="20"/>
                <w:szCs w:val="20"/>
              </w:rPr>
              <w:t xml:space="preserve">, </w:t>
            </w:r>
            <w:r>
              <w:rPr>
                <w:rFonts w:cstheme="minorHAnsi"/>
                <w:sz w:val="20"/>
                <w:szCs w:val="20"/>
              </w:rPr>
              <w:t xml:space="preserve">MEC/INEP/DIRED - </w:t>
            </w:r>
            <w:r w:rsidRPr="0046540D">
              <w:rPr>
                <w:rFonts w:cstheme="minorHAnsi"/>
                <w:sz w:val="20"/>
                <w:szCs w:val="20"/>
              </w:rPr>
              <w:t>Anuário Br</w:t>
            </w:r>
            <w:r>
              <w:rPr>
                <w:rFonts w:cstheme="minorHAnsi"/>
                <w:sz w:val="20"/>
                <w:szCs w:val="20"/>
              </w:rPr>
              <w:t>asileiro da Educação Básica 2021</w:t>
            </w:r>
            <w:r w:rsidRPr="0046540D">
              <w:rPr>
                <w:rFonts w:cstheme="minorHAnsi"/>
                <w:sz w:val="20"/>
                <w:szCs w:val="20"/>
              </w:rPr>
              <w:t xml:space="preserve"> – IBGE/</w:t>
            </w:r>
            <w:proofErr w:type="spellStart"/>
            <w:r w:rsidRPr="0046540D">
              <w:rPr>
                <w:rFonts w:cstheme="minorHAnsi"/>
                <w:sz w:val="20"/>
                <w:szCs w:val="20"/>
              </w:rPr>
              <w:t>Pnad</w:t>
            </w:r>
            <w:proofErr w:type="spellEnd"/>
            <w:r w:rsidRPr="0046540D">
              <w:rPr>
                <w:rFonts w:cstheme="minorHAnsi"/>
                <w:sz w:val="20"/>
                <w:szCs w:val="20"/>
              </w:rPr>
              <w:t xml:space="preserve"> – Elaboração: Todos pela Educ</w:t>
            </w:r>
            <w:r>
              <w:rPr>
                <w:rFonts w:cstheme="minorHAnsi"/>
                <w:sz w:val="20"/>
                <w:szCs w:val="20"/>
              </w:rPr>
              <w:t>ação e Observatório do PME</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A</w:t>
            </w:r>
          </w:p>
        </w:tc>
        <w:tc>
          <w:tcPr>
            <w:tcW w:w="10191" w:type="dxa"/>
            <w:gridSpan w:val="12"/>
            <w:shd w:val="clear" w:color="auto" w:fill="D9D9D9" w:themeFill="background1" w:themeFillShade="D9"/>
            <w:vAlign w:val="center"/>
          </w:tcPr>
          <w:p w:rsidR="00554E96" w:rsidRPr="00883E03" w:rsidRDefault="00554E96" w:rsidP="00F74A4C">
            <w:pPr>
              <w:autoSpaceDE w:val="0"/>
              <w:autoSpaceDN w:val="0"/>
              <w:adjustRightInd w:val="0"/>
              <w:jc w:val="both"/>
              <w:rPr>
                <w:color w:val="00B0F0"/>
                <w:sz w:val="20"/>
                <w:szCs w:val="20"/>
              </w:rPr>
            </w:pPr>
            <w:r w:rsidRPr="00883E03">
              <w:rPr>
                <w:rFonts w:ascii="Calibri" w:eastAsia="Calibri" w:hAnsi="Calibri" w:cs="Calibri"/>
                <w:sz w:val="20"/>
                <w:szCs w:val="20"/>
              </w:rPr>
              <w:t>Percentual de escolas públicas que selecionam diretores por meio do processo seletivo qualificado e eleição com participação da comunidade escolar</w:t>
            </w:r>
            <w:r>
              <w:rPr>
                <w:rFonts w:ascii="Calibri" w:eastAsia="Calibri" w:hAnsi="Calibri" w:cs="Calibri"/>
                <w:sz w:val="20"/>
                <w:szCs w:val="20"/>
              </w:rPr>
              <w:t>.</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542405" w:rsidRDefault="00554E96" w:rsidP="00F74A4C">
            <w:pPr>
              <w:spacing w:line="276" w:lineRule="auto"/>
              <w:jc w:val="center"/>
              <w:rPr>
                <w:rFonts w:cstheme="minorHAnsi"/>
                <w:bCs/>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5,2%</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5,5%</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542405" w:rsidRDefault="00554E96" w:rsidP="00F74A4C">
            <w:pPr>
              <w:jc w:val="center"/>
              <w:rPr>
                <w:rFonts w:cstheme="minorHAnsi"/>
                <w:bCs/>
                <w:sz w:val="20"/>
                <w:szCs w:val="20"/>
              </w:rPr>
            </w:pPr>
            <w:r>
              <w:rPr>
                <w:rFonts w:cstheme="minorHAnsi"/>
                <w:bCs/>
                <w:sz w:val="20"/>
                <w:szCs w:val="20"/>
              </w:rPr>
              <w:t>5,0</w:t>
            </w:r>
            <w:r w:rsidRPr="00542405">
              <w:rPr>
                <w:rFonts w:cstheme="minorHAnsi"/>
                <w:bCs/>
                <w:sz w:val="20"/>
                <w:szCs w:val="20"/>
              </w:rPr>
              <w:t>%</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2254B1" w:rsidP="00F74A4C">
            <w:pPr>
              <w:jc w:val="center"/>
              <w:rPr>
                <w:rFonts w:ascii="Calibri" w:eastAsia="Calibri" w:hAnsi="Calibri" w:cs="Times New Roman"/>
                <w:sz w:val="20"/>
                <w:szCs w:val="20"/>
              </w:rPr>
            </w:pPr>
            <w:r>
              <w:rPr>
                <w:rFonts w:cstheme="minorHAnsi"/>
                <w:sz w:val="20"/>
                <w:szCs w:val="20"/>
              </w:rPr>
              <w:t>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w:t>
            </w:r>
            <w:proofErr w:type="gramStart"/>
            <w:r>
              <w:rPr>
                <w:rFonts w:cstheme="minorHAnsi"/>
                <w:sz w:val="20"/>
                <w:szCs w:val="20"/>
              </w:rPr>
              <w:t xml:space="preserve"> </w:t>
            </w:r>
            <w:r w:rsidR="000D4449">
              <w:rPr>
                <w:rFonts w:cstheme="minorHAnsi"/>
                <w:sz w:val="20"/>
                <w:szCs w:val="20"/>
              </w:rPr>
              <w:t xml:space="preserve"> </w:t>
            </w:r>
            <w:proofErr w:type="gramEnd"/>
            <w:r w:rsidR="00554E96" w:rsidRPr="0046540D">
              <w:rPr>
                <w:rFonts w:cstheme="minorHAnsi"/>
                <w:sz w:val="20"/>
                <w:szCs w:val="20"/>
              </w:rPr>
              <w:t>Anuário Br</w:t>
            </w:r>
            <w:r w:rsidR="00554E96">
              <w:rPr>
                <w:rFonts w:cstheme="minorHAnsi"/>
                <w:sz w:val="20"/>
                <w:szCs w:val="20"/>
              </w:rPr>
              <w:t>asileiro da Educação Básica 2021</w:t>
            </w:r>
            <w:r w:rsidR="00554E96" w:rsidRPr="0046540D">
              <w:rPr>
                <w:rFonts w:cstheme="minorHAnsi"/>
                <w:sz w:val="20"/>
                <w:szCs w:val="20"/>
              </w:rPr>
              <w:t xml:space="preserve"> – IBGE/</w:t>
            </w:r>
            <w:proofErr w:type="spellStart"/>
            <w:r w:rsidR="00554E96" w:rsidRPr="0046540D">
              <w:rPr>
                <w:rFonts w:cstheme="minorHAnsi"/>
                <w:sz w:val="20"/>
                <w:szCs w:val="20"/>
              </w:rPr>
              <w:t>Pnad</w:t>
            </w:r>
            <w:proofErr w:type="spellEnd"/>
            <w:r w:rsidR="00554E96" w:rsidRPr="0046540D">
              <w:rPr>
                <w:rFonts w:cstheme="minorHAnsi"/>
                <w:sz w:val="20"/>
                <w:szCs w:val="20"/>
              </w:rPr>
              <w:t xml:space="preserve"> – Elaboração: Todos pela Educ</w:t>
            </w:r>
            <w:r w:rsidR="00554E96">
              <w:rPr>
                <w:rFonts w:cstheme="minorHAnsi"/>
                <w:sz w:val="20"/>
                <w:szCs w:val="20"/>
              </w:rPr>
              <w:t>ação e Observatório do PME e Observatório do PME.</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B</w:t>
            </w:r>
          </w:p>
        </w:tc>
        <w:tc>
          <w:tcPr>
            <w:tcW w:w="10191" w:type="dxa"/>
            <w:gridSpan w:val="12"/>
            <w:shd w:val="clear" w:color="auto" w:fill="D9D9D9" w:themeFill="background1" w:themeFillShade="D9"/>
            <w:vAlign w:val="center"/>
          </w:tcPr>
          <w:p w:rsidR="00554E96" w:rsidRPr="000222EF" w:rsidRDefault="00554E96" w:rsidP="00F74A4C">
            <w:pPr>
              <w:autoSpaceDE w:val="0"/>
              <w:autoSpaceDN w:val="0"/>
              <w:adjustRightInd w:val="0"/>
              <w:jc w:val="both"/>
              <w:rPr>
                <w:color w:val="00B0F0"/>
                <w:sz w:val="20"/>
                <w:szCs w:val="20"/>
              </w:rPr>
            </w:pPr>
            <w:r>
              <w:rPr>
                <w:sz w:val="20"/>
                <w:szCs w:val="20"/>
              </w:rPr>
              <w:t xml:space="preserve">Percentual de escolas públicas que possuem colegiados </w:t>
            </w:r>
            <w:proofErr w:type="spellStart"/>
            <w:r>
              <w:rPr>
                <w:sz w:val="20"/>
                <w:szCs w:val="20"/>
              </w:rPr>
              <w:t>intraescolares</w:t>
            </w:r>
            <w:proofErr w:type="spellEnd"/>
            <w:r>
              <w:rPr>
                <w:sz w:val="20"/>
                <w:szCs w:val="20"/>
              </w:rPr>
              <w:t xml:space="preserve"> (Conselho Escolar, Associação de Pais e Mestres, Grêmio Estudantil).</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542405" w:rsidRDefault="00554E96" w:rsidP="00F74A4C">
            <w:pPr>
              <w:spacing w:line="276" w:lineRule="auto"/>
              <w:jc w:val="center"/>
              <w:rPr>
                <w:rFonts w:cstheme="minorHAnsi"/>
                <w:bCs/>
                <w:sz w:val="20"/>
                <w:szCs w:val="20"/>
              </w:rPr>
            </w:pPr>
          </w:p>
        </w:tc>
        <w:tc>
          <w:tcPr>
            <w:tcW w:w="851" w:type="dxa"/>
            <w:noWrap/>
            <w:vAlign w:val="center"/>
            <w:hideMark/>
          </w:tcPr>
          <w:p w:rsidR="00554E96" w:rsidRPr="00542405" w:rsidRDefault="00554E96" w:rsidP="00F74A4C">
            <w:pPr>
              <w:spacing w:line="276" w:lineRule="auto"/>
              <w:jc w:val="center"/>
              <w:rPr>
                <w:rFonts w:cstheme="minorHAnsi"/>
                <w:bCs/>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r>
              <w:rPr>
                <w:rFonts w:cstheme="minorHAnsi"/>
                <w:sz w:val="20"/>
                <w:szCs w:val="20"/>
              </w:rPr>
              <w:t>47,92%</w:t>
            </w:r>
          </w:p>
        </w:tc>
        <w:tc>
          <w:tcPr>
            <w:tcW w:w="850" w:type="dxa"/>
            <w:noWrap/>
            <w:vAlign w:val="center"/>
          </w:tcPr>
          <w:p w:rsidR="00554E96" w:rsidRPr="00542405" w:rsidRDefault="00554E96" w:rsidP="00F74A4C">
            <w:pPr>
              <w:jc w:val="center"/>
              <w:rPr>
                <w:rFonts w:cstheme="minorHAnsi"/>
                <w:bCs/>
                <w:sz w:val="20"/>
                <w:szCs w:val="20"/>
              </w:rPr>
            </w:pPr>
          </w:p>
        </w:tc>
        <w:tc>
          <w:tcPr>
            <w:tcW w:w="851" w:type="dxa"/>
            <w:noWrap/>
            <w:vAlign w:val="center"/>
          </w:tcPr>
          <w:p w:rsidR="00554E96" w:rsidRPr="00542405" w:rsidRDefault="00554E96" w:rsidP="00F74A4C">
            <w:pPr>
              <w:jc w:val="center"/>
              <w:rPr>
                <w:rFonts w:cstheme="minorHAnsi"/>
                <w:bCs/>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2254B1" w:rsidP="00F74A4C">
            <w:pPr>
              <w:jc w:val="center"/>
              <w:rPr>
                <w:rFonts w:ascii="Calibri" w:eastAsia="Calibri" w:hAnsi="Calibri" w:cs="Times New Roman"/>
                <w:sz w:val="20"/>
                <w:szCs w:val="20"/>
              </w:rPr>
            </w:pPr>
            <w:r>
              <w:rPr>
                <w:rFonts w:cstheme="minorHAnsi"/>
                <w:sz w:val="20"/>
                <w:szCs w:val="20"/>
              </w:rPr>
              <w:t>Relatório do 4</w:t>
            </w:r>
            <w:r w:rsidR="00554E96" w:rsidRPr="00CF43AA">
              <w:rPr>
                <w:rFonts w:cstheme="minorHAnsi"/>
                <w:sz w:val="20"/>
                <w:szCs w:val="20"/>
              </w:rPr>
              <w:t>º Ciclo de Monito</w:t>
            </w:r>
            <w:r w:rsidR="00554E96">
              <w:rPr>
                <w:rFonts w:cstheme="minorHAnsi"/>
                <w:sz w:val="20"/>
                <w:szCs w:val="20"/>
              </w:rPr>
              <w:t>ramento das Metas do PME – 202</w:t>
            </w:r>
            <w:r>
              <w:rPr>
                <w:rFonts w:cstheme="minorHAnsi"/>
                <w:sz w:val="20"/>
                <w:szCs w:val="20"/>
              </w:rPr>
              <w:t>2</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C</w:t>
            </w:r>
          </w:p>
        </w:tc>
        <w:tc>
          <w:tcPr>
            <w:tcW w:w="10191" w:type="dxa"/>
            <w:gridSpan w:val="12"/>
            <w:shd w:val="clear" w:color="auto" w:fill="D9D9D9" w:themeFill="background1" w:themeFillShade="D9"/>
            <w:vAlign w:val="center"/>
          </w:tcPr>
          <w:p w:rsidR="00554E96" w:rsidRPr="000222EF" w:rsidRDefault="00554E96" w:rsidP="00F74A4C">
            <w:pPr>
              <w:autoSpaceDE w:val="0"/>
              <w:autoSpaceDN w:val="0"/>
              <w:adjustRightInd w:val="0"/>
              <w:jc w:val="both"/>
              <w:rPr>
                <w:color w:val="00B0F0"/>
                <w:sz w:val="20"/>
                <w:szCs w:val="20"/>
              </w:rPr>
            </w:pPr>
            <w:r>
              <w:rPr>
                <w:sz w:val="20"/>
                <w:szCs w:val="20"/>
              </w:rPr>
              <w:t xml:space="preserve">Existência de colegiados </w:t>
            </w:r>
            <w:proofErr w:type="spellStart"/>
            <w:r>
              <w:rPr>
                <w:sz w:val="20"/>
                <w:szCs w:val="20"/>
              </w:rPr>
              <w:t>extraescolares</w:t>
            </w:r>
            <w:proofErr w:type="spellEnd"/>
            <w:r>
              <w:rPr>
                <w:sz w:val="20"/>
                <w:szCs w:val="20"/>
              </w:rPr>
              <w:t xml:space="preserve"> (Conselho de Educação, Conselhos de Acompanhamento e Controle Social do FUNDEB, Conselho de Alimentação escolar e Fórum Permanentes de Educação).</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hideMark/>
          </w:tcPr>
          <w:p w:rsidR="00554E96" w:rsidRDefault="00554E96" w:rsidP="00F74A4C">
            <w:pPr>
              <w:jc w:val="center"/>
            </w:pPr>
          </w:p>
        </w:tc>
        <w:tc>
          <w:tcPr>
            <w:tcW w:w="850" w:type="dxa"/>
            <w:noWrap/>
            <w:hideMark/>
          </w:tcPr>
          <w:p w:rsidR="00554E96" w:rsidRDefault="00554E96" w:rsidP="00F74A4C">
            <w:pPr>
              <w:jc w:val="center"/>
            </w:pPr>
          </w:p>
        </w:tc>
        <w:tc>
          <w:tcPr>
            <w:tcW w:w="851" w:type="dxa"/>
            <w:noWrap/>
            <w:hideMark/>
          </w:tcPr>
          <w:p w:rsidR="00554E96" w:rsidRDefault="00554E96" w:rsidP="00F74A4C">
            <w:pPr>
              <w:jc w:val="cente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Não  </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83,89%</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542405" w:rsidRDefault="00554E96" w:rsidP="00F74A4C">
            <w:pPr>
              <w:jc w:val="center"/>
              <w:rPr>
                <w:rFonts w:cstheme="minorHAnsi"/>
                <w:bCs/>
                <w:sz w:val="20"/>
                <w:szCs w:val="20"/>
              </w:rPr>
            </w:pPr>
          </w:p>
        </w:tc>
        <w:tc>
          <w:tcPr>
            <w:tcW w:w="851" w:type="dxa"/>
            <w:noWrap/>
            <w:vAlign w:val="center"/>
          </w:tcPr>
          <w:p w:rsidR="00554E96" w:rsidRPr="00542405" w:rsidRDefault="00554E96" w:rsidP="00F74A4C">
            <w:pPr>
              <w:jc w:val="center"/>
              <w:rPr>
                <w:rFonts w:cstheme="minorHAnsi"/>
                <w:bCs/>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Sim </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Default="002254B1" w:rsidP="00F74A4C">
            <w:pPr>
              <w:jc w:val="center"/>
              <w:rPr>
                <w:rFonts w:cstheme="minorHAnsi"/>
                <w:sz w:val="20"/>
                <w:szCs w:val="20"/>
              </w:rPr>
            </w:pPr>
            <w:r>
              <w:rPr>
                <w:rFonts w:cstheme="minorHAnsi"/>
                <w:sz w:val="20"/>
                <w:szCs w:val="20"/>
              </w:rPr>
              <w:t>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p w:rsidR="00554E96" w:rsidRDefault="00554E96" w:rsidP="00554E96">
      <w:pPr>
        <w:spacing w:after="0"/>
        <w:jc w:val="both"/>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D</w:t>
            </w:r>
          </w:p>
        </w:tc>
        <w:tc>
          <w:tcPr>
            <w:tcW w:w="10191" w:type="dxa"/>
            <w:gridSpan w:val="12"/>
            <w:shd w:val="clear" w:color="auto" w:fill="D9D9D9" w:themeFill="background1" w:themeFillShade="D9"/>
            <w:vAlign w:val="center"/>
          </w:tcPr>
          <w:p w:rsidR="00554E96" w:rsidRPr="000C53B6" w:rsidRDefault="00554E96" w:rsidP="00F74A4C">
            <w:pPr>
              <w:autoSpaceDE w:val="0"/>
              <w:autoSpaceDN w:val="0"/>
              <w:adjustRightInd w:val="0"/>
              <w:jc w:val="both"/>
              <w:rPr>
                <w:color w:val="00B0F0"/>
                <w:sz w:val="20"/>
                <w:szCs w:val="20"/>
              </w:rPr>
            </w:pPr>
            <w:r>
              <w:rPr>
                <w:rFonts w:ascii="Calibri" w:eastAsia="Calibri" w:hAnsi="Calibri" w:cs="Calibri"/>
                <w:sz w:val="20"/>
                <w:szCs w:val="20"/>
              </w:rPr>
              <w:t>Percentual da o</w:t>
            </w:r>
            <w:r w:rsidRPr="000C53B6">
              <w:rPr>
                <w:rFonts w:ascii="Calibri" w:eastAsia="Calibri" w:hAnsi="Calibri" w:cs="Calibri"/>
                <w:sz w:val="20"/>
                <w:szCs w:val="20"/>
              </w:rPr>
              <w:t>ferta de infraestrutura e capacitação aos membros dos Conselhos de Educação, Conselhos de Acompanhamento e Controle Social do FUNDEB, Conselhos de Alimentação Escolar.</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542405" w:rsidRDefault="00554E96" w:rsidP="00F74A4C">
            <w:pPr>
              <w:spacing w:line="276" w:lineRule="auto"/>
              <w:jc w:val="center"/>
              <w:rPr>
                <w:rFonts w:cstheme="minorHAnsi"/>
                <w:bCs/>
                <w:sz w:val="20"/>
                <w:szCs w:val="20"/>
              </w:rPr>
            </w:pPr>
          </w:p>
        </w:tc>
        <w:tc>
          <w:tcPr>
            <w:tcW w:w="851" w:type="dxa"/>
            <w:noWrap/>
            <w:vAlign w:val="center"/>
            <w:hideMark/>
          </w:tcPr>
          <w:p w:rsidR="00554E96" w:rsidRPr="00165DAB" w:rsidRDefault="00554E96" w:rsidP="00F74A4C">
            <w:pPr>
              <w:spacing w:line="276" w:lineRule="auto"/>
              <w:jc w:val="center"/>
              <w:rPr>
                <w:rFonts w:cstheme="minorHAnsi"/>
                <w:sz w:val="20"/>
                <w:szCs w:val="20"/>
              </w:rPr>
            </w:pPr>
          </w:p>
        </w:tc>
        <w:tc>
          <w:tcPr>
            <w:tcW w:w="850" w:type="dxa"/>
            <w:noWrap/>
            <w:vAlign w:val="center"/>
            <w:hideMark/>
          </w:tcPr>
          <w:p w:rsidR="00554E96" w:rsidRPr="00165DAB" w:rsidRDefault="00554E96" w:rsidP="00F74A4C">
            <w:pPr>
              <w:spacing w:line="276" w:lineRule="auto"/>
              <w:jc w:val="center"/>
              <w:rPr>
                <w:rFonts w:cstheme="minorHAnsi"/>
                <w:sz w:val="20"/>
                <w:szCs w:val="20"/>
              </w:rPr>
            </w:pP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60,39%</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542405" w:rsidRDefault="00554E96" w:rsidP="00F74A4C">
            <w:pPr>
              <w:jc w:val="center"/>
              <w:rPr>
                <w:rFonts w:cstheme="minorHAnsi"/>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Default="002254B1" w:rsidP="00F74A4C">
            <w:pPr>
              <w:jc w:val="center"/>
              <w:rPr>
                <w:rFonts w:cstheme="minorHAnsi"/>
                <w:sz w:val="20"/>
                <w:szCs w:val="20"/>
              </w:rPr>
            </w:pPr>
            <w:r>
              <w:rPr>
                <w:rFonts w:cstheme="minorHAnsi"/>
                <w:sz w:val="20"/>
                <w:szCs w:val="20"/>
              </w:rPr>
              <w:t>Relatório do 4</w:t>
            </w:r>
            <w:r w:rsidR="00554E96" w:rsidRPr="00CF43AA">
              <w:rPr>
                <w:rFonts w:cstheme="minorHAnsi"/>
                <w:sz w:val="20"/>
                <w:szCs w:val="20"/>
              </w:rPr>
              <w:t>º Ciclo de Monito</w:t>
            </w:r>
            <w:r>
              <w:rPr>
                <w:rFonts w:cstheme="minorHAnsi"/>
                <w:sz w:val="20"/>
                <w:szCs w:val="20"/>
              </w:rPr>
              <w:t>ramento das Metas do PME – 2022</w:t>
            </w:r>
            <w:r w:rsidR="00554E96">
              <w:rPr>
                <w:rFonts w:cstheme="minorHAnsi"/>
                <w:sz w:val="20"/>
                <w:szCs w:val="20"/>
              </w:rPr>
              <w:t xml:space="preserve"> </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E</w:t>
            </w:r>
          </w:p>
        </w:tc>
        <w:tc>
          <w:tcPr>
            <w:tcW w:w="10191" w:type="dxa"/>
            <w:gridSpan w:val="12"/>
            <w:shd w:val="clear" w:color="auto" w:fill="D9D9D9" w:themeFill="background1" w:themeFillShade="D9"/>
            <w:vAlign w:val="center"/>
          </w:tcPr>
          <w:p w:rsidR="00554E96" w:rsidRPr="000C53B6" w:rsidRDefault="00554E96" w:rsidP="00F74A4C">
            <w:pPr>
              <w:autoSpaceDE w:val="0"/>
              <w:autoSpaceDN w:val="0"/>
              <w:adjustRightInd w:val="0"/>
              <w:jc w:val="both"/>
              <w:rPr>
                <w:color w:val="00B0F0"/>
                <w:sz w:val="20"/>
                <w:szCs w:val="20"/>
              </w:rPr>
            </w:pPr>
            <w:r>
              <w:rPr>
                <w:rFonts w:ascii="Calibri" w:eastAsia="Calibri" w:hAnsi="Calibri" w:cs="Calibri"/>
                <w:sz w:val="20"/>
                <w:szCs w:val="20"/>
              </w:rPr>
              <w:t>Existência de Conselho Municipal de Educação.</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1" w:type="dxa"/>
            <w:noWrap/>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5D1B2E">
              <w:rPr>
                <w:rFonts w:cstheme="minorHAnsi"/>
                <w:sz w:val="20"/>
                <w:szCs w:val="20"/>
              </w:rPr>
              <w:t>100%</w:t>
            </w:r>
          </w:p>
        </w:tc>
        <w:tc>
          <w:tcPr>
            <w:tcW w:w="850" w:type="dxa"/>
            <w:noWrap/>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5D1B2E">
              <w:rPr>
                <w:rFonts w:cstheme="minorHAnsi"/>
                <w:sz w:val="20"/>
                <w:szCs w:val="20"/>
              </w:rPr>
              <w:t>100%</w:t>
            </w:r>
          </w:p>
        </w:tc>
        <w:tc>
          <w:tcPr>
            <w:tcW w:w="851" w:type="dxa"/>
            <w:noWrap/>
            <w:hideMark/>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5D1B2E">
              <w:rPr>
                <w:rFonts w:cstheme="minorHAnsi"/>
                <w:sz w:val="20"/>
                <w:szCs w:val="20"/>
              </w:rPr>
              <w:t>100%</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0" w:type="dxa"/>
            <w:noWrap/>
            <w:vAlign w:val="center"/>
            <w:hideMark/>
          </w:tcPr>
          <w:p w:rsidR="00554E96" w:rsidRPr="00542405" w:rsidRDefault="00554E96" w:rsidP="00F74A4C">
            <w:pPr>
              <w:spacing w:line="276" w:lineRule="auto"/>
              <w:jc w:val="center"/>
              <w:rPr>
                <w:rFonts w:cstheme="minorHAnsi"/>
                <w:bCs/>
                <w:sz w:val="20"/>
                <w:szCs w:val="20"/>
              </w:rPr>
            </w:pPr>
            <w:r>
              <w:rPr>
                <w:rFonts w:cstheme="minorHAnsi"/>
                <w:sz w:val="20"/>
                <w:szCs w:val="20"/>
              </w:rPr>
              <w:t>100%</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0" w:type="dxa"/>
            <w:noWrap/>
            <w:vAlign w:val="center"/>
            <w:hideMark/>
          </w:tcPr>
          <w:p w:rsidR="00554E96" w:rsidRPr="00165DAB" w:rsidRDefault="00E74CC8" w:rsidP="00F74A4C">
            <w:pPr>
              <w:spacing w:line="276" w:lineRule="auto"/>
              <w:jc w:val="center"/>
              <w:rPr>
                <w:rFonts w:cstheme="minorHAnsi"/>
                <w:sz w:val="20"/>
                <w:szCs w:val="20"/>
              </w:rPr>
            </w:pPr>
            <w:r>
              <w:rPr>
                <w:rFonts w:cstheme="minorHAnsi"/>
                <w:sz w:val="20"/>
                <w:szCs w:val="20"/>
              </w:rPr>
              <w:t>100%</w:t>
            </w: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Sim </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87,5%</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92,8%</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542405" w:rsidRDefault="00554E96" w:rsidP="00F74A4C">
            <w:pPr>
              <w:jc w:val="center"/>
              <w:rPr>
                <w:rFonts w:cstheme="minorHAnsi"/>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Sim </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554E96" w:rsidP="00F74A4C">
            <w:pPr>
              <w:jc w:val="center"/>
              <w:rPr>
                <w:rFonts w:ascii="Calibri" w:eastAsia="Calibri" w:hAnsi="Calibri" w:cs="Times New Roman"/>
                <w:sz w:val="20"/>
                <w:szCs w:val="20"/>
              </w:rPr>
            </w:pPr>
            <w:r>
              <w:rPr>
                <w:rFonts w:cstheme="minorHAnsi"/>
                <w:sz w:val="20"/>
                <w:szCs w:val="20"/>
              </w:rPr>
              <w:t xml:space="preserve">Relatório do </w:t>
            </w:r>
            <w:r w:rsidR="002254B1">
              <w:rPr>
                <w:rFonts w:cstheme="minorHAnsi"/>
                <w:sz w:val="20"/>
                <w:szCs w:val="20"/>
              </w:rPr>
              <w:t>4</w:t>
            </w:r>
            <w:r w:rsidRPr="00CF43AA">
              <w:rPr>
                <w:rFonts w:cstheme="minorHAnsi"/>
                <w:sz w:val="20"/>
                <w:szCs w:val="20"/>
              </w:rPr>
              <w:t>º Ciclo de Monito</w:t>
            </w:r>
            <w:r>
              <w:rPr>
                <w:rFonts w:cstheme="minorHAnsi"/>
                <w:sz w:val="20"/>
                <w:szCs w:val="20"/>
              </w:rPr>
              <w:t>ramento das Metas do PME – 202</w:t>
            </w:r>
            <w:r w:rsidR="002254B1">
              <w:rPr>
                <w:rFonts w:cstheme="minorHAnsi"/>
                <w:sz w:val="20"/>
                <w:szCs w:val="20"/>
              </w:rPr>
              <w:t>2</w:t>
            </w:r>
            <w:r w:rsidR="00E74CC8">
              <w:rPr>
                <w:rFonts w:cstheme="minorHAnsi"/>
                <w:sz w:val="20"/>
                <w:szCs w:val="20"/>
              </w:rPr>
              <w:t>,</w:t>
            </w:r>
            <w:proofErr w:type="gramStart"/>
            <w:r w:rsidR="00E74CC8">
              <w:rPr>
                <w:rFonts w:cstheme="minorHAnsi"/>
                <w:sz w:val="20"/>
                <w:szCs w:val="20"/>
              </w:rPr>
              <w:t xml:space="preserve"> </w:t>
            </w:r>
            <w:r w:rsidR="000D4449">
              <w:rPr>
                <w:rFonts w:cstheme="minorHAnsi"/>
                <w:sz w:val="20"/>
                <w:szCs w:val="20"/>
              </w:rPr>
              <w:t xml:space="preserve"> </w:t>
            </w:r>
            <w:proofErr w:type="gramEnd"/>
            <w:r w:rsidRPr="0046540D">
              <w:rPr>
                <w:rFonts w:cstheme="minorHAnsi"/>
                <w:sz w:val="20"/>
                <w:szCs w:val="20"/>
              </w:rPr>
              <w:t>Anuário Br</w:t>
            </w:r>
            <w:r>
              <w:rPr>
                <w:rFonts w:cstheme="minorHAnsi"/>
                <w:sz w:val="20"/>
                <w:szCs w:val="20"/>
              </w:rPr>
              <w:t>asileiro da Educação Básica 2021</w:t>
            </w:r>
            <w:r w:rsidRPr="0046540D">
              <w:rPr>
                <w:rFonts w:cstheme="minorHAnsi"/>
                <w:sz w:val="20"/>
                <w:szCs w:val="20"/>
              </w:rPr>
              <w:t xml:space="preserve"> – IBGE/</w:t>
            </w:r>
            <w:proofErr w:type="spellStart"/>
            <w:r w:rsidRPr="0046540D">
              <w:rPr>
                <w:rFonts w:cstheme="minorHAnsi"/>
                <w:sz w:val="20"/>
                <w:szCs w:val="20"/>
              </w:rPr>
              <w:t>Pnad</w:t>
            </w:r>
            <w:proofErr w:type="spellEnd"/>
            <w:r w:rsidRPr="0046540D">
              <w:rPr>
                <w:rFonts w:cstheme="minorHAnsi"/>
                <w:sz w:val="20"/>
                <w:szCs w:val="20"/>
              </w:rPr>
              <w:t xml:space="preserve"> – Elaboração: Todos pela Educ</w:t>
            </w:r>
            <w:r>
              <w:rPr>
                <w:rFonts w:cstheme="minorHAnsi"/>
                <w:sz w:val="20"/>
                <w:szCs w:val="20"/>
              </w:rPr>
              <w:t>ação e Observatório do PME e Observatório do PME.</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tbl>
      <w:tblPr>
        <w:tblStyle w:val="Tabelacomgrade"/>
        <w:tblW w:w="14527" w:type="dxa"/>
        <w:jc w:val="center"/>
        <w:tblInd w:w="135" w:type="dxa"/>
        <w:tblLayout w:type="fixed"/>
        <w:tblLook w:val="04A0"/>
      </w:tblPr>
      <w:tblGrid>
        <w:gridCol w:w="1255"/>
        <w:gridCol w:w="851"/>
        <w:gridCol w:w="797"/>
        <w:gridCol w:w="851"/>
        <w:gridCol w:w="850"/>
        <w:gridCol w:w="851"/>
        <w:gridCol w:w="850"/>
        <w:gridCol w:w="851"/>
        <w:gridCol w:w="850"/>
        <w:gridCol w:w="851"/>
        <w:gridCol w:w="850"/>
        <w:gridCol w:w="888"/>
        <w:gridCol w:w="851"/>
        <w:gridCol w:w="813"/>
        <w:gridCol w:w="1134"/>
        <w:gridCol w:w="1134"/>
      </w:tblGrid>
      <w:tr w:rsidR="00554E96" w:rsidRPr="00165DAB" w:rsidTr="00F74A4C">
        <w:trPr>
          <w:trHeight w:val="538"/>
          <w:jc w:val="center"/>
        </w:trPr>
        <w:tc>
          <w:tcPr>
            <w:tcW w:w="14527" w:type="dxa"/>
            <w:gridSpan w:val="16"/>
            <w:shd w:val="clear" w:color="auto" w:fill="D9D9D9" w:themeFill="background1" w:themeFillShade="D9"/>
            <w:vAlign w:val="center"/>
          </w:tcPr>
          <w:p w:rsidR="00554E96" w:rsidRPr="00165DAB" w:rsidRDefault="00554E96" w:rsidP="00F74A4C">
            <w:pPr>
              <w:jc w:val="both"/>
              <w:rPr>
                <w:rFonts w:cstheme="minorHAnsi"/>
                <w:b/>
                <w:sz w:val="20"/>
                <w:szCs w:val="20"/>
              </w:rPr>
            </w:pPr>
            <w:r>
              <w:rPr>
                <w:rFonts w:cstheme="minorHAnsi"/>
                <w:b/>
                <w:sz w:val="20"/>
                <w:szCs w:val="20"/>
              </w:rPr>
              <w:t>Met</w:t>
            </w:r>
            <w:r w:rsidRPr="00165DAB">
              <w:rPr>
                <w:rFonts w:cstheme="minorHAnsi"/>
                <w:b/>
                <w:sz w:val="20"/>
                <w:szCs w:val="20"/>
              </w:rPr>
              <w:t>a 19</w:t>
            </w:r>
            <w:r w:rsidRPr="00165DAB">
              <w:rPr>
                <w:rFonts w:cstheme="minorHAnsi"/>
                <w:sz w:val="20"/>
                <w:szCs w:val="20"/>
              </w:rPr>
              <w:t xml:space="preserve"> - 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165DAB" w:rsidTr="00F74A4C">
        <w:trPr>
          <w:trHeight w:val="404"/>
          <w:jc w:val="center"/>
        </w:trPr>
        <w:tc>
          <w:tcPr>
            <w:tcW w:w="1255" w:type="dxa"/>
            <w:vMerge w:val="restart"/>
            <w:shd w:val="clear" w:color="auto" w:fill="D9D9D9" w:themeFill="background1" w:themeFillShade="D9"/>
            <w:vAlign w:val="center"/>
            <w:hideMark/>
          </w:tcPr>
          <w:p w:rsidR="00554E96" w:rsidRPr="00165DAB" w:rsidRDefault="00554E96" w:rsidP="00F74A4C">
            <w:pPr>
              <w:spacing w:line="276" w:lineRule="auto"/>
              <w:jc w:val="center"/>
              <w:rPr>
                <w:rFonts w:cstheme="minorHAnsi"/>
                <w:b/>
                <w:bCs/>
                <w:sz w:val="20"/>
                <w:szCs w:val="20"/>
              </w:rPr>
            </w:pPr>
            <w:r w:rsidRPr="00165DAB">
              <w:rPr>
                <w:rFonts w:cstheme="minorHAnsi"/>
                <w:b/>
                <w:bCs/>
                <w:sz w:val="20"/>
                <w:szCs w:val="20"/>
              </w:rPr>
              <w:t>INDICADOR 19</w:t>
            </w:r>
            <w:r>
              <w:rPr>
                <w:rFonts w:cstheme="minorHAnsi"/>
                <w:b/>
                <w:bCs/>
                <w:sz w:val="20"/>
                <w:szCs w:val="20"/>
              </w:rPr>
              <w:t xml:space="preserve"> F</w:t>
            </w:r>
          </w:p>
        </w:tc>
        <w:tc>
          <w:tcPr>
            <w:tcW w:w="10191" w:type="dxa"/>
            <w:gridSpan w:val="12"/>
            <w:shd w:val="clear" w:color="auto" w:fill="D9D9D9" w:themeFill="background1" w:themeFillShade="D9"/>
            <w:vAlign w:val="center"/>
          </w:tcPr>
          <w:p w:rsidR="00554E96" w:rsidRPr="000C53B6" w:rsidRDefault="00554E96" w:rsidP="00F74A4C">
            <w:pPr>
              <w:autoSpaceDE w:val="0"/>
              <w:autoSpaceDN w:val="0"/>
              <w:adjustRightInd w:val="0"/>
              <w:jc w:val="both"/>
              <w:rPr>
                <w:color w:val="00B0F0"/>
                <w:sz w:val="20"/>
                <w:szCs w:val="20"/>
              </w:rPr>
            </w:pPr>
            <w:r>
              <w:rPr>
                <w:rFonts w:ascii="Calibri" w:eastAsia="Calibri" w:hAnsi="Calibri" w:cs="Calibri"/>
                <w:sz w:val="20"/>
                <w:szCs w:val="20"/>
              </w:rPr>
              <w:t>Existência de Secretaria Municipal exclusiva para Educação.</w:t>
            </w:r>
          </w:p>
        </w:tc>
        <w:tc>
          <w:tcPr>
            <w:tcW w:w="813"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Prazo do indicador</w:t>
            </w:r>
          </w:p>
        </w:tc>
        <w:tc>
          <w:tcPr>
            <w:tcW w:w="1134" w:type="dxa"/>
            <w:vMerge w:val="restart"/>
            <w:shd w:val="clear" w:color="auto" w:fill="D9D9D9" w:themeFill="background1" w:themeFillShade="D9"/>
          </w:tcPr>
          <w:p w:rsidR="00554E96" w:rsidRPr="00165DAB" w:rsidRDefault="00554E96" w:rsidP="00F74A4C">
            <w:pPr>
              <w:contextualSpacing/>
              <w:jc w:val="center"/>
              <w:rPr>
                <w:rFonts w:cstheme="minorHAnsi"/>
                <w:i/>
                <w:sz w:val="20"/>
                <w:szCs w:val="20"/>
              </w:rPr>
            </w:pPr>
            <w:r w:rsidRPr="00A427E9">
              <w:rPr>
                <w:rFonts w:cstheme="minorHAnsi"/>
                <w:b/>
                <w:sz w:val="20"/>
                <w:szCs w:val="20"/>
              </w:rPr>
              <w:t>Alcançou indicador?</w:t>
            </w:r>
          </w:p>
        </w:tc>
      </w:tr>
      <w:tr w:rsidR="00554E96" w:rsidRPr="00165DAB" w:rsidTr="00F74A4C">
        <w:trPr>
          <w:trHeight w:val="341"/>
          <w:jc w:val="center"/>
        </w:trPr>
        <w:tc>
          <w:tcPr>
            <w:tcW w:w="1255" w:type="dxa"/>
            <w:vMerge/>
            <w:shd w:val="clear" w:color="auto" w:fill="D9D9D9" w:themeFill="background1" w:themeFillShade="D9"/>
            <w:vAlign w:val="center"/>
          </w:tcPr>
          <w:p w:rsidR="00554E96" w:rsidRPr="00165DAB" w:rsidRDefault="00554E96" w:rsidP="00F74A4C">
            <w:pPr>
              <w:jc w:val="center"/>
              <w:rPr>
                <w:rFonts w:cstheme="minorHAnsi"/>
                <w:b/>
                <w:bCs/>
                <w:sz w:val="20"/>
                <w:szCs w:val="20"/>
              </w:rPr>
            </w:pP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3</w:t>
            </w:r>
          </w:p>
        </w:tc>
        <w:tc>
          <w:tcPr>
            <w:tcW w:w="797"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sidRPr="00165DAB">
              <w:rPr>
                <w:rFonts w:cstheme="minorHAnsi"/>
                <w:b/>
                <w:bCs/>
                <w:sz w:val="20"/>
                <w:szCs w:val="20"/>
              </w:rPr>
              <w:t>201</w:t>
            </w:r>
            <w:r>
              <w:rPr>
                <w:rFonts w:cstheme="minorHAnsi"/>
                <w:b/>
                <w:bCs/>
                <w:sz w:val="20"/>
                <w:szCs w:val="20"/>
              </w:rPr>
              <w:t>4</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2015</w:t>
            </w:r>
            <w:r w:rsidRPr="00165DAB">
              <w:rPr>
                <w:rFonts w:cstheme="minorHAnsi"/>
                <w:b/>
                <w:bCs/>
                <w:sz w:val="20"/>
                <w:szCs w:val="20"/>
              </w:rPr>
              <w:t xml:space="preserve"> </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2016</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2017</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2018</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2019</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2020</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2021</w:t>
            </w:r>
          </w:p>
        </w:tc>
        <w:tc>
          <w:tcPr>
            <w:tcW w:w="850"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2022</w:t>
            </w:r>
          </w:p>
        </w:tc>
        <w:tc>
          <w:tcPr>
            <w:tcW w:w="888"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2023</w:t>
            </w:r>
          </w:p>
        </w:tc>
        <w:tc>
          <w:tcPr>
            <w:tcW w:w="851" w:type="dxa"/>
            <w:shd w:val="clear" w:color="auto" w:fill="D9D9D9" w:themeFill="background1" w:themeFillShade="D9"/>
            <w:vAlign w:val="center"/>
          </w:tcPr>
          <w:p w:rsidR="00554E96" w:rsidRPr="00165DAB" w:rsidRDefault="00554E96" w:rsidP="00F74A4C">
            <w:pPr>
              <w:jc w:val="center"/>
              <w:rPr>
                <w:rFonts w:cstheme="minorHAnsi"/>
                <w:b/>
                <w:bCs/>
                <w:sz w:val="20"/>
                <w:szCs w:val="20"/>
              </w:rPr>
            </w:pPr>
            <w:r>
              <w:rPr>
                <w:rFonts w:cstheme="minorHAnsi"/>
                <w:b/>
                <w:bCs/>
                <w:sz w:val="20"/>
                <w:szCs w:val="20"/>
              </w:rPr>
              <w:t>2024</w:t>
            </w:r>
          </w:p>
        </w:tc>
        <w:tc>
          <w:tcPr>
            <w:tcW w:w="813"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c>
          <w:tcPr>
            <w:tcW w:w="1134" w:type="dxa"/>
            <w:vMerge/>
            <w:shd w:val="clear" w:color="auto" w:fill="D9D9D9" w:themeFill="background1" w:themeFillShade="D9"/>
          </w:tcPr>
          <w:p w:rsidR="00554E96" w:rsidRPr="00165DAB" w:rsidRDefault="00554E96" w:rsidP="00F74A4C">
            <w:pPr>
              <w:jc w:val="center"/>
              <w:rPr>
                <w:rFonts w:cstheme="minorHAnsi"/>
                <w:b/>
                <w:bCs/>
                <w:sz w:val="20"/>
                <w:szCs w:val="20"/>
              </w:rPr>
            </w:pP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prevista</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30%</w:t>
            </w: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50%</w:t>
            </w:r>
          </w:p>
        </w:tc>
        <w:tc>
          <w:tcPr>
            <w:tcW w:w="850"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50%</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60%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65%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75%</w:t>
            </w:r>
          </w:p>
        </w:tc>
        <w:tc>
          <w:tcPr>
            <w:tcW w:w="851"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80%</w:t>
            </w:r>
          </w:p>
        </w:tc>
        <w:tc>
          <w:tcPr>
            <w:tcW w:w="850"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90%</w:t>
            </w:r>
          </w:p>
        </w:tc>
        <w:tc>
          <w:tcPr>
            <w:tcW w:w="888" w:type="dxa"/>
            <w:noWrap/>
          </w:tcPr>
          <w:p w:rsidR="00554E96" w:rsidRPr="00E134A3" w:rsidRDefault="00554E96" w:rsidP="00F74A4C">
            <w:pPr>
              <w:rPr>
                <w:sz w:val="12"/>
                <w:szCs w:val="12"/>
              </w:rPr>
            </w:pPr>
          </w:p>
          <w:p w:rsidR="00554E96" w:rsidRPr="00165DAB" w:rsidRDefault="00554E96" w:rsidP="00F74A4C">
            <w:pPr>
              <w:jc w:val="center"/>
              <w:rPr>
                <w:sz w:val="20"/>
                <w:szCs w:val="20"/>
              </w:rPr>
            </w:pPr>
            <w:r>
              <w:rPr>
                <w:sz w:val="20"/>
                <w:szCs w:val="20"/>
              </w:rPr>
              <w:t>95%</w:t>
            </w:r>
          </w:p>
        </w:tc>
        <w:tc>
          <w:tcPr>
            <w:tcW w:w="851" w:type="dxa"/>
            <w:noWrap/>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100%</w:t>
            </w:r>
          </w:p>
        </w:tc>
        <w:tc>
          <w:tcPr>
            <w:tcW w:w="813" w:type="dxa"/>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E134A3" w:rsidRDefault="00554E96" w:rsidP="00F74A4C">
            <w:pPr>
              <w:jc w:val="center"/>
              <w:rPr>
                <w:sz w:val="12"/>
                <w:szCs w:val="12"/>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165DAB" w:rsidRDefault="00554E96" w:rsidP="00F74A4C">
            <w:pPr>
              <w:jc w:val="center"/>
              <w:rPr>
                <w:sz w:val="20"/>
                <w:szCs w:val="20"/>
              </w:rPr>
            </w:pPr>
            <w:r>
              <w:rPr>
                <w:sz w:val="20"/>
                <w:szCs w:val="20"/>
              </w:rPr>
              <w:t>Não</w:t>
            </w:r>
          </w:p>
        </w:tc>
      </w:tr>
      <w:tr w:rsidR="00554E96" w:rsidRPr="00165DAB" w:rsidTr="00F74A4C">
        <w:trPr>
          <w:trHeight w:val="306"/>
          <w:jc w:val="center"/>
        </w:trPr>
        <w:tc>
          <w:tcPr>
            <w:tcW w:w="1255" w:type="dxa"/>
            <w:noWrap/>
            <w:vAlign w:val="center"/>
            <w:hideMark/>
          </w:tcPr>
          <w:p w:rsidR="00554E96" w:rsidRPr="00165DAB" w:rsidRDefault="00554E96" w:rsidP="00F74A4C">
            <w:pPr>
              <w:spacing w:line="276" w:lineRule="auto"/>
              <w:rPr>
                <w:rFonts w:cstheme="minorHAnsi"/>
                <w:sz w:val="20"/>
                <w:szCs w:val="20"/>
              </w:rPr>
            </w:pPr>
            <w:r w:rsidRPr="00165DAB">
              <w:rPr>
                <w:rFonts w:cstheme="minorHAnsi"/>
                <w:sz w:val="20"/>
                <w:szCs w:val="20"/>
              </w:rPr>
              <w:t>Meta executada no período</w:t>
            </w:r>
            <w:r>
              <w:rPr>
                <w:rFonts w:cstheme="minorHAnsi"/>
                <w:sz w:val="20"/>
                <w:szCs w:val="20"/>
              </w:rPr>
              <w:t xml:space="preserve"> </w:t>
            </w:r>
            <w:r w:rsidRPr="00C344ED">
              <w:rPr>
                <w:rFonts w:cstheme="minorHAnsi"/>
                <w:sz w:val="20"/>
                <w:szCs w:val="20"/>
              </w:rPr>
              <w:t>(dado municipal)</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1"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0" w:type="dxa"/>
            <w:noWrap/>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783D53">
              <w:rPr>
                <w:rFonts w:cstheme="minorHAnsi"/>
                <w:sz w:val="20"/>
                <w:szCs w:val="20"/>
              </w:rPr>
              <w:t>100%</w:t>
            </w:r>
          </w:p>
        </w:tc>
        <w:tc>
          <w:tcPr>
            <w:tcW w:w="851" w:type="dxa"/>
            <w:noWrap/>
            <w:hideMark/>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783D53">
              <w:rPr>
                <w:rFonts w:cstheme="minorHAnsi"/>
                <w:sz w:val="20"/>
                <w:szCs w:val="20"/>
              </w:rPr>
              <w:t>100%</w:t>
            </w:r>
          </w:p>
        </w:tc>
        <w:tc>
          <w:tcPr>
            <w:tcW w:w="850"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1" w:type="dxa"/>
            <w:noWrap/>
            <w:hideMark/>
          </w:tcPr>
          <w:p w:rsidR="00554E96" w:rsidRDefault="00554E96" w:rsidP="00F74A4C">
            <w:pPr>
              <w:jc w:val="center"/>
              <w:rPr>
                <w:rFonts w:cstheme="minorHAnsi"/>
                <w:sz w:val="20"/>
                <w:szCs w:val="20"/>
              </w:rPr>
            </w:pPr>
          </w:p>
          <w:p w:rsidR="00554E96" w:rsidRDefault="00554E96" w:rsidP="00F74A4C">
            <w:pPr>
              <w:rPr>
                <w:rFonts w:cstheme="minorHAnsi"/>
                <w:sz w:val="20"/>
                <w:szCs w:val="20"/>
              </w:rPr>
            </w:pPr>
          </w:p>
          <w:p w:rsidR="00554E96" w:rsidRPr="00E07CFC" w:rsidRDefault="00554E96" w:rsidP="00F74A4C">
            <w:pPr>
              <w:rPr>
                <w:rFonts w:cstheme="minorHAnsi"/>
                <w:sz w:val="8"/>
                <w:szCs w:val="8"/>
              </w:rPr>
            </w:pPr>
          </w:p>
          <w:p w:rsidR="00554E96" w:rsidRDefault="00554E96" w:rsidP="00F74A4C">
            <w:pPr>
              <w:jc w:val="center"/>
            </w:pPr>
            <w:r w:rsidRPr="00E103AB">
              <w:rPr>
                <w:rFonts w:cstheme="minorHAnsi"/>
                <w:sz w:val="20"/>
                <w:szCs w:val="20"/>
              </w:rPr>
              <w:t>100%</w:t>
            </w:r>
          </w:p>
        </w:tc>
        <w:tc>
          <w:tcPr>
            <w:tcW w:w="850" w:type="dxa"/>
            <w:noWrap/>
            <w:hideMark/>
          </w:tcPr>
          <w:p w:rsidR="00554E96" w:rsidRDefault="00554E96" w:rsidP="00F74A4C">
            <w:pPr>
              <w:jc w:val="center"/>
              <w:rPr>
                <w:rFonts w:cstheme="minorHAnsi"/>
                <w:sz w:val="20"/>
                <w:szCs w:val="20"/>
              </w:rPr>
            </w:pPr>
          </w:p>
          <w:p w:rsidR="00554E96" w:rsidRDefault="00554E96" w:rsidP="00F74A4C">
            <w:pPr>
              <w:jc w:val="center"/>
              <w:rPr>
                <w:rFonts w:cstheme="minorHAnsi"/>
                <w:sz w:val="20"/>
                <w:szCs w:val="20"/>
              </w:rPr>
            </w:pPr>
          </w:p>
          <w:p w:rsidR="00554E96" w:rsidRPr="00E07CFC" w:rsidRDefault="00554E96" w:rsidP="00F74A4C">
            <w:pPr>
              <w:jc w:val="center"/>
              <w:rPr>
                <w:rFonts w:cstheme="minorHAnsi"/>
                <w:sz w:val="8"/>
                <w:szCs w:val="8"/>
              </w:rPr>
            </w:pPr>
          </w:p>
          <w:p w:rsidR="00554E96" w:rsidRDefault="00554E96" w:rsidP="00F74A4C">
            <w:pPr>
              <w:jc w:val="center"/>
            </w:pPr>
            <w:r w:rsidRPr="00E103AB">
              <w:rPr>
                <w:rFonts w:cstheme="minorHAnsi"/>
                <w:sz w:val="20"/>
                <w:szCs w:val="20"/>
              </w:rPr>
              <w:t>100%</w:t>
            </w:r>
          </w:p>
        </w:tc>
        <w:tc>
          <w:tcPr>
            <w:tcW w:w="851" w:type="dxa"/>
            <w:noWrap/>
            <w:vAlign w:val="center"/>
            <w:hideMark/>
          </w:tcPr>
          <w:p w:rsidR="00554E96" w:rsidRPr="00165DAB" w:rsidRDefault="00554E96" w:rsidP="00F74A4C">
            <w:pPr>
              <w:spacing w:line="276" w:lineRule="auto"/>
              <w:jc w:val="center"/>
              <w:rPr>
                <w:rFonts w:cstheme="minorHAnsi"/>
                <w:sz w:val="20"/>
                <w:szCs w:val="20"/>
              </w:rPr>
            </w:pPr>
            <w:r>
              <w:rPr>
                <w:rFonts w:cstheme="minorHAnsi"/>
                <w:sz w:val="20"/>
                <w:szCs w:val="20"/>
              </w:rPr>
              <w:t>100%</w:t>
            </w:r>
          </w:p>
        </w:tc>
        <w:tc>
          <w:tcPr>
            <w:tcW w:w="850" w:type="dxa"/>
            <w:noWrap/>
            <w:vAlign w:val="center"/>
            <w:hideMark/>
          </w:tcPr>
          <w:p w:rsidR="00554E96" w:rsidRPr="00165DAB" w:rsidRDefault="00E74CC8" w:rsidP="00F74A4C">
            <w:pPr>
              <w:spacing w:line="276" w:lineRule="auto"/>
              <w:jc w:val="center"/>
              <w:rPr>
                <w:rFonts w:cstheme="minorHAnsi"/>
                <w:sz w:val="20"/>
                <w:szCs w:val="20"/>
              </w:rPr>
            </w:pPr>
            <w:r>
              <w:rPr>
                <w:rFonts w:cstheme="minorHAnsi"/>
                <w:sz w:val="20"/>
                <w:szCs w:val="20"/>
              </w:rPr>
              <w:t>100%</w:t>
            </w:r>
          </w:p>
        </w:tc>
        <w:tc>
          <w:tcPr>
            <w:tcW w:w="888" w:type="dxa"/>
            <w:noWrap/>
            <w:vAlign w:val="center"/>
            <w:hideMark/>
          </w:tcPr>
          <w:p w:rsidR="00554E96" w:rsidRPr="00165DAB" w:rsidRDefault="00554E96" w:rsidP="00F74A4C">
            <w:pPr>
              <w:spacing w:line="276" w:lineRule="auto"/>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Pr="003F451F" w:rsidRDefault="00554E96" w:rsidP="00F74A4C">
            <w:pPr>
              <w:jc w:val="center"/>
              <w:rPr>
                <w:sz w:val="8"/>
                <w:szCs w:val="8"/>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 xml:space="preserve">Sim </w:t>
            </w:r>
          </w:p>
        </w:tc>
      </w:tr>
      <w:tr w:rsidR="00554E96" w:rsidRPr="00165DAB" w:rsidTr="00F74A4C">
        <w:trPr>
          <w:trHeight w:val="306"/>
          <w:jc w:val="center"/>
        </w:trPr>
        <w:tc>
          <w:tcPr>
            <w:tcW w:w="1255" w:type="dxa"/>
            <w:noWrap/>
            <w:vAlign w:val="center"/>
          </w:tcPr>
          <w:p w:rsidR="00554E96" w:rsidRPr="00165DAB" w:rsidRDefault="00554E96" w:rsidP="00F74A4C">
            <w:pPr>
              <w:rPr>
                <w:rFonts w:cstheme="minorHAnsi"/>
                <w:sz w:val="20"/>
                <w:szCs w:val="20"/>
              </w:rPr>
            </w:pPr>
            <w:r w:rsidRPr="00165DAB">
              <w:rPr>
                <w:rFonts w:cstheme="minorHAnsi"/>
                <w:sz w:val="20"/>
                <w:szCs w:val="20"/>
              </w:rPr>
              <w:t>Meta executada no período</w:t>
            </w:r>
            <w:r>
              <w:rPr>
                <w:rFonts w:cstheme="minorHAnsi"/>
                <w:sz w:val="20"/>
                <w:szCs w:val="20"/>
              </w:rPr>
              <w:t xml:space="preserve"> (dado </w:t>
            </w:r>
            <w:proofErr w:type="spellStart"/>
            <w:r>
              <w:rPr>
                <w:rFonts w:cstheme="minorHAnsi"/>
                <w:sz w:val="20"/>
                <w:szCs w:val="20"/>
              </w:rPr>
              <w:t>extraoficial</w:t>
            </w:r>
            <w:proofErr w:type="spellEnd"/>
            <w:r>
              <w:rPr>
                <w:rFonts w:cstheme="minorHAnsi"/>
                <w:sz w:val="20"/>
                <w:szCs w:val="20"/>
              </w:rPr>
              <w:t>)</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797" w:type="dxa"/>
            <w:noWrap/>
            <w:vAlign w:val="center"/>
          </w:tcPr>
          <w:p w:rsidR="00554E96" w:rsidRPr="00165DAB" w:rsidRDefault="00554E96" w:rsidP="00F74A4C">
            <w:pPr>
              <w:spacing w:line="276" w:lineRule="auto"/>
              <w:jc w:val="center"/>
              <w:rPr>
                <w:rFonts w:cstheme="minorHAnsi"/>
                <w:sz w:val="20"/>
                <w:szCs w:val="20"/>
              </w:rPr>
            </w:pPr>
            <w:r>
              <w:rPr>
                <w:rFonts w:cstheme="minorHAnsi"/>
                <w:sz w:val="20"/>
                <w:szCs w:val="20"/>
              </w:rPr>
              <w:t>59,2%</w:t>
            </w:r>
          </w:p>
        </w:tc>
        <w:tc>
          <w:tcPr>
            <w:tcW w:w="851" w:type="dxa"/>
            <w:noWrap/>
            <w:vAlign w:val="center"/>
          </w:tcPr>
          <w:p w:rsidR="00554E96" w:rsidRPr="00165DAB" w:rsidRDefault="00554E96" w:rsidP="00F74A4C">
            <w:pPr>
              <w:spacing w:line="276" w:lineRule="auto"/>
              <w:jc w:val="center"/>
              <w:rPr>
                <w:rFonts w:cstheme="minorHAnsi"/>
                <w:sz w:val="20"/>
                <w:szCs w:val="20"/>
              </w:rPr>
            </w:pPr>
          </w:p>
        </w:tc>
        <w:tc>
          <w:tcPr>
            <w:tcW w:w="850" w:type="dxa"/>
            <w:noWrap/>
            <w:vAlign w:val="center"/>
          </w:tcPr>
          <w:p w:rsidR="00554E96" w:rsidRPr="00165DAB" w:rsidRDefault="00554E96" w:rsidP="00F74A4C">
            <w:pPr>
              <w:spacing w:line="276" w:lineRule="auto"/>
              <w:jc w:val="center"/>
              <w:rPr>
                <w:rFonts w:cstheme="minorHAnsi"/>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r>
              <w:rPr>
                <w:rFonts w:cstheme="minorHAnsi"/>
                <w:sz w:val="20"/>
                <w:szCs w:val="20"/>
              </w:rPr>
              <w:t>56,5%</w:t>
            </w: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542405" w:rsidRDefault="00554E96" w:rsidP="00F74A4C">
            <w:pPr>
              <w:jc w:val="center"/>
              <w:rPr>
                <w:rFonts w:cstheme="minorHAnsi"/>
                <w:bCs/>
                <w:sz w:val="20"/>
                <w:szCs w:val="20"/>
              </w:rPr>
            </w:pPr>
          </w:p>
        </w:tc>
        <w:tc>
          <w:tcPr>
            <w:tcW w:w="851" w:type="dxa"/>
            <w:noWrap/>
            <w:vAlign w:val="center"/>
          </w:tcPr>
          <w:p w:rsidR="00554E96" w:rsidRPr="00165DAB" w:rsidRDefault="00554E96" w:rsidP="00F74A4C">
            <w:pPr>
              <w:jc w:val="center"/>
              <w:rPr>
                <w:rFonts w:cstheme="minorHAnsi"/>
                <w:sz w:val="20"/>
                <w:szCs w:val="20"/>
              </w:rPr>
            </w:pPr>
          </w:p>
        </w:tc>
        <w:tc>
          <w:tcPr>
            <w:tcW w:w="850" w:type="dxa"/>
            <w:noWrap/>
            <w:vAlign w:val="center"/>
          </w:tcPr>
          <w:p w:rsidR="00554E96" w:rsidRPr="00165DAB" w:rsidRDefault="00554E96" w:rsidP="00F74A4C">
            <w:pPr>
              <w:jc w:val="center"/>
              <w:rPr>
                <w:rFonts w:cstheme="minorHAnsi"/>
                <w:sz w:val="20"/>
                <w:szCs w:val="20"/>
              </w:rPr>
            </w:pPr>
          </w:p>
        </w:tc>
        <w:tc>
          <w:tcPr>
            <w:tcW w:w="888" w:type="dxa"/>
            <w:noWrap/>
            <w:vAlign w:val="center"/>
          </w:tcPr>
          <w:p w:rsidR="00554E96" w:rsidRPr="00165DAB" w:rsidRDefault="00554E96" w:rsidP="00F74A4C">
            <w:pPr>
              <w:jc w:val="center"/>
              <w:rPr>
                <w:rFonts w:cstheme="minorHAnsi"/>
                <w:sz w:val="20"/>
                <w:szCs w:val="20"/>
              </w:rPr>
            </w:pPr>
          </w:p>
        </w:tc>
        <w:tc>
          <w:tcPr>
            <w:tcW w:w="851" w:type="dxa"/>
            <w:noWrap/>
          </w:tcPr>
          <w:p w:rsidR="00554E96" w:rsidRPr="00165DAB" w:rsidRDefault="00554E96" w:rsidP="00F74A4C">
            <w:pPr>
              <w:jc w:val="center"/>
              <w:rPr>
                <w:sz w:val="20"/>
                <w:szCs w:val="20"/>
              </w:rPr>
            </w:pPr>
          </w:p>
        </w:tc>
        <w:tc>
          <w:tcPr>
            <w:tcW w:w="813"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Default="00554E96" w:rsidP="00F74A4C">
            <w:pPr>
              <w:jc w:val="center"/>
              <w:rPr>
                <w:sz w:val="20"/>
                <w:szCs w:val="20"/>
              </w:rPr>
            </w:pPr>
          </w:p>
          <w:p w:rsidR="00554E96" w:rsidRPr="00542405" w:rsidRDefault="00554E96" w:rsidP="00F74A4C">
            <w:pPr>
              <w:jc w:val="center"/>
              <w:rPr>
                <w:sz w:val="18"/>
                <w:szCs w:val="18"/>
              </w:rPr>
            </w:pPr>
          </w:p>
          <w:p w:rsidR="00554E96" w:rsidRPr="00165DAB" w:rsidRDefault="00554E96" w:rsidP="00F74A4C">
            <w:pPr>
              <w:jc w:val="center"/>
              <w:rPr>
                <w:sz w:val="20"/>
                <w:szCs w:val="20"/>
              </w:rPr>
            </w:pPr>
            <w:r>
              <w:rPr>
                <w:sz w:val="20"/>
                <w:szCs w:val="20"/>
              </w:rPr>
              <w:t>2024</w:t>
            </w:r>
          </w:p>
        </w:tc>
        <w:tc>
          <w:tcPr>
            <w:tcW w:w="1134" w:type="dxa"/>
          </w:tcPr>
          <w:p w:rsidR="00554E96" w:rsidRPr="009A0791" w:rsidRDefault="00554E96" w:rsidP="00F74A4C">
            <w:pPr>
              <w:jc w:val="center"/>
              <w:rPr>
                <w:sz w:val="12"/>
                <w:szCs w:val="12"/>
              </w:rPr>
            </w:pPr>
          </w:p>
          <w:p w:rsidR="00554E96" w:rsidRDefault="00554E96" w:rsidP="00F74A4C">
            <w:pPr>
              <w:jc w:val="center"/>
              <w:rPr>
                <w:sz w:val="20"/>
                <w:szCs w:val="20"/>
              </w:rPr>
            </w:pPr>
          </w:p>
          <w:p w:rsidR="00554E96" w:rsidRPr="00165DAB" w:rsidRDefault="00554E96" w:rsidP="00F74A4C">
            <w:pPr>
              <w:jc w:val="center"/>
              <w:rPr>
                <w:sz w:val="20"/>
                <w:szCs w:val="20"/>
              </w:rPr>
            </w:pPr>
            <w:r>
              <w:rPr>
                <w:sz w:val="20"/>
                <w:szCs w:val="20"/>
              </w:rPr>
              <w:t>Não</w:t>
            </w:r>
          </w:p>
        </w:tc>
      </w:tr>
      <w:tr w:rsidR="00554E96" w:rsidRPr="00CE29ED" w:rsidTr="00F74A4C">
        <w:trPr>
          <w:trHeight w:val="306"/>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554E96" w:rsidP="00F74A4C">
            <w:pPr>
              <w:jc w:val="center"/>
              <w:rPr>
                <w:rFonts w:ascii="Calibri" w:eastAsia="Calibri" w:hAnsi="Calibri" w:cs="Times New Roman"/>
                <w:sz w:val="20"/>
                <w:szCs w:val="20"/>
              </w:rPr>
            </w:pPr>
            <w:r w:rsidRPr="0046540D">
              <w:rPr>
                <w:rFonts w:cstheme="minorHAnsi"/>
                <w:sz w:val="20"/>
                <w:szCs w:val="20"/>
              </w:rPr>
              <w:t>Anuário Br</w:t>
            </w:r>
            <w:r>
              <w:rPr>
                <w:rFonts w:cstheme="minorHAnsi"/>
                <w:sz w:val="20"/>
                <w:szCs w:val="20"/>
              </w:rPr>
              <w:t>asileiro da Educação Básica 2021</w:t>
            </w:r>
            <w:r w:rsidRPr="0046540D">
              <w:rPr>
                <w:rFonts w:cstheme="minorHAnsi"/>
                <w:sz w:val="20"/>
                <w:szCs w:val="20"/>
              </w:rPr>
              <w:t xml:space="preserve"> – IBGE/</w:t>
            </w:r>
            <w:proofErr w:type="spellStart"/>
            <w:r w:rsidRPr="0046540D">
              <w:rPr>
                <w:rFonts w:cstheme="minorHAnsi"/>
                <w:sz w:val="20"/>
                <w:szCs w:val="20"/>
              </w:rPr>
              <w:t>Pnad</w:t>
            </w:r>
            <w:proofErr w:type="spellEnd"/>
            <w:r w:rsidRPr="0046540D">
              <w:rPr>
                <w:rFonts w:cstheme="minorHAnsi"/>
                <w:sz w:val="20"/>
                <w:szCs w:val="20"/>
              </w:rPr>
              <w:t xml:space="preserve"> – Elaboração: Todos pela Educ</w:t>
            </w:r>
            <w:r>
              <w:rPr>
                <w:rFonts w:cstheme="minorHAnsi"/>
                <w:sz w:val="20"/>
                <w:szCs w:val="20"/>
              </w:rPr>
              <w:t>ação e Observatório do PME</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center"/>
        <w:rPr>
          <w:rFonts w:cstheme="minorHAnsi"/>
          <w:color w:val="FF0000"/>
          <w:sz w:val="24"/>
          <w:szCs w:val="24"/>
        </w:rPr>
      </w:pPr>
    </w:p>
    <w:p w:rsidR="00554E96" w:rsidRDefault="00554E96" w:rsidP="00554E96">
      <w:pPr>
        <w:spacing w:after="0"/>
        <w:jc w:val="center"/>
        <w:rPr>
          <w:rFonts w:cstheme="minorHAnsi"/>
          <w:color w:val="FF0000"/>
          <w:sz w:val="24"/>
          <w:szCs w:val="24"/>
        </w:rPr>
      </w:pPr>
    </w:p>
    <w:p w:rsidR="00554E96" w:rsidRDefault="00554E96" w:rsidP="00554E96">
      <w:pPr>
        <w:spacing w:after="0"/>
        <w:ind w:firstLine="708"/>
        <w:jc w:val="both"/>
        <w:rPr>
          <w:rFonts w:cstheme="minorHAnsi"/>
          <w:sz w:val="24"/>
          <w:szCs w:val="24"/>
        </w:rPr>
      </w:pPr>
      <w:r w:rsidRPr="00D34329">
        <w:rPr>
          <w:rFonts w:cstheme="minorHAnsi"/>
          <w:sz w:val="24"/>
          <w:szCs w:val="24"/>
        </w:rPr>
        <w:t xml:space="preserve">A Meta 19 do Plano Nacional de Educação (PNE) tem como principal objetivo “assegurar condições, no prazo de </w:t>
      </w:r>
      <w:proofErr w:type="gramStart"/>
      <w:r w:rsidRPr="00D34329">
        <w:rPr>
          <w:rFonts w:cstheme="minorHAnsi"/>
          <w:sz w:val="24"/>
          <w:szCs w:val="24"/>
        </w:rPr>
        <w:t>2</w:t>
      </w:r>
      <w:proofErr w:type="gramEnd"/>
      <w:r w:rsidRPr="00D34329">
        <w:rPr>
          <w:rFonts w:cstheme="minorHAnsi"/>
          <w:sz w:val="24"/>
          <w:szCs w:val="24"/>
        </w:rPr>
        <w:t xml:space="preserve"> (dois) anos, para a efetivação da gestão democrática da educação, associada a critérios técnicos de mérito e desempenho e à consulta pública à comunidade escolar, no âmbito das escolas públicas, prevendo recursos e apoio técnico da União para tanto”.</w:t>
      </w:r>
    </w:p>
    <w:p w:rsidR="00554E96" w:rsidRPr="00D34329" w:rsidRDefault="00554E96" w:rsidP="00554E96">
      <w:pPr>
        <w:spacing w:after="0"/>
        <w:ind w:firstLine="708"/>
        <w:jc w:val="both"/>
        <w:rPr>
          <w:rFonts w:cstheme="minorHAnsi"/>
          <w:sz w:val="24"/>
          <w:szCs w:val="24"/>
        </w:rPr>
      </w:pPr>
    </w:p>
    <w:p w:rsidR="00554E96" w:rsidRDefault="00554E96" w:rsidP="00554E96">
      <w:pPr>
        <w:ind w:firstLine="708"/>
        <w:jc w:val="both"/>
        <w:rPr>
          <w:rFonts w:ascii="Calibri" w:eastAsia="Calibri" w:hAnsi="Calibri" w:cs="Calibri"/>
          <w:sz w:val="24"/>
          <w:szCs w:val="24"/>
        </w:rPr>
      </w:pPr>
      <w:r w:rsidRPr="00D34329">
        <w:rPr>
          <w:rFonts w:ascii="Calibri" w:eastAsia="Calibri" w:hAnsi="Calibri" w:cs="Calibri"/>
          <w:sz w:val="24"/>
          <w:szCs w:val="24"/>
        </w:rPr>
        <w:lastRenderedPageBreak/>
        <w:t xml:space="preserve">Não há, nas bases </w:t>
      </w:r>
      <w:r w:rsidRPr="00F16523">
        <w:rPr>
          <w:rFonts w:ascii="Calibri" w:eastAsia="Calibri" w:hAnsi="Calibri" w:cs="Calibri"/>
          <w:sz w:val="24"/>
          <w:szCs w:val="24"/>
        </w:rPr>
        <w:t>de dados oficiais, informação a respeito da existência de leis que efetivem a gestão democrática na Educação Básica e Superior pública.</w:t>
      </w:r>
    </w:p>
    <w:p w:rsidR="00554E96" w:rsidRDefault="00554E96" w:rsidP="00554E96">
      <w:pPr>
        <w:ind w:firstLine="708"/>
        <w:jc w:val="both"/>
        <w:rPr>
          <w:rFonts w:ascii="Calibri" w:eastAsia="Calibri" w:hAnsi="Calibri" w:cs="Calibri"/>
          <w:sz w:val="24"/>
          <w:szCs w:val="24"/>
        </w:rPr>
      </w:pPr>
      <w:r>
        <w:rPr>
          <w:rFonts w:ascii="Calibri" w:eastAsia="Calibri" w:hAnsi="Calibri" w:cs="Calibri"/>
          <w:sz w:val="24"/>
          <w:szCs w:val="24"/>
        </w:rPr>
        <w:t>O percentual de escolas públicas que selecionam diretores por meio do processo seletivo qualificado e eleição com participação da comunidade escolar (indicador 19 A) é de 5,0%, dado oficial da última série analisada, 2020.</w:t>
      </w:r>
    </w:p>
    <w:p w:rsidR="00554E96" w:rsidRPr="00883E03" w:rsidRDefault="00554E96" w:rsidP="00554E96">
      <w:pPr>
        <w:autoSpaceDE w:val="0"/>
        <w:autoSpaceDN w:val="0"/>
        <w:adjustRightInd w:val="0"/>
        <w:ind w:firstLine="708"/>
        <w:jc w:val="both"/>
        <w:rPr>
          <w:color w:val="00B0F0"/>
          <w:sz w:val="24"/>
          <w:szCs w:val="24"/>
        </w:rPr>
      </w:pPr>
      <w:r>
        <w:rPr>
          <w:sz w:val="24"/>
          <w:szCs w:val="24"/>
        </w:rPr>
        <w:t>O p</w:t>
      </w:r>
      <w:r w:rsidRPr="00883E03">
        <w:rPr>
          <w:sz w:val="24"/>
          <w:szCs w:val="24"/>
        </w:rPr>
        <w:t xml:space="preserve">ercentual de escolas públicas que possuem colegiados </w:t>
      </w:r>
      <w:proofErr w:type="spellStart"/>
      <w:r w:rsidRPr="00883E03">
        <w:rPr>
          <w:sz w:val="24"/>
          <w:szCs w:val="24"/>
        </w:rPr>
        <w:t>intraescolares</w:t>
      </w:r>
      <w:proofErr w:type="spellEnd"/>
      <w:r w:rsidRPr="00883E03">
        <w:rPr>
          <w:sz w:val="24"/>
          <w:szCs w:val="24"/>
        </w:rPr>
        <w:t xml:space="preserve"> (Conselho Escolar, Associação de Pais e Mestres, Grêmio Estudantil)</w:t>
      </w:r>
      <w:r>
        <w:rPr>
          <w:sz w:val="24"/>
          <w:szCs w:val="24"/>
        </w:rPr>
        <w:t xml:space="preserve"> é de 47,92%, dado oficial da última série analisada, 2019 (Indicador 19 B).</w:t>
      </w:r>
    </w:p>
    <w:p w:rsidR="00554E96" w:rsidRPr="005D2499" w:rsidRDefault="00554E96" w:rsidP="00554E96">
      <w:pPr>
        <w:autoSpaceDE w:val="0"/>
        <w:autoSpaceDN w:val="0"/>
        <w:adjustRightInd w:val="0"/>
        <w:ind w:firstLine="708"/>
        <w:jc w:val="both"/>
        <w:rPr>
          <w:color w:val="00B0F0"/>
          <w:sz w:val="24"/>
          <w:szCs w:val="24"/>
        </w:rPr>
      </w:pPr>
      <w:r>
        <w:rPr>
          <w:sz w:val="24"/>
          <w:szCs w:val="24"/>
        </w:rPr>
        <w:t>O indicador 19 C: e</w:t>
      </w:r>
      <w:r w:rsidRPr="005D2499">
        <w:rPr>
          <w:sz w:val="24"/>
          <w:szCs w:val="24"/>
        </w:rPr>
        <w:t xml:space="preserve">xistência de colegiados </w:t>
      </w:r>
      <w:proofErr w:type="spellStart"/>
      <w:r w:rsidRPr="005D2499">
        <w:rPr>
          <w:sz w:val="24"/>
          <w:szCs w:val="24"/>
        </w:rPr>
        <w:t>extraescolares</w:t>
      </w:r>
      <w:proofErr w:type="spellEnd"/>
      <w:r w:rsidRPr="005D2499">
        <w:rPr>
          <w:sz w:val="24"/>
          <w:szCs w:val="24"/>
        </w:rPr>
        <w:t xml:space="preserve"> (Conselho de Educação, Conselhos de Acompanhamento e Controle Social do FUNDEB, Conselho de Alimentação escolar e Fórum Permanentes de Educação)</w:t>
      </w:r>
      <w:r>
        <w:rPr>
          <w:sz w:val="24"/>
          <w:szCs w:val="24"/>
        </w:rPr>
        <w:t xml:space="preserve"> apresentou o percentual de 83,89%, dado oficial da última série analisada, 2018.</w:t>
      </w:r>
    </w:p>
    <w:p w:rsidR="00554E96" w:rsidRDefault="00554E96" w:rsidP="00554E96">
      <w:pPr>
        <w:ind w:firstLine="708"/>
        <w:jc w:val="both"/>
        <w:rPr>
          <w:rFonts w:ascii="Calibri" w:eastAsia="Calibri" w:hAnsi="Calibri" w:cs="Calibri"/>
          <w:sz w:val="24"/>
          <w:szCs w:val="24"/>
        </w:rPr>
      </w:pPr>
      <w:r>
        <w:rPr>
          <w:rFonts w:ascii="Calibri" w:eastAsia="Calibri" w:hAnsi="Calibri" w:cs="Calibri"/>
          <w:sz w:val="24"/>
          <w:szCs w:val="24"/>
        </w:rPr>
        <w:t>O indicador 19 D: oferta de infraestrutura e capacitação aos membros dos Conselhos de Educação, Conselhos de Acompanhamento e Controle Social do FUNDEB, Conselhos de Alimentação Escolar apresentou o percentual de 60,39%, dado oficial</w:t>
      </w:r>
      <w:r w:rsidR="00BE4981">
        <w:rPr>
          <w:rFonts w:ascii="Calibri" w:eastAsia="Calibri" w:hAnsi="Calibri" w:cs="Calibri"/>
          <w:sz w:val="24"/>
          <w:szCs w:val="24"/>
        </w:rPr>
        <w:t xml:space="preserve"> da última série analisada, 2018</w:t>
      </w:r>
      <w:r>
        <w:rPr>
          <w:rFonts w:ascii="Calibri" w:eastAsia="Calibri" w:hAnsi="Calibri" w:cs="Calibri"/>
          <w:sz w:val="24"/>
          <w:szCs w:val="24"/>
        </w:rPr>
        <w:t>.</w:t>
      </w:r>
    </w:p>
    <w:p w:rsidR="00554E96" w:rsidRDefault="00554E96" w:rsidP="00554E96">
      <w:pPr>
        <w:ind w:firstLine="708"/>
        <w:jc w:val="both"/>
        <w:rPr>
          <w:rFonts w:ascii="Calibri" w:eastAsia="Calibri" w:hAnsi="Calibri" w:cs="Calibri"/>
          <w:sz w:val="24"/>
          <w:szCs w:val="24"/>
        </w:rPr>
      </w:pPr>
      <w:r>
        <w:rPr>
          <w:rFonts w:ascii="Calibri" w:eastAsia="Calibri" w:hAnsi="Calibri" w:cs="Calibri"/>
          <w:sz w:val="24"/>
          <w:szCs w:val="24"/>
        </w:rPr>
        <w:t xml:space="preserve">O indicador 19 E: existência de Conselho Municipal de Educação apresentou o percentual de 92,8%, dado oficial da última série analisada, 2018 e no município </w:t>
      </w:r>
      <w:r w:rsidR="00BE4981">
        <w:rPr>
          <w:rFonts w:ascii="Calibri" w:eastAsia="Calibri" w:hAnsi="Calibri" w:cs="Calibri"/>
          <w:sz w:val="24"/>
          <w:szCs w:val="24"/>
        </w:rPr>
        <w:t>de Teófilo Otoni é de 100% (2022</w:t>
      </w:r>
      <w:r>
        <w:rPr>
          <w:rFonts w:ascii="Calibri" w:eastAsia="Calibri" w:hAnsi="Calibri" w:cs="Calibri"/>
          <w:sz w:val="24"/>
          <w:szCs w:val="24"/>
        </w:rPr>
        <w:t>).</w:t>
      </w:r>
    </w:p>
    <w:p w:rsidR="00554E96" w:rsidRDefault="00554E96" w:rsidP="00554E96">
      <w:pPr>
        <w:ind w:firstLine="708"/>
        <w:jc w:val="both"/>
        <w:rPr>
          <w:rFonts w:ascii="Calibri" w:eastAsia="Calibri" w:hAnsi="Calibri" w:cs="Calibri"/>
          <w:sz w:val="24"/>
          <w:szCs w:val="24"/>
        </w:rPr>
      </w:pPr>
      <w:r>
        <w:rPr>
          <w:rFonts w:ascii="Calibri" w:eastAsia="Calibri" w:hAnsi="Calibri" w:cs="Calibri"/>
          <w:sz w:val="24"/>
          <w:szCs w:val="24"/>
        </w:rPr>
        <w:t xml:space="preserve">O indicador 19 F: existência de Secretaria Municipal exclusiva para Educação apresentou o percentual de 56,5%, dado oficial da última série analisada, 2018 e no município </w:t>
      </w:r>
      <w:r w:rsidR="00BE4981">
        <w:rPr>
          <w:rFonts w:ascii="Calibri" w:eastAsia="Calibri" w:hAnsi="Calibri" w:cs="Calibri"/>
          <w:sz w:val="24"/>
          <w:szCs w:val="24"/>
        </w:rPr>
        <w:t>de Teófilo Otoni é de 100% (2022</w:t>
      </w:r>
      <w:r>
        <w:rPr>
          <w:rFonts w:ascii="Calibri" w:eastAsia="Calibri" w:hAnsi="Calibri" w:cs="Calibri"/>
          <w:sz w:val="24"/>
          <w:szCs w:val="24"/>
        </w:rPr>
        <w:t>).</w:t>
      </w:r>
    </w:p>
    <w:p w:rsidR="00554E96" w:rsidRDefault="00554E96" w:rsidP="00554E96">
      <w:pPr>
        <w:ind w:firstLine="708"/>
        <w:jc w:val="both"/>
        <w:rPr>
          <w:rFonts w:ascii="Calibri" w:eastAsia="Calibri" w:hAnsi="Calibri" w:cs="Calibri"/>
          <w:sz w:val="24"/>
          <w:szCs w:val="24"/>
        </w:rPr>
      </w:pPr>
      <w:r>
        <w:rPr>
          <w:rFonts w:ascii="Calibri" w:eastAsia="Calibri" w:hAnsi="Calibri" w:cs="Calibri"/>
          <w:sz w:val="24"/>
          <w:szCs w:val="24"/>
        </w:rPr>
        <w:t xml:space="preserve">A </w:t>
      </w:r>
      <w:r w:rsidRPr="00540F09">
        <w:rPr>
          <w:rFonts w:ascii="Calibri" w:eastAsia="Calibri" w:hAnsi="Calibri" w:cs="Calibri"/>
          <w:sz w:val="24"/>
          <w:szCs w:val="24"/>
        </w:rPr>
        <w:t>Lei de Diretrizes e Bases da Educação Nacional (LDB) encarrega de estabelecer alguns princípios para a gestão democrática. Dentre estes princípios, e</w:t>
      </w:r>
      <w:r>
        <w:rPr>
          <w:rFonts w:ascii="Calibri" w:eastAsia="Calibri" w:hAnsi="Calibri" w:cs="Calibri"/>
          <w:sz w:val="24"/>
          <w:szCs w:val="24"/>
        </w:rPr>
        <w:t>stá</w:t>
      </w:r>
      <w:r w:rsidRPr="00540F09">
        <w:rPr>
          <w:rFonts w:ascii="Calibri" w:eastAsia="Calibri" w:hAnsi="Calibri" w:cs="Calibri"/>
          <w:sz w:val="24"/>
          <w:szCs w:val="24"/>
        </w:rPr>
        <w:t xml:space="preserve"> a participação dos profissionais da educação na elaboração </w:t>
      </w:r>
      <w:r>
        <w:rPr>
          <w:rFonts w:ascii="Calibri" w:eastAsia="Calibri" w:hAnsi="Calibri" w:cs="Calibri"/>
          <w:sz w:val="24"/>
          <w:szCs w:val="24"/>
        </w:rPr>
        <w:t>do projeto pedagógico da escola</w:t>
      </w:r>
      <w:r w:rsidRPr="00540F09">
        <w:rPr>
          <w:rFonts w:ascii="Calibri" w:eastAsia="Calibri" w:hAnsi="Calibri" w:cs="Calibri"/>
          <w:sz w:val="24"/>
          <w:szCs w:val="24"/>
        </w:rPr>
        <w:t xml:space="preserve"> e a participação das comunidades escolares e locais em conselhos escolares ou equivalentes. Além disso, a</w:t>
      </w:r>
      <w:r>
        <w:rPr>
          <w:rFonts w:ascii="Calibri" w:eastAsia="Calibri" w:hAnsi="Calibri" w:cs="Calibri"/>
          <w:sz w:val="24"/>
          <w:szCs w:val="24"/>
        </w:rPr>
        <w:t xml:space="preserve"> LDB também sinaliza (no Art. 3º</w:t>
      </w:r>
      <w:r w:rsidRPr="00540F09">
        <w:rPr>
          <w:rFonts w:ascii="Calibri" w:eastAsia="Calibri" w:hAnsi="Calibri" w:cs="Calibri"/>
          <w:sz w:val="24"/>
          <w:szCs w:val="24"/>
        </w:rPr>
        <w:t xml:space="preserve">) que o ensino será ministrado com base em diversos princípios e, entre eles, encontra-se a “gestão democrática do ensino público, na forma desta Lei e da </w:t>
      </w:r>
      <w:r w:rsidRPr="00540F09">
        <w:rPr>
          <w:rFonts w:ascii="Calibri" w:eastAsia="Calibri" w:hAnsi="Calibri" w:cs="Calibri"/>
          <w:sz w:val="24"/>
          <w:szCs w:val="24"/>
        </w:rPr>
        <w:lastRenderedPageBreak/>
        <w:t xml:space="preserve">legislação dos sistemas de ensino”.  </w:t>
      </w:r>
      <w:r>
        <w:rPr>
          <w:rFonts w:ascii="Calibri" w:eastAsia="Calibri" w:hAnsi="Calibri" w:cs="Calibri"/>
          <w:sz w:val="24"/>
          <w:szCs w:val="24"/>
        </w:rPr>
        <w:t>A</w:t>
      </w:r>
      <w:r w:rsidRPr="00540F09">
        <w:rPr>
          <w:rFonts w:ascii="Calibri" w:eastAsia="Calibri" w:hAnsi="Calibri" w:cs="Calibri"/>
          <w:sz w:val="24"/>
          <w:szCs w:val="24"/>
        </w:rPr>
        <w:t xml:space="preserve"> Resolução SMECT Nº 06/2017</w:t>
      </w:r>
      <w:r>
        <w:rPr>
          <w:rFonts w:ascii="Calibri" w:eastAsia="Calibri" w:hAnsi="Calibri" w:cs="Calibri"/>
          <w:sz w:val="24"/>
          <w:szCs w:val="24"/>
        </w:rPr>
        <w:t xml:space="preserve"> e</w:t>
      </w:r>
      <w:r w:rsidRPr="00540F09">
        <w:rPr>
          <w:rFonts w:ascii="Calibri" w:eastAsia="Calibri" w:hAnsi="Calibri" w:cs="Calibri"/>
          <w:sz w:val="24"/>
          <w:szCs w:val="24"/>
        </w:rPr>
        <w:t>stabelece normas para escolha de servidor</w:t>
      </w:r>
      <w:r>
        <w:rPr>
          <w:rFonts w:ascii="Calibri" w:eastAsia="Calibri" w:hAnsi="Calibri" w:cs="Calibri"/>
          <w:sz w:val="24"/>
          <w:szCs w:val="24"/>
        </w:rPr>
        <w:t xml:space="preserve"> </w:t>
      </w:r>
      <w:r w:rsidRPr="00540F09">
        <w:rPr>
          <w:rFonts w:ascii="Calibri" w:eastAsia="Calibri" w:hAnsi="Calibri" w:cs="Calibri"/>
          <w:sz w:val="24"/>
          <w:szCs w:val="24"/>
        </w:rPr>
        <w:t>(a) para a função de diretor</w:t>
      </w:r>
      <w:r>
        <w:rPr>
          <w:rFonts w:ascii="Calibri" w:eastAsia="Calibri" w:hAnsi="Calibri" w:cs="Calibri"/>
          <w:sz w:val="24"/>
          <w:szCs w:val="24"/>
        </w:rPr>
        <w:t xml:space="preserve"> </w:t>
      </w:r>
      <w:r w:rsidRPr="00540F09">
        <w:rPr>
          <w:rFonts w:ascii="Calibri" w:eastAsia="Calibri" w:hAnsi="Calibri" w:cs="Calibri"/>
          <w:sz w:val="24"/>
          <w:szCs w:val="24"/>
        </w:rPr>
        <w:t>(a) e de vice-diretor</w:t>
      </w:r>
      <w:r>
        <w:rPr>
          <w:rFonts w:ascii="Calibri" w:eastAsia="Calibri" w:hAnsi="Calibri" w:cs="Calibri"/>
          <w:sz w:val="24"/>
          <w:szCs w:val="24"/>
        </w:rPr>
        <w:t xml:space="preserve"> </w:t>
      </w:r>
      <w:r w:rsidRPr="00540F09">
        <w:rPr>
          <w:rFonts w:ascii="Calibri" w:eastAsia="Calibri" w:hAnsi="Calibri" w:cs="Calibri"/>
          <w:sz w:val="24"/>
          <w:szCs w:val="24"/>
        </w:rPr>
        <w:t>(a) de esco</w:t>
      </w:r>
      <w:r>
        <w:rPr>
          <w:rFonts w:ascii="Calibri" w:eastAsia="Calibri" w:hAnsi="Calibri" w:cs="Calibri"/>
          <w:sz w:val="24"/>
          <w:szCs w:val="24"/>
        </w:rPr>
        <w:t xml:space="preserve">las municipais de Teófilo Otoni </w:t>
      </w:r>
      <w:r w:rsidRPr="00540F09">
        <w:rPr>
          <w:rFonts w:ascii="Calibri" w:eastAsia="Calibri" w:hAnsi="Calibri" w:cs="Calibri"/>
          <w:sz w:val="24"/>
          <w:szCs w:val="24"/>
        </w:rPr>
        <w:t xml:space="preserve">- MG </w:t>
      </w:r>
      <w:r>
        <w:rPr>
          <w:rFonts w:ascii="Calibri" w:eastAsia="Calibri" w:hAnsi="Calibri" w:cs="Calibri"/>
          <w:sz w:val="24"/>
          <w:szCs w:val="24"/>
        </w:rPr>
        <w:t>e trata de outros dispositivos</w:t>
      </w:r>
      <w:r w:rsidRPr="00540F09">
        <w:rPr>
          <w:rFonts w:ascii="Calibri" w:eastAsia="Calibri" w:hAnsi="Calibri" w:cs="Calibri"/>
          <w:sz w:val="24"/>
          <w:szCs w:val="24"/>
        </w:rPr>
        <w:t>.</w:t>
      </w:r>
    </w:p>
    <w:p w:rsidR="00554E96" w:rsidRPr="00CE17CE" w:rsidRDefault="00554E96" w:rsidP="00554E96">
      <w:pPr>
        <w:ind w:firstLine="708"/>
        <w:jc w:val="both"/>
        <w:rPr>
          <w:rFonts w:ascii="Calibri" w:eastAsia="Calibri" w:hAnsi="Calibri" w:cs="Times New Roman"/>
          <w:sz w:val="24"/>
          <w:szCs w:val="24"/>
        </w:rPr>
      </w:pPr>
      <w:r>
        <w:rPr>
          <w:rFonts w:cstheme="minorHAnsi"/>
          <w:sz w:val="24"/>
          <w:szCs w:val="24"/>
        </w:rPr>
        <w:t xml:space="preserve">Os dados foram obtidos no </w:t>
      </w:r>
      <w:r w:rsidR="002254B1">
        <w:rPr>
          <w:rFonts w:cstheme="minorHAnsi"/>
          <w:sz w:val="24"/>
          <w:szCs w:val="24"/>
        </w:rPr>
        <w:t>Relatório do 4</w:t>
      </w:r>
      <w:r w:rsidRPr="00CE17CE">
        <w:rPr>
          <w:rFonts w:cstheme="minorHAnsi"/>
          <w:sz w:val="24"/>
          <w:szCs w:val="24"/>
        </w:rPr>
        <w:t>º Ciclo de Monit</w:t>
      </w:r>
      <w:r w:rsidR="002254B1">
        <w:rPr>
          <w:rFonts w:cstheme="minorHAnsi"/>
          <w:sz w:val="24"/>
          <w:szCs w:val="24"/>
        </w:rPr>
        <w:t xml:space="preserve">oramento das Metas do PME – </w:t>
      </w:r>
      <w:proofErr w:type="gramStart"/>
      <w:r w:rsidR="002254B1">
        <w:rPr>
          <w:rFonts w:cstheme="minorHAnsi"/>
          <w:sz w:val="24"/>
          <w:szCs w:val="24"/>
        </w:rPr>
        <w:t>2022</w:t>
      </w:r>
      <w:r w:rsidRPr="00CE17CE">
        <w:rPr>
          <w:rFonts w:cstheme="minorHAnsi"/>
          <w:sz w:val="24"/>
          <w:szCs w:val="24"/>
        </w:rPr>
        <w:t>, Anuário</w:t>
      </w:r>
      <w:proofErr w:type="gramEnd"/>
      <w:r w:rsidRPr="00CE17CE">
        <w:rPr>
          <w:rFonts w:cstheme="minorHAnsi"/>
          <w:sz w:val="24"/>
          <w:szCs w:val="24"/>
        </w:rPr>
        <w:t xml:space="preserve"> Br</w:t>
      </w:r>
      <w:r>
        <w:rPr>
          <w:rFonts w:cstheme="minorHAnsi"/>
          <w:sz w:val="24"/>
          <w:szCs w:val="24"/>
        </w:rPr>
        <w:t>asileiro da Educação Básica 2021</w:t>
      </w:r>
      <w:r w:rsidRPr="00CE17CE">
        <w:rPr>
          <w:rFonts w:cstheme="minorHAnsi"/>
          <w:sz w:val="24"/>
          <w:szCs w:val="24"/>
        </w:rPr>
        <w:t xml:space="preserve"> – IBGE/</w:t>
      </w:r>
      <w:proofErr w:type="spellStart"/>
      <w:r w:rsidRPr="00CE17CE">
        <w:rPr>
          <w:rFonts w:cstheme="minorHAnsi"/>
          <w:sz w:val="24"/>
          <w:szCs w:val="24"/>
        </w:rPr>
        <w:t>Pnad</w:t>
      </w:r>
      <w:proofErr w:type="spellEnd"/>
      <w:r w:rsidRPr="00CE17CE">
        <w:rPr>
          <w:rFonts w:cstheme="minorHAnsi"/>
          <w:sz w:val="24"/>
          <w:szCs w:val="24"/>
        </w:rPr>
        <w:t xml:space="preserve"> – Elaboração: Todos pela Educação e Observatório do PME</w:t>
      </w:r>
      <w:r>
        <w:rPr>
          <w:rFonts w:cstheme="minorHAnsi"/>
          <w:sz w:val="24"/>
          <w:szCs w:val="24"/>
        </w:rPr>
        <w:t>.</w:t>
      </w:r>
    </w:p>
    <w:p w:rsidR="00554E96" w:rsidRDefault="00554E96" w:rsidP="00554E96">
      <w:pPr>
        <w:ind w:firstLine="708"/>
        <w:jc w:val="both"/>
        <w:rPr>
          <w:rFonts w:ascii="Calibri" w:eastAsia="Calibri" w:hAnsi="Calibri" w:cs="Calibri"/>
          <w:sz w:val="24"/>
          <w:szCs w:val="24"/>
        </w:rPr>
      </w:pPr>
    </w:p>
    <w:tbl>
      <w:tblPr>
        <w:tblStyle w:val="Tabelacomgrade"/>
        <w:tblW w:w="4934" w:type="pct"/>
        <w:jc w:val="center"/>
        <w:tblInd w:w="108" w:type="dxa"/>
        <w:tblLayout w:type="fixed"/>
        <w:tblLook w:val="04A0"/>
      </w:tblPr>
      <w:tblGrid>
        <w:gridCol w:w="16"/>
        <w:gridCol w:w="1320"/>
        <w:gridCol w:w="932"/>
        <w:gridCol w:w="17"/>
        <w:gridCol w:w="3528"/>
        <w:gridCol w:w="14"/>
        <w:gridCol w:w="1119"/>
        <w:gridCol w:w="14"/>
        <w:gridCol w:w="1119"/>
        <w:gridCol w:w="17"/>
        <w:gridCol w:w="1827"/>
        <w:gridCol w:w="17"/>
        <w:gridCol w:w="1397"/>
        <w:gridCol w:w="28"/>
        <w:gridCol w:w="2384"/>
        <w:gridCol w:w="33"/>
      </w:tblGrid>
      <w:tr w:rsidR="00554E96" w:rsidRPr="00C84159" w:rsidTr="00F74A4C">
        <w:trPr>
          <w:gridBefore w:val="1"/>
          <w:wBefore w:w="6" w:type="pct"/>
          <w:trHeight w:val="1137"/>
          <w:jc w:val="center"/>
        </w:trPr>
        <w:tc>
          <w:tcPr>
            <w:tcW w:w="479" w:type="pct"/>
            <w:shd w:val="clear" w:color="auto" w:fill="D9D9D9" w:themeFill="background1" w:themeFillShade="D9"/>
          </w:tcPr>
          <w:p w:rsidR="00554E96" w:rsidRPr="00C84159" w:rsidRDefault="00554E96" w:rsidP="00F74A4C">
            <w:pP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sidRPr="00C84159">
              <w:rPr>
                <w:rFonts w:ascii="Calibri" w:eastAsia="Calibri" w:hAnsi="Calibri" w:cs="Calibri"/>
                <w:b/>
                <w:bCs/>
                <w:sz w:val="20"/>
                <w:szCs w:val="20"/>
              </w:rPr>
              <w:t xml:space="preserve">META </w:t>
            </w:r>
          </w:p>
        </w:tc>
        <w:tc>
          <w:tcPr>
            <w:tcW w:w="344" w:type="pct"/>
            <w:gridSpan w:val="2"/>
            <w:shd w:val="clear" w:color="auto" w:fill="D9D9D9" w:themeFill="background1" w:themeFillShade="D9"/>
          </w:tcPr>
          <w:p w:rsidR="00554E96" w:rsidRPr="00C84159" w:rsidRDefault="00554E96" w:rsidP="00F74A4C">
            <w:pPr>
              <w:jc w:val="center"/>
              <w:rPr>
                <w:rFonts w:ascii="Calibri" w:eastAsia="Calibri" w:hAnsi="Calibri" w:cs="Calibri"/>
                <w:b/>
                <w:bCs/>
                <w:sz w:val="20"/>
                <w:szCs w:val="20"/>
              </w:rPr>
            </w:pPr>
          </w:p>
          <w:p w:rsidR="00554E96" w:rsidRPr="00C84159"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19</w:t>
            </w:r>
          </w:p>
        </w:tc>
        <w:tc>
          <w:tcPr>
            <w:tcW w:w="4171" w:type="pct"/>
            <w:gridSpan w:val="12"/>
            <w:shd w:val="clear" w:color="auto" w:fill="D9D9D9" w:themeFill="background1" w:themeFillShade="D9"/>
          </w:tcPr>
          <w:p w:rsidR="00554E96" w:rsidRDefault="00554E96" w:rsidP="00F74A4C">
            <w:pPr>
              <w:jc w:val="both"/>
              <w:rPr>
                <w:rFonts w:cstheme="minorHAnsi"/>
                <w:sz w:val="20"/>
                <w:szCs w:val="20"/>
              </w:rPr>
            </w:pPr>
          </w:p>
          <w:p w:rsidR="00554E96" w:rsidRPr="00C84159" w:rsidRDefault="00554E96" w:rsidP="00F74A4C">
            <w:pPr>
              <w:jc w:val="both"/>
              <w:rPr>
                <w:rFonts w:ascii="Calibri" w:eastAsia="Calibri" w:hAnsi="Calibri" w:cs="Calibri"/>
                <w:bCs/>
                <w:sz w:val="20"/>
                <w:szCs w:val="20"/>
              </w:rPr>
            </w:pPr>
            <w:r w:rsidRPr="00165DAB">
              <w:rPr>
                <w:rFonts w:cstheme="minorHAnsi"/>
                <w:sz w:val="20"/>
                <w:szCs w:val="20"/>
              </w:rPr>
              <w:t xml:space="preserve">Assegurar condições, no prazo de </w:t>
            </w:r>
            <w:proofErr w:type="gramStart"/>
            <w:r w:rsidRPr="00165DAB">
              <w:rPr>
                <w:rFonts w:cstheme="minorHAnsi"/>
                <w:sz w:val="20"/>
                <w:szCs w:val="20"/>
              </w:rPr>
              <w:t>2</w:t>
            </w:r>
            <w:proofErr w:type="gramEnd"/>
            <w:r w:rsidRPr="00165DAB">
              <w:rPr>
                <w:rFonts w:cstheme="minorHAnsi"/>
                <w:sz w:val="20"/>
                <w:szCs w:val="20"/>
              </w:rPr>
              <w:t xml:space="preserve"> anos, para a efetivação da gestão democrática da Educação, associada a critérios técnicos de mérito e desempenho e à consulta pública à comunidade escolar, no âmbito das escolas públicas, prevendo recursos e apoio técnico da União para tanto.</w:t>
            </w:r>
          </w:p>
        </w:tc>
      </w:tr>
      <w:tr w:rsidR="00554E96" w:rsidRPr="00AF5788" w:rsidTr="00F74A4C">
        <w:trPr>
          <w:gridBefore w:val="1"/>
          <w:wBefore w:w="6" w:type="pct"/>
          <w:trHeight w:val="577"/>
          <w:jc w:val="center"/>
        </w:trPr>
        <w:tc>
          <w:tcPr>
            <w:tcW w:w="823" w:type="pct"/>
            <w:gridSpan w:val="3"/>
            <w:shd w:val="clear" w:color="auto" w:fill="D9D9D9" w:themeFill="background1" w:themeFillShade="D9"/>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SUBMETAS</w:t>
            </w:r>
          </w:p>
        </w:tc>
        <w:tc>
          <w:tcPr>
            <w:tcW w:w="1285" w:type="pct"/>
            <w:gridSpan w:val="2"/>
            <w:shd w:val="clear" w:color="auto" w:fill="D9D9D9" w:themeFill="background1" w:themeFillShade="D9"/>
            <w:noWrap/>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ESTRATÉGIAS</w:t>
            </w:r>
          </w:p>
        </w:tc>
        <w:tc>
          <w:tcPr>
            <w:tcW w:w="411" w:type="pct"/>
            <w:gridSpan w:val="2"/>
            <w:shd w:val="clear" w:color="auto" w:fill="D9D9D9" w:themeFill="background1" w:themeFillShade="D9"/>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PRAZO</w:t>
            </w:r>
          </w:p>
        </w:tc>
        <w:tc>
          <w:tcPr>
            <w:tcW w:w="412" w:type="pct"/>
            <w:gridSpan w:val="2"/>
            <w:shd w:val="clear" w:color="auto" w:fill="D9D9D9" w:themeFill="background1" w:themeFillShade="D9"/>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STATUS</w:t>
            </w:r>
          </w:p>
        </w:tc>
        <w:tc>
          <w:tcPr>
            <w:tcW w:w="669" w:type="pct"/>
            <w:gridSpan w:val="2"/>
            <w:shd w:val="clear" w:color="auto" w:fill="D9D9D9" w:themeFill="background1" w:themeFillShade="D9"/>
          </w:tcPr>
          <w:p w:rsidR="00554E96" w:rsidRPr="00AF5788" w:rsidRDefault="00554E96" w:rsidP="00F74A4C">
            <w:pPr>
              <w:jc w:val="center"/>
              <w:rPr>
                <w:rFonts w:ascii="Calibri" w:eastAsia="Calibri" w:hAnsi="Calibri" w:cs="Calibri"/>
                <w:b/>
                <w:bCs/>
                <w:sz w:val="20"/>
                <w:szCs w:val="20"/>
                <w:highlight w:val="yellow"/>
              </w:rPr>
            </w:pPr>
            <w:r w:rsidRPr="00AF5788">
              <w:rPr>
                <w:rFonts w:ascii="Calibri" w:eastAsia="Calibri" w:hAnsi="Calibri" w:cs="Calibri"/>
                <w:b/>
                <w:bCs/>
                <w:sz w:val="20"/>
                <w:szCs w:val="20"/>
              </w:rPr>
              <w:t>PREVISÕES ORÇAMENTÁRIAS</w:t>
            </w:r>
          </w:p>
        </w:tc>
        <w:tc>
          <w:tcPr>
            <w:tcW w:w="517" w:type="pct"/>
            <w:gridSpan w:val="2"/>
            <w:shd w:val="clear" w:color="auto" w:fill="D9D9D9" w:themeFill="background1" w:themeFillShade="D9"/>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ALCANÇOU ESTRATÉGIA?</w:t>
            </w:r>
          </w:p>
        </w:tc>
        <w:tc>
          <w:tcPr>
            <w:tcW w:w="877" w:type="pct"/>
            <w:gridSpan w:val="2"/>
            <w:shd w:val="clear" w:color="auto" w:fill="D9D9D9" w:themeFill="background1" w:themeFillShade="D9"/>
          </w:tcPr>
          <w:p w:rsidR="00554E96" w:rsidRPr="00AF5788" w:rsidRDefault="00554E96" w:rsidP="00F74A4C">
            <w:pPr>
              <w:jc w:val="center"/>
              <w:rPr>
                <w:rFonts w:ascii="Calibri" w:eastAsia="Calibri" w:hAnsi="Calibri" w:cs="Calibri"/>
                <w:b/>
                <w:bCs/>
                <w:sz w:val="20"/>
                <w:szCs w:val="20"/>
              </w:rPr>
            </w:pPr>
            <w:r w:rsidRPr="00AF5788">
              <w:rPr>
                <w:rFonts w:ascii="Calibri" w:eastAsia="Calibri" w:hAnsi="Calibri" w:cs="Calibri"/>
                <w:b/>
                <w:bCs/>
                <w:sz w:val="20"/>
                <w:szCs w:val="20"/>
              </w:rPr>
              <w:t xml:space="preserve">OBSERVAÇÕES </w:t>
            </w:r>
          </w:p>
        </w:tc>
      </w:tr>
      <w:tr w:rsidR="00554E96" w:rsidRPr="00B32896" w:rsidTr="00F74A4C">
        <w:tblPrEx>
          <w:jc w:val="left"/>
        </w:tblPrEx>
        <w:trPr>
          <w:gridAfter w:val="1"/>
          <w:wAfter w:w="12" w:type="pct"/>
          <w:trHeight w:val="1413"/>
        </w:trPr>
        <w:tc>
          <w:tcPr>
            <w:tcW w:w="823"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 Assegurar, a partir da vigência deste plano, a participação dos pais na avaliação de docentes e gestores escolares.</w:t>
            </w: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Priorizar a captação de transferências voluntárias da União e/ou Estado da área da educação junto aos demais entes federados de acordo com a legislação específica vigente.</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se aplica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1405"/>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2. Promover encontros com a comunidade escolar visando à interação e participação de todos na construção de documentos que regem a gestão escolar.</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2024</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75" w:type="pct"/>
            <w:gridSpan w:val="2"/>
          </w:tcPr>
          <w:p w:rsidR="00554E96" w:rsidRDefault="00554E96" w:rsidP="00F74A4C">
            <w:pPr>
              <w:jc w:val="both"/>
              <w:rPr>
                <w:rFonts w:ascii="Calibri" w:eastAsia="Times New Roman" w:hAnsi="Calibri" w:cs="Calibri"/>
                <w:color w:val="000000"/>
                <w:sz w:val="20"/>
                <w:szCs w:val="20"/>
                <w:lang w:eastAsia="pt-BR"/>
              </w:rPr>
            </w:pPr>
            <w:r w:rsidRPr="008F1209">
              <w:rPr>
                <w:rFonts w:ascii="Calibri" w:eastAsia="Times New Roman" w:hAnsi="Calibri" w:cs="Calibri"/>
                <w:color w:val="000000"/>
                <w:sz w:val="20"/>
                <w:szCs w:val="20"/>
                <w:lang w:eastAsia="pt-BR"/>
              </w:rPr>
              <w:t xml:space="preserve">As instituições de ensino vêm promovendo encontros com a comunidade escolar visando à interação e participação de todos na construção de documentos que regem a gestão escolar tendo alcançado resultados positivos. </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1117"/>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Assegurar que todas as instituições de ensino, públicas ou privadas, possuam Conselhos Escolares, garantindo a gestão democrática.</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2024</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975"/>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Assegurar a realização da avaliação dos profissionais da educação semestralmente.</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gridSpan w:val="2"/>
          </w:tcPr>
          <w:p w:rsidR="00554E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Sim</w:t>
            </w:r>
          </w:p>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 </w:t>
            </w:r>
          </w:p>
        </w:tc>
        <w:tc>
          <w:tcPr>
            <w:tcW w:w="875" w:type="pct"/>
            <w:gridSpan w:val="2"/>
          </w:tcPr>
          <w:p w:rsidR="00554E96" w:rsidRDefault="00554E96" w:rsidP="00F74A4C">
            <w:pPr>
              <w:jc w:val="both"/>
              <w:rPr>
                <w:rFonts w:ascii="Calibri" w:eastAsia="Times New Roman" w:hAnsi="Calibri" w:cs="Calibri"/>
                <w:color w:val="000000"/>
                <w:sz w:val="20"/>
                <w:szCs w:val="20"/>
                <w:lang w:eastAsia="pt-BR"/>
              </w:rPr>
            </w:pPr>
            <w:r w:rsidRPr="008F1209">
              <w:rPr>
                <w:rFonts w:ascii="Calibri" w:eastAsia="Times New Roman" w:hAnsi="Calibri" w:cs="Calibri"/>
                <w:color w:val="000000"/>
                <w:sz w:val="20"/>
                <w:szCs w:val="20"/>
                <w:lang w:eastAsia="pt-BR"/>
              </w:rPr>
              <w:t xml:space="preserve">A avaliação de desempenho na rede estadual é anual. O PDDI é semestral. Na rede municipal a avaliação de desempenho está restrita ao contratado e estágio probatório. </w:t>
            </w:r>
            <w:r>
              <w:rPr>
                <w:rFonts w:ascii="Calibri" w:eastAsia="Times New Roman" w:hAnsi="Calibri" w:cs="Calibri"/>
                <w:color w:val="000000"/>
                <w:sz w:val="20"/>
                <w:szCs w:val="20"/>
                <w:lang w:eastAsia="pt-BR"/>
              </w:rPr>
              <w:t>A avaliação só ocorre no final do ano.</w:t>
            </w:r>
          </w:p>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3836"/>
        </w:trPr>
        <w:tc>
          <w:tcPr>
            <w:tcW w:w="823" w:type="pct"/>
            <w:gridSpan w:val="3"/>
            <w:vMerge/>
            <w:hideMark/>
          </w:tcPr>
          <w:p w:rsidR="00554E96" w:rsidRPr="00B32896" w:rsidRDefault="00554E96" w:rsidP="00F74A4C">
            <w:pPr>
              <w:jc w:val="cente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Utilizar das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1º do art. 75 da Lei no 9.394, de 20 de dezembro de 1996, que tratam da capacidade de atendimento e do esforço fiscal de cada ente federado, com vistas a atender suas demandas educacionais à luz do padrão de qualidade nacional.</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se aplica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8F1209">
              <w:rPr>
                <w:rFonts w:ascii="Calibri" w:eastAsia="Times New Roman" w:hAnsi="Calibri" w:cs="Calibri"/>
                <w:color w:val="000000"/>
                <w:sz w:val="20"/>
                <w:szCs w:val="20"/>
                <w:lang w:eastAsia="pt-BR"/>
              </w:rPr>
              <w:t>Estratégia contemplada</w:t>
            </w:r>
            <w:r>
              <w:rPr>
                <w:rFonts w:ascii="Calibri" w:eastAsia="Times New Roman" w:hAnsi="Calibri" w:cs="Calibri"/>
                <w:color w:val="000000"/>
                <w:sz w:val="20"/>
                <w:szCs w:val="20"/>
                <w:lang w:eastAsia="pt-BR"/>
              </w:rPr>
              <w:t>.</w:t>
            </w:r>
          </w:p>
        </w:tc>
      </w:tr>
      <w:tr w:rsidR="00554E96" w:rsidRPr="00B32896" w:rsidTr="00F74A4C">
        <w:tblPrEx>
          <w:jc w:val="left"/>
        </w:tblPrEx>
        <w:trPr>
          <w:gridAfter w:val="1"/>
          <w:wAfter w:w="12" w:type="pct"/>
          <w:trHeight w:val="1101"/>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Criar meios de divulgação dos mecanismos de acompanhamento da arrecadação da contribuição social do salário educação.</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Parcialmente</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Criação dos Portais de Transparência e reuniões do Conselho.</w:t>
            </w:r>
          </w:p>
        </w:tc>
      </w:tr>
      <w:tr w:rsidR="00554E96" w:rsidRPr="00B32896" w:rsidTr="00F74A4C">
        <w:tblPrEx>
          <w:jc w:val="left"/>
        </w:tblPrEx>
        <w:trPr>
          <w:gridAfter w:val="1"/>
          <w:wAfter w:w="12" w:type="pct"/>
          <w:trHeight w:val="4519"/>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8. Fortalecer os mecanismos e os instrumentos que assegurem, nos termos do parágrafo único do art. 48 da Lei Complementar nº 101, de </w:t>
            </w:r>
            <w:proofErr w:type="gramStart"/>
            <w:r w:rsidRPr="00B32896">
              <w:rPr>
                <w:rFonts w:ascii="Calibri" w:eastAsia="Times New Roman" w:hAnsi="Calibri" w:cs="Calibri"/>
                <w:color w:val="000000"/>
                <w:sz w:val="20"/>
                <w:szCs w:val="20"/>
                <w:lang w:eastAsia="pt-BR"/>
              </w:rPr>
              <w:t>4</w:t>
            </w:r>
            <w:proofErr w:type="gramEnd"/>
            <w:r w:rsidRPr="00B32896">
              <w:rPr>
                <w:rFonts w:ascii="Calibri" w:eastAsia="Times New Roman" w:hAnsi="Calibri" w:cs="Calibri"/>
                <w:color w:val="000000"/>
                <w:sz w:val="20"/>
                <w:szCs w:val="20"/>
                <w:lang w:eastAsia="pt-BR"/>
              </w:rPr>
              <w:t xml:space="preserve"> de maio de 2000, a transparência e o controle social na utilização dos recursos públicos aplicados em educação, especialmente a realização de audiências públicas, a criação de portais eletrônicos de transparência e a capacitação dos membros de conselhos de acompanhamento e controle social do FUNDEB, com a colaboração entre o Ministério da Educação, as Secretarias de Educação dos Estados e dos Municípios e os Tribunais de Contas da União, dos Estados e dos Municípios.</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2024</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AE47B1">
              <w:rPr>
                <w:rFonts w:ascii="Calibri" w:eastAsia="Times New Roman" w:hAnsi="Calibri" w:cs="Calibri"/>
                <w:color w:val="000000"/>
                <w:sz w:val="20"/>
                <w:szCs w:val="20"/>
                <w:lang w:eastAsia="pt-BR"/>
              </w:rPr>
              <w:t xml:space="preserve">Os mecanismos e instrumentos de transparência e o controle social na utilização dos recursos públicos aplicados em educação vêm sendo assegurados em nosso município com realização de audiências públicas e criação de portais eletrônicos de transparência. Os membros de conselhos de acompanhamento e controle social do FUNDEB vêm </w:t>
            </w:r>
            <w:r>
              <w:rPr>
                <w:rFonts w:ascii="Calibri" w:eastAsia="Times New Roman" w:hAnsi="Calibri" w:cs="Calibri"/>
                <w:color w:val="000000"/>
                <w:sz w:val="20"/>
                <w:szCs w:val="20"/>
                <w:lang w:eastAsia="pt-BR"/>
              </w:rPr>
              <w:t>acompanhando os trabalhos.</w:t>
            </w:r>
          </w:p>
        </w:tc>
      </w:tr>
      <w:tr w:rsidR="00554E96" w:rsidRPr="00B32896" w:rsidTr="00F74A4C">
        <w:tblPrEx>
          <w:jc w:val="left"/>
        </w:tblPrEx>
        <w:trPr>
          <w:gridAfter w:val="1"/>
          <w:wAfter w:w="12" w:type="pct"/>
          <w:trHeight w:val="2754"/>
        </w:trPr>
        <w:tc>
          <w:tcPr>
            <w:tcW w:w="823"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286"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9. Utilizar o Custo Aluno Qualidade - CAQ como parâmetro para o financiamento da educação de todas as etapas e modalidades da educação básica, a partir do cálculo e do acompanhamento regular dos indicadores de gastos educacionais com investimentos em qualificação e remuneração do pessoal docente e dos demais profissionais da educação pública, em aquisição, manutenção, </w:t>
            </w:r>
            <w:r w:rsidRPr="00B32896">
              <w:rPr>
                <w:rFonts w:ascii="Calibri" w:eastAsia="Times New Roman" w:hAnsi="Calibri" w:cs="Calibri"/>
                <w:color w:val="000000"/>
                <w:sz w:val="20"/>
                <w:szCs w:val="20"/>
                <w:lang w:eastAsia="pt-BR"/>
              </w:rPr>
              <w:lastRenderedPageBreak/>
              <w:t>construção e conservação de instalações e equipamentos necessários ao ensino e em aquisição de material didático-escolar, alimentação e transporte escolar.</w:t>
            </w:r>
          </w:p>
        </w:tc>
        <w:tc>
          <w:tcPr>
            <w:tcW w:w="411"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Durante a vigência do Plano</w:t>
            </w:r>
          </w:p>
        </w:tc>
        <w:tc>
          <w:tcPr>
            <w:tcW w:w="411" w:type="pct"/>
            <w:gridSpan w:val="2"/>
          </w:tcPr>
          <w:p w:rsidR="00554E96" w:rsidRPr="003962F5" w:rsidRDefault="00554E96" w:rsidP="00F74A4C">
            <w:pPr>
              <w:jc w:val="center"/>
              <w:rPr>
                <w:sz w:val="20"/>
                <w:szCs w:val="20"/>
              </w:rPr>
            </w:pPr>
            <w:r w:rsidRPr="003962F5">
              <w:rPr>
                <w:sz w:val="20"/>
                <w:szCs w:val="20"/>
              </w:rPr>
              <w:t xml:space="preserve">Em </w:t>
            </w:r>
            <w:proofErr w:type="spellStart"/>
            <w:r w:rsidRPr="003962F5">
              <w:rPr>
                <w:sz w:val="20"/>
                <w:szCs w:val="20"/>
              </w:rPr>
              <w:t>desenvol-vimento</w:t>
            </w:r>
            <w:proofErr w:type="spellEnd"/>
          </w:p>
        </w:tc>
        <w:tc>
          <w:tcPr>
            <w:tcW w:w="669" w:type="pct"/>
            <w:gridSpan w:val="2"/>
          </w:tcPr>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12. Educação</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365. Educação Infantil</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0028. Manutenção das Atividades Relacionadas ao Ensin</w:t>
            </w:r>
            <w:r w:rsidR="002254B1">
              <w:rPr>
                <w:rFonts w:ascii="Calibri" w:eastAsia="Times New Roman" w:hAnsi="Calibri" w:cs="Calibri"/>
                <w:color w:val="000000"/>
                <w:sz w:val="20"/>
                <w:szCs w:val="20"/>
                <w:lang w:eastAsia="pt-BR"/>
              </w:rPr>
              <w:t xml:space="preserve">o Infantil 0 a </w:t>
            </w:r>
            <w:proofErr w:type="gramStart"/>
            <w:r w:rsidR="002254B1">
              <w:rPr>
                <w:rFonts w:ascii="Calibri" w:eastAsia="Times New Roman" w:hAnsi="Calibri" w:cs="Calibri"/>
                <w:color w:val="000000"/>
                <w:sz w:val="20"/>
                <w:szCs w:val="20"/>
                <w:lang w:eastAsia="pt-BR"/>
              </w:rPr>
              <w:t>3</w:t>
            </w:r>
            <w:proofErr w:type="gramEnd"/>
            <w:r w:rsidR="002254B1">
              <w:rPr>
                <w:rFonts w:ascii="Calibri" w:eastAsia="Times New Roman" w:hAnsi="Calibri" w:cs="Calibri"/>
                <w:color w:val="000000"/>
                <w:sz w:val="20"/>
                <w:szCs w:val="20"/>
                <w:lang w:eastAsia="pt-BR"/>
              </w:rPr>
              <w:t xml:space="preserve"> anos – FUNDEB 7</w:t>
            </w:r>
            <w:r w:rsidRPr="006D2177">
              <w:rPr>
                <w:rFonts w:ascii="Calibri" w:eastAsia="Times New Roman" w:hAnsi="Calibri" w:cs="Calibri"/>
                <w:color w:val="000000"/>
                <w:sz w:val="20"/>
                <w:szCs w:val="20"/>
                <w:lang w:eastAsia="pt-BR"/>
              </w:rPr>
              <w:t>0%</w:t>
            </w:r>
          </w:p>
          <w:p w:rsidR="00554E96" w:rsidRPr="006D2177"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891.100,00</w:t>
            </w:r>
          </w:p>
          <w:p w:rsidR="00554E96" w:rsidRPr="006D2177" w:rsidRDefault="00554E96" w:rsidP="00F74A4C">
            <w:pPr>
              <w:rPr>
                <w:rFonts w:ascii="Calibri" w:eastAsia="Times New Roman" w:hAnsi="Calibri" w:cs="Calibri"/>
                <w:color w:val="000000"/>
                <w:sz w:val="20"/>
                <w:szCs w:val="20"/>
                <w:lang w:eastAsia="pt-BR"/>
              </w:rPr>
            </w:pP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lastRenderedPageBreak/>
              <w:t>12. Educação</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365. Educação Infantil</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0028. Manutenção das Atividades Relacionadas ao Ensin</w:t>
            </w:r>
            <w:r w:rsidR="002254B1">
              <w:rPr>
                <w:rFonts w:ascii="Calibri" w:eastAsia="Times New Roman" w:hAnsi="Calibri" w:cs="Calibri"/>
                <w:color w:val="000000"/>
                <w:sz w:val="20"/>
                <w:szCs w:val="20"/>
                <w:lang w:eastAsia="pt-BR"/>
              </w:rPr>
              <w:t xml:space="preserve">o Infantil 4 a </w:t>
            </w:r>
            <w:proofErr w:type="gramStart"/>
            <w:r w:rsidR="002254B1">
              <w:rPr>
                <w:rFonts w:ascii="Calibri" w:eastAsia="Times New Roman" w:hAnsi="Calibri" w:cs="Calibri"/>
                <w:color w:val="000000"/>
                <w:sz w:val="20"/>
                <w:szCs w:val="20"/>
                <w:lang w:eastAsia="pt-BR"/>
              </w:rPr>
              <w:t>5</w:t>
            </w:r>
            <w:proofErr w:type="gramEnd"/>
            <w:r w:rsidR="002254B1">
              <w:rPr>
                <w:rFonts w:ascii="Calibri" w:eastAsia="Times New Roman" w:hAnsi="Calibri" w:cs="Calibri"/>
                <w:color w:val="000000"/>
                <w:sz w:val="20"/>
                <w:szCs w:val="20"/>
                <w:lang w:eastAsia="pt-BR"/>
              </w:rPr>
              <w:t xml:space="preserve"> anos – FUNDEB 7</w:t>
            </w:r>
            <w:r w:rsidRPr="006D2177">
              <w:rPr>
                <w:rFonts w:ascii="Calibri" w:eastAsia="Times New Roman" w:hAnsi="Calibri" w:cs="Calibri"/>
                <w:color w:val="000000"/>
                <w:sz w:val="20"/>
                <w:szCs w:val="20"/>
                <w:lang w:eastAsia="pt-BR"/>
              </w:rPr>
              <w:t>0%</w:t>
            </w:r>
          </w:p>
          <w:p w:rsidR="00554E96" w:rsidRPr="006D2177"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9.502.000,00</w:t>
            </w:r>
          </w:p>
          <w:p w:rsidR="00554E96" w:rsidRPr="006D2177" w:rsidRDefault="00554E96" w:rsidP="00F74A4C">
            <w:pPr>
              <w:rPr>
                <w:rFonts w:ascii="Calibri" w:eastAsia="Times New Roman" w:hAnsi="Calibri" w:cs="Calibri"/>
                <w:color w:val="000000"/>
                <w:sz w:val="20"/>
                <w:szCs w:val="20"/>
                <w:lang w:eastAsia="pt-BR"/>
              </w:rPr>
            </w:pP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12. Educação</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361. Ensino Fundamental</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 xml:space="preserve">0027. Manutenção das Atividades Relacionadas </w:t>
            </w:r>
            <w:r w:rsidR="002254B1">
              <w:rPr>
                <w:rFonts w:ascii="Calibri" w:eastAsia="Times New Roman" w:hAnsi="Calibri" w:cs="Calibri"/>
                <w:color w:val="000000"/>
                <w:sz w:val="20"/>
                <w:szCs w:val="20"/>
                <w:lang w:eastAsia="pt-BR"/>
              </w:rPr>
              <w:t>ao Ensino Fundamental – FUNDEB 3</w:t>
            </w:r>
            <w:r w:rsidRPr="006D2177">
              <w:rPr>
                <w:rFonts w:ascii="Calibri" w:eastAsia="Times New Roman" w:hAnsi="Calibri" w:cs="Calibri"/>
                <w:color w:val="000000"/>
                <w:sz w:val="20"/>
                <w:szCs w:val="20"/>
                <w:lang w:eastAsia="pt-BR"/>
              </w:rPr>
              <w:t>0%</w:t>
            </w:r>
          </w:p>
          <w:p w:rsidR="00554E96" w:rsidRDefault="00554E96"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R$ </w:t>
            </w:r>
            <w:r w:rsidR="002254B1">
              <w:rPr>
                <w:rFonts w:ascii="Calibri" w:eastAsia="Times New Roman" w:hAnsi="Calibri" w:cs="Calibri"/>
                <w:color w:val="000000"/>
                <w:sz w:val="20"/>
                <w:szCs w:val="20"/>
                <w:lang w:eastAsia="pt-BR"/>
              </w:rPr>
              <w:t>7.901.500,00</w:t>
            </w:r>
          </w:p>
          <w:p w:rsidR="002254B1" w:rsidRPr="006D2177" w:rsidRDefault="002254B1" w:rsidP="00F74A4C">
            <w:pPr>
              <w:rPr>
                <w:rFonts w:ascii="Calibri" w:eastAsia="Times New Roman" w:hAnsi="Calibri" w:cs="Calibri"/>
                <w:color w:val="000000"/>
                <w:sz w:val="20"/>
                <w:szCs w:val="20"/>
                <w:lang w:eastAsia="pt-BR"/>
              </w:rPr>
            </w:pP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12. Educação</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361. Ensino Fundamental</w:t>
            </w:r>
          </w:p>
          <w:p w:rsidR="00554E96" w:rsidRPr="006D2177" w:rsidRDefault="00554E96" w:rsidP="00F74A4C">
            <w:pP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 xml:space="preserve">0027. Manutenção das Atividades Relacionadas </w:t>
            </w:r>
            <w:r w:rsidR="002254B1">
              <w:rPr>
                <w:rFonts w:ascii="Calibri" w:eastAsia="Times New Roman" w:hAnsi="Calibri" w:cs="Calibri"/>
                <w:color w:val="000000"/>
                <w:sz w:val="20"/>
                <w:szCs w:val="20"/>
                <w:lang w:eastAsia="pt-BR"/>
              </w:rPr>
              <w:t>ao Ensino Fundamental – FUNDEB 7</w:t>
            </w:r>
            <w:r w:rsidRPr="006D2177">
              <w:rPr>
                <w:rFonts w:ascii="Calibri" w:eastAsia="Times New Roman" w:hAnsi="Calibri" w:cs="Calibri"/>
                <w:color w:val="000000"/>
                <w:sz w:val="20"/>
                <w:szCs w:val="20"/>
                <w:lang w:eastAsia="pt-BR"/>
              </w:rPr>
              <w:t>0%</w:t>
            </w:r>
          </w:p>
          <w:p w:rsidR="00554E96" w:rsidRDefault="002254B1" w:rsidP="00F74A4C">
            <w:pP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R$ 27</w:t>
            </w:r>
            <w:r w:rsidR="00554E96">
              <w:rPr>
                <w:rFonts w:ascii="Calibri" w:eastAsia="Times New Roman" w:hAnsi="Calibri" w:cs="Calibri"/>
                <w:color w:val="000000"/>
                <w:sz w:val="20"/>
                <w:szCs w:val="20"/>
                <w:lang w:eastAsia="pt-BR"/>
              </w:rPr>
              <w:t>.</w:t>
            </w:r>
            <w:r>
              <w:rPr>
                <w:rFonts w:ascii="Calibri" w:eastAsia="Times New Roman" w:hAnsi="Calibri" w:cs="Calibri"/>
                <w:color w:val="000000"/>
                <w:sz w:val="20"/>
                <w:szCs w:val="20"/>
                <w:lang w:eastAsia="pt-BR"/>
              </w:rPr>
              <w:t>037.000,00</w:t>
            </w:r>
          </w:p>
          <w:p w:rsidR="00554E96" w:rsidRPr="00B32896" w:rsidRDefault="00554E96" w:rsidP="00F74A4C">
            <w:pPr>
              <w:rPr>
                <w:rFonts w:ascii="Calibri" w:eastAsia="Times New Roman" w:hAnsi="Calibri" w:cs="Calibri"/>
                <w:color w:val="000000"/>
                <w:sz w:val="20"/>
                <w:szCs w:val="20"/>
                <w:lang w:eastAsia="pt-BR"/>
              </w:rPr>
            </w:pPr>
          </w:p>
        </w:tc>
        <w:tc>
          <w:tcPr>
            <w:tcW w:w="51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S</w:t>
            </w:r>
            <w:r>
              <w:rPr>
                <w:rFonts w:ascii="Calibri" w:eastAsia="Times New Roman" w:hAnsi="Calibri" w:cs="Calibri"/>
                <w:color w:val="000000"/>
                <w:sz w:val="20"/>
                <w:szCs w:val="20"/>
                <w:lang w:eastAsia="pt-BR"/>
              </w:rPr>
              <w:t>im</w:t>
            </w:r>
          </w:p>
        </w:tc>
        <w:tc>
          <w:tcPr>
            <w:tcW w:w="875"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bl>
    <w:p w:rsidR="00554E96" w:rsidRDefault="00554E96" w:rsidP="00554E96">
      <w:pPr>
        <w:spacing w:after="240"/>
        <w:jc w:val="both"/>
        <w:rPr>
          <w:rFonts w:cstheme="minorHAnsi"/>
          <w:b/>
          <w:sz w:val="24"/>
          <w:szCs w:val="24"/>
        </w:rPr>
      </w:pPr>
    </w:p>
    <w:p w:rsidR="00554E96" w:rsidRPr="006342FC" w:rsidRDefault="00554E96" w:rsidP="00554E96">
      <w:pPr>
        <w:spacing w:after="240"/>
        <w:jc w:val="both"/>
        <w:rPr>
          <w:rFonts w:cstheme="minorHAnsi"/>
          <w:b/>
          <w:sz w:val="24"/>
          <w:szCs w:val="24"/>
        </w:rPr>
      </w:pPr>
      <w:r>
        <w:rPr>
          <w:rFonts w:cstheme="minorHAnsi"/>
          <w:b/>
          <w:sz w:val="24"/>
          <w:szCs w:val="24"/>
        </w:rPr>
        <w:lastRenderedPageBreak/>
        <w:t xml:space="preserve">XX - </w:t>
      </w:r>
      <w:r w:rsidRPr="00E5675B">
        <w:rPr>
          <w:rFonts w:cstheme="minorHAnsi"/>
          <w:b/>
          <w:sz w:val="24"/>
          <w:szCs w:val="24"/>
        </w:rPr>
        <w:t>Meta sobre o Financiamento da Educação</w:t>
      </w:r>
    </w:p>
    <w:tbl>
      <w:tblPr>
        <w:tblW w:w="0" w:type="auto"/>
        <w:jc w:val="center"/>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4"/>
        <w:gridCol w:w="4624"/>
        <w:gridCol w:w="1109"/>
        <w:gridCol w:w="7433"/>
      </w:tblGrid>
      <w:tr w:rsidR="00554E96" w:rsidRPr="00A077E1" w:rsidTr="00F74A4C">
        <w:trPr>
          <w:trHeight w:val="321"/>
          <w:jc w:val="center"/>
        </w:trPr>
        <w:tc>
          <w:tcPr>
            <w:tcW w:w="0" w:type="auto"/>
            <w:shd w:val="clear" w:color="auto" w:fill="D8D8D8"/>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b/>
                <w:color w:val="000000"/>
                <w:sz w:val="20"/>
                <w:szCs w:val="20"/>
                <w:lang w:eastAsia="pt-BR"/>
              </w:rPr>
            </w:pPr>
            <w:r w:rsidRPr="00A077E1">
              <w:rPr>
                <w:rFonts w:ascii="Calibri" w:eastAsia="Times New Roman" w:hAnsi="Calibri" w:cs="Calibri"/>
                <w:b/>
                <w:color w:val="000000"/>
                <w:sz w:val="20"/>
                <w:szCs w:val="20"/>
                <w:lang w:eastAsia="pt-BR"/>
              </w:rPr>
              <w:t>Meta</w:t>
            </w:r>
          </w:p>
        </w:tc>
        <w:tc>
          <w:tcPr>
            <w:tcW w:w="0" w:type="auto"/>
            <w:shd w:val="clear" w:color="auto" w:fill="D8D8D8"/>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b/>
                <w:color w:val="000000"/>
                <w:sz w:val="20"/>
                <w:szCs w:val="20"/>
                <w:lang w:eastAsia="pt-BR"/>
              </w:rPr>
            </w:pPr>
            <w:r w:rsidRPr="00A077E1">
              <w:rPr>
                <w:rFonts w:ascii="Calibri" w:eastAsia="Times New Roman" w:hAnsi="Calibri" w:cs="Calibri"/>
                <w:b/>
                <w:color w:val="000000"/>
                <w:sz w:val="20"/>
                <w:szCs w:val="20"/>
                <w:lang w:eastAsia="pt-BR"/>
              </w:rPr>
              <w:t>Texto da meta</w:t>
            </w:r>
          </w:p>
        </w:tc>
        <w:tc>
          <w:tcPr>
            <w:tcW w:w="0" w:type="auto"/>
            <w:shd w:val="clear" w:color="auto" w:fill="D9D9D9"/>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b/>
                <w:color w:val="000000"/>
                <w:sz w:val="20"/>
                <w:szCs w:val="20"/>
                <w:lang w:eastAsia="pt-BR"/>
              </w:rPr>
            </w:pPr>
            <w:r w:rsidRPr="00A077E1">
              <w:rPr>
                <w:rFonts w:ascii="Calibri" w:eastAsia="Times New Roman" w:hAnsi="Calibri" w:cs="Calibri"/>
                <w:b/>
                <w:color w:val="000000"/>
                <w:sz w:val="20"/>
                <w:szCs w:val="20"/>
                <w:lang w:eastAsia="pt-BR"/>
              </w:rPr>
              <w:t>Prazo</w:t>
            </w:r>
          </w:p>
        </w:tc>
        <w:tc>
          <w:tcPr>
            <w:tcW w:w="0" w:type="auto"/>
            <w:shd w:val="clear" w:color="auto" w:fill="D8D8D8"/>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b/>
                <w:color w:val="000000"/>
                <w:sz w:val="20"/>
                <w:szCs w:val="20"/>
                <w:lang w:eastAsia="pt-BR"/>
              </w:rPr>
            </w:pPr>
            <w:r w:rsidRPr="00A077E1">
              <w:rPr>
                <w:rFonts w:ascii="Calibri" w:eastAsia="Times New Roman" w:hAnsi="Calibri" w:cs="Calibri"/>
                <w:b/>
                <w:color w:val="000000"/>
                <w:sz w:val="20"/>
                <w:szCs w:val="20"/>
                <w:lang w:eastAsia="pt-BR"/>
              </w:rPr>
              <w:t>Observações/Relato sintético (opcional)</w:t>
            </w:r>
          </w:p>
        </w:tc>
      </w:tr>
      <w:tr w:rsidR="00554E96" w:rsidRPr="00A077E1" w:rsidTr="00F74A4C">
        <w:trPr>
          <w:trHeight w:val="500"/>
          <w:jc w:val="center"/>
        </w:trPr>
        <w:tc>
          <w:tcPr>
            <w:tcW w:w="0" w:type="auto"/>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i/>
                <w:color w:val="000000"/>
                <w:sz w:val="20"/>
                <w:szCs w:val="20"/>
                <w:lang w:eastAsia="pt-BR"/>
              </w:rPr>
            </w:pPr>
            <w:r>
              <w:rPr>
                <w:rFonts w:ascii="Calibri" w:eastAsia="Times New Roman" w:hAnsi="Calibri" w:cs="Calibri"/>
                <w:i/>
                <w:color w:val="000000"/>
                <w:sz w:val="20"/>
                <w:szCs w:val="20"/>
                <w:lang w:eastAsia="pt-BR"/>
              </w:rPr>
              <w:t>20</w:t>
            </w:r>
          </w:p>
        </w:tc>
        <w:tc>
          <w:tcPr>
            <w:tcW w:w="0" w:type="auto"/>
            <w:tcMar>
              <w:top w:w="100" w:type="dxa"/>
              <w:left w:w="80" w:type="dxa"/>
              <w:bottom w:w="100" w:type="dxa"/>
              <w:right w:w="80" w:type="dxa"/>
            </w:tcMar>
          </w:tcPr>
          <w:p w:rsidR="00554E96" w:rsidRPr="00A077E1" w:rsidRDefault="00554E96" w:rsidP="00F74A4C">
            <w:pPr>
              <w:spacing w:after="0"/>
              <w:ind w:left="60"/>
              <w:jc w:val="both"/>
              <w:rPr>
                <w:rFonts w:ascii="Calibri" w:eastAsia="Times New Roman" w:hAnsi="Calibri" w:cs="Calibri"/>
                <w:i/>
                <w:color w:val="000000"/>
                <w:sz w:val="20"/>
                <w:szCs w:val="20"/>
                <w:lang w:eastAsia="pt-BR"/>
              </w:rPr>
            </w:pPr>
            <w:r w:rsidRPr="00A077E1">
              <w:rPr>
                <w:rFonts w:ascii="Calibri" w:eastAsia="Calibri" w:hAnsi="Calibri" w:cs="Calibri"/>
                <w:color w:val="000000"/>
                <w:sz w:val="20"/>
                <w:szCs w:val="20"/>
              </w:rPr>
              <w:t>Ampliar o investimento público em Educação pública de forma a atingir, no mínimo, o patamar de 7% do Produto Interno Bruto (PIB) do País no 5º ano de vigência desta Lei e, no mínimo, o equivalente a 10% do PIB ao final do decênio.</w:t>
            </w:r>
          </w:p>
        </w:tc>
        <w:tc>
          <w:tcPr>
            <w:tcW w:w="0" w:type="auto"/>
            <w:tcMar>
              <w:top w:w="100" w:type="dxa"/>
              <w:left w:w="80" w:type="dxa"/>
              <w:bottom w:w="100" w:type="dxa"/>
              <w:right w:w="80" w:type="dxa"/>
            </w:tcMar>
          </w:tcPr>
          <w:p w:rsidR="00554E96" w:rsidRPr="00A077E1" w:rsidRDefault="00554E96" w:rsidP="00F74A4C">
            <w:pPr>
              <w:spacing w:after="0"/>
              <w:ind w:left="60"/>
              <w:jc w:val="center"/>
              <w:rPr>
                <w:rFonts w:ascii="Calibri" w:eastAsia="Times New Roman" w:hAnsi="Calibri" w:cs="Calibri"/>
                <w:i/>
                <w:color w:val="000000"/>
                <w:sz w:val="20"/>
                <w:szCs w:val="20"/>
                <w:lang w:eastAsia="pt-BR"/>
              </w:rPr>
            </w:pPr>
            <w:r w:rsidRPr="00A077E1">
              <w:rPr>
                <w:rFonts w:ascii="Calibri" w:eastAsia="Times New Roman" w:hAnsi="Calibri" w:cs="Calibri"/>
                <w:i/>
                <w:color w:val="000000"/>
                <w:sz w:val="20"/>
                <w:szCs w:val="20"/>
                <w:lang w:eastAsia="pt-BR"/>
              </w:rPr>
              <w:t>2020</w:t>
            </w:r>
            <w:r>
              <w:rPr>
                <w:rFonts w:ascii="Calibri" w:eastAsia="Times New Roman" w:hAnsi="Calibri" w:cs="Calibri"/>
                <w:i/>
                <w:color w:val="000000"/>
                <w:sz w:val="20"/>
                <w:szCs w:val="20"/>
                <w:lang w:eastAsia="pt-BR"/>
              </w:rPr>
              <w:t>/2020</w:t>
            </w:r>
          </w:p>
        </w:tc>
        <w:tc>
          <w:tcPr>
            <w:tcW w:w="0" w:type="auto"/>
            <w:tcMar>
              <w:top w:w="100" w:type="dxa"/>
              <w:left w:w="80" w:type="dxa"/>
              <w:bottom w:w="100" w:type="dxa"/>
              <w:right w:w="80" w:type="dxa"/>
            </w:tcMar>
          </w:tcPr>
          <w:p w:rsidR="00554E96" w:rsidRPr="00A077E1" w:rsidRDefault="00554E96" w:rsidP="00F74A4C">
            <w:pPr>
              <w:spacing w:after="0"/>
              <w:ind w:left="60"/>
              <w:jc w:val="both"/>
              <w:rPr>
                <w:rFonts w:ascii="Calibri" w:eastAsia="Times New Roman" w:hAnsi="Calibri" w:cs="Calibri"/>
                <w:color w:val="000000"/>
                <w:sz w:val="20"/>
                <w:szCs w:val="20"/>
                <w:lang w:eastAsia="pt-BR"/>
              </w:rPr>
            </w:pPr>
            <w:r w:rsidRPr="00AE47B1">
              <w:rPr>
                <w:rFonts w:ascii="Calibri" w:eastAsia="Times New Roman" w:hAnsi="Calibri" w:cs="Calibri"/>
                <w:color w:val="000000"/>
                <w:sz w:val="20"/>
                <w:szCs w:val="20"/>
                <w:lang w:eastAsia="pt-BR"/>
              </w:rPr>
              <w:t>Para acompanhar o cumprimento da meta 20 do PNE, que trata do financiamento da Educação pública, ainda não há um indicador que corresponda totalmente às exigências previstas no texto do Plano. De forma auxiliar, o OPNE apresenta um dos indicadores de monitoramento existentes, produzido pelo Instituto Nacional de Estudos e Pesquisas Educacionais Anísio Teixeira (</w:t>
            </w:r>
            <w:proofErr w:type="spellStart"/>
            <w:r w:rsidRPr="00AE47B1">
              <w:rPr>
                <w:rFonts w:ascii="Calibri" w:eastAsia="Times New Roman" w:hAnsi="Calibri" w:cs="Calibri"/>
                <w:color w:val="000000"/>
                <w:sz w:val="20"/>
                <w:szCs w:val="20"/>
                <w:lang w:eastAsia="pt-BR"/>
              </w:rPr>
              <w:t>Inep</w:t>
            </w:r>
            <w:proofErr w:type="spellEnd"/>
            <w:r w:rsidRPr="00AE47B1">
              <w:rPr>
                <w:rFonts w:ascii="Calibri" w:eastAsia="Times New Roman" w:hAnsi="Calibri" w:cs="Calibri"/>
                <w:color w:val="000000"/>
                <w:sz w:val="20"/>
                <w:szCs w:val="20"/>
                <w:lang w:eastAsia="pt-BR"/>
              </w:rPr>
              <w:t>). Não é responsabilidade do município, nem tem o município mecanismos legais, para estipular datas para esta meta.</w:t>
            </w:r>
          </w:p>
        </w:tc>
      </w:tr>
    </w:tbl>
    <w:p w:rsidR="00554E96" w:rsidRDefault="00554E96" w:rsidP="00554E96">
      <w:pPr>
        <w:spacing w:after="0"/>
        <w:jc w:val="both"/>
        <w:rPr>
          <w:rFonts w:cstheme="minorHAnsi"/>
          <w:sz w:val="24"/>
          <w:szCs w:val="24"/>
        </w:rPr>
      </w:pPr>
    </w:p>
    <w:tbl>
      <w:tblPr>
        <w:tblStyle w:val="Tabelacomgrade"/>
        <w:tblW w:w="14527" w:type="dxa"/>
        <w:jc w:val="center"/>
        <w:tblInd w:w="135" w:type="dxa"/>
        <w:tblLayout w:type="fixed"/>
        <w:tblLook w:val="04A0"/>
      </w:tblPr>
      <w:tblGrid>
        <w:gridCol w:w="1807"/>
        <w:gridCol w:w="850"/>
        <w:gridCol w:w="851"/>
        <w:gridCol w:w="850"/>
        <w:gridCol w:w="851"/>
        <w:gridCol w:w="850"/>
        <w:gridCol w:w="851"/>
        <w:gridCol w:w="850"/>
        <w:gridCol w:w="851"/>
        <w:gridCol w:w="709"/>
        <w:gridCol w:w="708"/>
        <w:gridCol w:w="709"/>
        <w:gridCol w:w="851"/>
        <w:gridCol w:w="708"/>
        <w:gridCol w:w="1097"/>
        <w:gridCol w:w="1134"/>
      </w:tblGrid>
      <w:tr w:rsidR="00554E96" w:rsidRPr="00A077E1" w:rsidTr="00F74A4C">
        <w:trPr>
          <w:trHeight w:val="538"/>
          <w:jc w:val="center"/>
        </w:trPr>
        <w:tc>
          <w:tcPr>
            <w:tcW w:w="14527" w:type="dxa"/>
            <w:gridSpan w:val="16"/>
            <w:shd w:val="clear" w:color="auto" w:fill="D9D9D9" w:themeFill="background1" w:themeFillShade="D9"/>
            <w:vAlign w:val="center"/>
          </w:tcPr>
          <w:p w:rsidR="00554E96" w:rsidRPr="00A077E1" w:rsidRDefault="00554E96" w:rsidP="00F74A4C">
            <w:pPr>
              <w:jc w:val="both"/>
              <w:rPr>
                <w:rFonts w:ascii="Calibri" w:eastAsia="Calibri" w:hAnsi="Calibri" w:cs="Calibri"/>
                <w:b/>
                <w:sz w:val="20"/>
                <w:szCs w:val="20"/>
              </w:rPr>
            </w:pPr>
            <w:r w:rsidRPr="00A077E1">
              <w:rPr>
                <w:rFonts w:ascii="Calibri" w:eastAsia="Calibri" w:hAnsi="Calibri" w:cs="Calibri"/>
                <w:b/>
                <w:sz w:val="20"/>
                <w:szCs w:val="20"/>
              </w:rPr>
              <w:t>Meta 20</w:t>
            </w:r>
            <w:r w:rsidRPr="00A077E1">
              <w:rPr>
                <w:rFonts w:ascii="Calibri" w:eastAsia="Calibri" w:hAnsi="Calibri" w:cs="Calibri"/>
                <w:sz w:val="20"/>
                <w:szCs w:val="20"/>
              </w:rPr>
              <w:t xml:space="preserve"> - Ampliar o investimento público em Educação pública de forma a atingir, no mínimo, o patamar de 7% do Produto Interno Bruto (PIB) do País no 5º ano de vigência desta Lei e, no mínimo, o equivalente a 10% do PIB ao final do decênio.</w:t>
            </w:r>
          </w:p>
        </w:tc>
      </w:tr>
      <w:tr w:rsidR="00554E96" w:rsidRPr="00A077E1" w:rsidTr="00F74A4C">
        <w:trPr>
          <w:trHeight w:val="404"/>
          <w:jc w:val="center"/>
        </w:trPr>
        <w:tc>
          <w:tcPr>
            <w:tcW w:w="1807" w:type="dxa"/>
            <w:vMerge w:val="restart"/>
            <w:shd w:val="clear" w:color="auto" w:fill="D9D9D9" w:themeFill="background1" w:themeFillShade="D9"/>
            <w:vAlign w:val="center"/>
            <w:hideMark/>
          </w:tcPr>
          <w:p w:rsidR="00554E96" w:rsidRPr="00A077E1" w:rsidRDefault="00554E96" w:rsidP="00F74A4C">
            <w:pPr>
              <w:spacing w:line="276" w:lineRule="auto"/>
              <w:jc w:val="center"/>
              <w:rPr>
                <w:rFonts w:ascii="Calibri" w:eastAsia="Calibri" w:hAnsi="Calibri" w:cs="Calibri"/>
                <w:b/>
                <w:bCs/>
                <w:sz w:val="20"/>
                <w:szCs w:val="20"/>
              </w:rPr>
            </w:pPr>
            <w:r w:rsidRPr="00A077E1">
              <w:rPr>
                <w:rFonts w:ascii="Calibri" w:eastAsia="Calibri" w:hAnsi="Calibri" w:cs="Calibri"/>
                <w:b/>
                <w:bCs/>
                <w:sz w:val="20"/>
                <w:szCs w:val="20"/>
              </w:rPr>
              <w:t>INDICADOR 20</w:t>
            </w:r>
          </w:p>
        </w:tc>
        <w:tc>
          <w:tcPr>
            <w:tcW w:w="9781" w:type="dxa"/>
            <w:gridSpan w:val="12"/>
            <w:shd w:val="clear" w:color="auto" w:fill="D9D9D9" w:themeFill="background1" w:themeFillShade="D9"/>
          </w:tcPr>
          <w:p w:rsidR="00554E96" w:rsidRPr="00A077E1" w:rsidRDefault="00554E96" w:rsidP="00F74A4C">
            <w:pPr>
              <w:autoSpaceDE w:val="0"/>
              <w:autoSpaceDN w:val="0"/>
              <w:adjustRightInd w:val="0"/>
              <w:jc w:val="both"/>
              <w:rPr>
                <w:rFonts w:ascii="Calibri" w:eastAsia="Calibri" w:hAnsi="Calibri" w:cs="Calibri"/>
                <w:sz w:val="20"/>
                <w:szCs w:val="20"/>
              </w:rPr>
            </w:pPr>
            <w:r w:rsidRPr="00A077E1">
              <w:rPr>
                <w:rFonts w:ascii="Calibri" w:eastAsia="Calibri" w:hAnsi="Calibri" w:cs="Times New Roman"/>
                <w:sz w:val="20"/>
                <w:szCs w:val="20"/>
              </w:rPr>
              <w:t>Porcentagem do investimento público direto em Educação em relação ao Produto Interno Bruto</w:t>
            </w:r>
            <w:r w:rsidRPr="00CE17CE">
              <w:rPr>
                <w:rFonts w:ascii="Calibri" w:eastAsia="Calibri" w:hAnsi="Calibri" w:cs="Times New Roman"/>
                <w:color w:val="00B0F0"/>
                <w:sz w:val="20"/>
                <w:szCs w:val="20"/>
              </w:rPr>
              <w:t>. Não há indicador da situação dos entes federados do Brasil para essa meta do PNE.</w:t>
            </w:r>
          </w:p>
        </w:tc>
        <w:tc>
          <w:tcPr>
            <w:tcW w:w="708" w:type="dxa"/>
            <w:vMerge w:val="restart"/>
            <w:shd w:val="clear" w:color="auto" w:fill="D9D9D9" w:themeFill="background1" w:themeFillShade="D9"/>
          </w:tcPr>
          <w:p w:rsidR="00554E96" w:rsidRPr="00A077E1" w:rsidRDefault="00554E96" w:rsidP="00F74A4C">
            <w:pPr>
              <w:contextualSpacing/>
              <w:jc w:val="center"/>
              <w:rPr>
                <w:rFonts w:ascii="Calibri" w:eastAsia="Calibri" w:hAnsi="Calibri" w:cs="Calibri"/>
                <w:i/>
                <w:sz w:val="20"/>
                <w:szCs w:val="20"/>
              </w:rPr>
            </w:pPr>
            <w:r w:rsidRPr="00A077E1">
              <w:rPr>
                <w:rFonts w:ascii="Calibri" w:eastAsia="Calibri" w:hAnsi="Calibri" w:cs="Calibri"/>
                <w:b/>
                <w:sz w:val="20"/>
                <w:szCs w:val="20"/>
              </w:rPr>
              <w:t>Prazo</w:t>
            </w:r>
          </w:p>
        </w:tc>
        <w:tc>
          <w:tcPr>
            <w:tcW w:w="1097" w:type="dxa"/>
            <w:vMerge w:val="restart"/>
            <w:shd w:val="clear" w:color="auto" w:fill="D9D9D9" w:themeFill="background1" w:themeFillShade="D9"/>
          </w:tcPr>
          <w:p w:rsidR="00554E96" w:rsidRPr="00A077E1" w:rsidRDefault="00554E96" w:rsidP="00F74A4C">
            <w:pPr>
              <w:contextualSpacing/>
              <w:jc w:val="center"/>
              <w:rPr>
                <w:rFonts w:ascii="Calibri" w:eastAsia="Calibri" w:hAnsi="Calibri" w:cs="Calibri"/>
                <w:i/>
                <w:sz w:val="20"/>
                <w:szCs w:val="20"/>
              </w:rPr>
            </w:pPr>
            <w:r w:rsidRPr="00A077E1">
              <w:rPr>
                <w:rFonts w:ascii="Calibri" w:eastAsia="Calibri" w:hAnsi="Calibri" w:cs="Calibri"/>
                <w:b/>
                <w:sz w:val="20"/>
                <w:szCs w:val="20"/>
              </w:rPr>
              <w:t>Prazo do indicador</w:t>
            </w:r>
          </w:p>
        </w:tc>
        <w:tc>
          <w:tcPr>
            <w:tcW w:w="1134" w:type="dxa"/>
            <w:vMerge w:val="restart"/>
            <w:shd w:val="clear" w:color="auto" w:fill="D9D9D9" w:themeFill="background1" w:themeFillShade="D9"/>
          </w:tcPr>
          <w:p w:rsidR="00554E96" w:rsidRPr="00A077E1" w:rsidRDefault="00554E96" w:rsidP="00F74A4C">
            <w:pPr>
              <w:contextualSpacing/>
              <w:jc w:val="center"/>
              <w:rPr>
                <w:rFonts w:ascii="Calibri" w:eastAsia="Calibri" w:hAnsi="Calibri" w:cs="Calibri"/>
                <w:i/>
                <w:sz w:val="20"/>
                <w:szCs w:val="20"/>
              </w:rPr>
            </w:pPr>
            <w:r w:rsidRPr="00A077E1">
              <w:rPr>
                <w:rFonts w:ascii="Calibri" w:eastAsia="Calibri" w:hAnsi="Calibri" w:cs="Calibri"/>
                <w:b/>
                <w:sz w:val="20"/>
                <w:szCs w:val="20"/>
              </w:rPr>
              <w:t>Alcançou indicador?</w:t>
            </w:r>
          </w:p>
        </w:tc>
      </w:tr>
      <w:tr w:rsidR="00554E96" w:rsidRPr="00A077E1" w:rsidTr="00F74A4C">
        <w:trPr>
          <w:trHeight w:val="379"/>
          <w:jc w:val="center"/>
        </w:trPr>
        <w:tc>
          <w:tcPr>
            <w:tcW w:w="1807" w:type="dxa"/>
            <w:vMerge/>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p>
        </w:tc>
        <w:tc>
          <w:tcPr>
            <w:tcW w:w="850"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2014</w:t>
            </w:r>
          </w:p>
        </w:tc>
        <w:tc>
          <w:tcPr>
            <w:tcW w:w="851"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2015</w:t>
            </w:r>
          </w:p>
        </w:tc>
        <w:tc>
          <w:tcPr>
            <w:tcW w:w="850"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 xml:space="preserve">2016 </w:t>
            </w:r>
          </w:p>
        </w:tc>
        <w:tc>
          <w:tcPr>
            <w:tcW w:w="851"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2017</w:t>
            </w:r>
          </w:p>
        </w:tc>
        <w:tc>
          <w:tcPr>
            <w:tcW w:w="850"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2018</w:t>
            </w:r>
          </w:p>
        </w:tc>
        <w:tc>
          <w:tcPr>
            <w:tcW w:w="851"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2019</w:t>
            </w:r>
          </w:p>
        </w:tc>
        <w:tc>
          <w:tcPr>
            <w:tcW w:w="850"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2020</w:t>
            </w:r>
          </w:p>
        </w:tc>
        <w:tc>
          <w:tcPr>
            <w:tcW w:w="851"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2021</w:t>
            </w:r>
          </w:p>
        </w:tc>
        <w:tc>
          <w:tcPr>
            <w:tcW w:w="709"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2022</w:t>
            </w:r>
          </w:p>
        </w:tc>
        <w:tc>
          <w:tcPr>
            <w:tcW w:w="708"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2023</w:t>
            </w:r>
          </w:p>
        </w:tc>
        <w:tc>
          <w:tcPr>
            <w:tcW w:w="709"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2024</w:t>
            </w:r>
          </w:p>
        </w:tc>
        <w:tc>
          <w:tcPr>
            <w:tcW w:w="851" w:type="dxa"/>
            <w:shd w:val="clear" w:color="auto" w:fill="D9D9D9" w:themeFill="background1" w:themeFillShade="D9"/>
            <w:vAlign w:val="center"/>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2025</w:t>
            </w:r>
          </w:p>
        </w:tc>
        <w:tc>
          <w:tcPr>
            <w:tcW w:w="708" w:type="dxa"/>
            <w:vMerge/>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p>
        </w:tc>
        <w:tc>
          <w:tcPr>
            <w:tcW w:w="1097" w:type="dxa"/>
            <w:vMerge/>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p>
        </w:tc>
        <w:tc>
          <w:tcPr>
            <w:tcW w:w="1134" w:type="dxa"/>
            <w:vMerge/>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p>
        </w:tc>
      </w:tr>
      <w:tr w:rsidR="00554E96" w:rsidRPr="00A077E1" w:rsidTr="00F74A4C">
        <w:trPr>
          <w:trHeight w:val="306"/>
          <w:jc w:val="center"/>
        </w:trPr>
        <w:tc>
          <w:tcPr>
            <w:tcW w:w="1807" w:type="dxa"/>
            <w:noWrap/>
            <w:vAlign w:val="center"/>
            <w:hideMark/>
          </w:tcPr>
          <w:p w:rsidR="00554E96" w:rsidRPr="00A077E1" w:rsidRDefault="00554E96" w:rsidP="00F74A4C">
            <w:pPr>
              <w:spacing w:line="276" w:lineRule="auto"/>
              <w:rPr>
                <w:rFonts w:ascii="Calibri" w:eastAsia="Calibri" w:hAnsi="Calibri" w:cs="Calibri"/>
                <w:sz w:val="20"/>
                <w:szCs w:val="20"/>
              </w:rPr>
            </w:pPr>
            <w:r w:rsidRPr="00A077E1">
              <w:rPr>
                <w:rFonts w:ascii="Calibri" w:eastAsia="Calibri" w:hAnsi="Calibri" w:cs="Calibri"/>
                <w:sz w:val="20"/>
                <w:szCs w:val="20"/>
              </w:rPr>
              <w:t>Meta prevista</w:t>
            </w: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tcPr>
          <w:p w:rsidR="00554E96" w:rsidRPr="00A077E1" w:rsidRDefault="00554E96" w:rsidP="00F74A4C">
            <w:pPr>
              <w:jc w:val="center"/>
              <w:rPr>
                <w:rFonts w:ascii="Calibri" w:eastAsia="Calibri" w:hAnsi="Calibri" w:cs="Times New Roman"/>
                <w:sz w:val="20"/>
                <w:szCs w:val="20"/>
              </w:rPr>
            </w:pPr>
          </w:p>
        </w:tc>
        <w:tc>
          <w:tcPr>
            <w:tcW w:w="850" w:type="dxa"/>
            <w:noWrap/>
          </w:tcPr>
          <w:p w:rsidR="00554E96" w:rsidRPr="00A077E1" w:rsidRDefault="00554E96" w:rsidP="00F74A4C">
            <w:pPr>
              <w:rPr>
                <w:rFonts w:ascii="Calibri" w:eastAsia="Calibri" w:hAnsi="Calibri" w:cs="Times New Roman"/>
                <w:sz w:val="20"/>
                <w:szCs w:val="20"/>
              </w:rPr>
            </w:pPr>
          </w:p>
        </w:tc>
        <w:tc>
          <w:tcPr>
            <w:tcW w:w="851" w:type="dxa"/>
            <w:noWrap/>
          </w:tcPr>
          <w:p w:rsidR="00554E96" w:rsidRPr="00A077E1" w:rsidRDefault="00554E96" w:rsidP="00F74A4C">
            <w:pPr>
              <w:rPr>
                <w:rFonts w:ascii="Calibri" w:eastAsia="Calibri" w:hAnsi="Calibri" w:cs="Times New Roman"/>
                <w:sz w:val="20"/>
                <w:szCs w:val="20"/>
              </w:rPr>
            </w:pPr>
          </w:p>
        </w:tc>
        <w:tc>
          <w:tcPr>
            <w:tcW w:w="850" w:type="dxa"/>
            <w:noWrap/>
          </w:tcPr>
          <w:p w:rsidR="00554E96" w:rsidRPr="00A077E1" w:rsidRDefault="00554E96" w:rsidP="00F74A4C">
            <w:pPr>
              <w:rPr>
                <w:rFonts w:ascii="Calibri" w:eastAsia="Calibri" w:hAnsi="Calibri" w:cs="Times New Roman"/>
                <w:sz w:val="20"/>
                <w:szCs w:val="20"/>
              </w:rPr>
            </w:pPr>
          </w:p>
        </w:tc>
        <w:tc>
          <w:tcPr>
            <w:tcW w:w="851" w:type="dxa"/>
            <w:noWrap/>
          </w:tcPr>
          <w:p w:rsidR="00554E96" w:rsidRPr="00A077E1" w:rsidRDefault="00554E96" w:rsidP="00F74A4C">
            <w:pPr>
              <w:rPr>
                <w:rFonts w:ascii="Calibri" w:eastAsia="Calibri" w:hAnsi="Calibri" w:cs="Times New Roman"/>
                <w:sz w:val="20"/>
                <w:szCs w:val="20"/>
              </w:rPr>
            </w:pPr>
          </w:p>
        </w:tc>
        <w:tc>
          <w:tcPr>
            <w:tcW w:w="709" w:type="dxa"/>
            <w:noWrap/>
          </w:tcPr>
          <w:p w:rsidR="00554E96" w:rsidRPr="00A077E1" w:rsidRDefault="00554E96" w:rsidP="00F74A4C">
            <w:pPr>
              <w:rPr>
                <w:rFonts w:ascii="Calibri" w:eastAsia="Calibri" w:hAnsi="Calibri" w:cs="Times New Roman"/>
                <w:sz w:val="20"/>
                <w:szCs w:val="20"/>
              </w:rPr>
            </w:pPr>
          </w:p>
        </w:tc>
        <w:tc>
          <w:tcPr>
            <w:tcW w:w="708" w:type="dxa"/>
            <w:noWrap/>
          </w:tcPr>
          <w:p w:rsidR="00554E96" w:rsidRPr="00A077E1" w:rsidRDefault="00554E96" w:rsidP="00F74A4C">
            <w:pPr>
              <w:rPr>
                <w:rFonts w:ascii="Calibri" w:eastAsia="Calibri" w:hAnsi="Calibri" w:cs="Times New Roman"/>
                <w:sz w:val="20"/>
                <w:szCs w:val="20"/>
              </w:rPr>
            </w:pPr>
          </w:p>
        </w:tc>
        <w:tc>
          <w:tcPr>
            <w:tcW w:w="709" w:type="dxa"/>
            <w:noWrap/>
          </w:tcPr>
          <w:p w:rsidR="00554E96" w:rsidRPr="00A077E1" w:rsidRDefault="00554E96" w:rsidP="00F74A4C">
            <w:pPr>
              <w:rPr>
                <w:rFonts w:ascii="Calibri" w:eastAsia="Calibri" w:hAnsi="Calibri" w:cs="Times New Roman"/>
                <w:sz w:val="20"/>
                <w:szCs w:val="20"/>
              </w:rPr>
            </w:pPr>
          </w:p>
        </w:tc>
        <w:tc>
          <w:tcPr>
            <w:tcW w:w="851" w:type="dxa"/>
            <w:noWrap/>
          </w:tcPr>
          <w:p w:rsidR="00554E96" w:rsidRPr="00A077E1" w:rsidRDefault="00554E96" w:rsidP="00F74A4C">
            <w:pPr>
              <w:jc w:val="center"/>
              <w:rPr>
                <w:rFonts w:ascii="Calibri" w:eastAsia="Calibri" w:hAnsi="Calibri" w:cs="Times New Roman"/>
                <w:sz w:val="20"/>
                <w:szCs w:val="20"/>
              </w:rPr>
            </w:pPr>
          </w:p>
        </w:tc>
        <w:tc>
          <w:tcPr>
            <w:tcW w:w="708" w:type="dxa"/>
          </w:tcPr>
          <w:p w:rsidR="00554E96" w:rsidRPr="00A077E1" w:rsidRDefault="00554E96" w:rsidP="00F74A4C">
            <w:pPr>
              <w:jc w:val="center"/>
              <w:rPr>
                <w:rFonts w:ascii="Calibri" w:eastAsia="Calibri" w:hAnsi="Calibri" w:cs="Times New Roman"/>
                <w:sz w:val="20"/>
                <w:szCs w:val="20"/>
              </w:rPr>
            </w:pPr>
          </w:p>
        </w:tc>
        <w:tc>
          <w:tcPr>
            <w:tcW w:w="1097" w:type="dxa"/>
          </w:tcPr>
          <w:p w:rsidR="00554E96" w:rsidRPr="00A077E1" w:rsidRDefault="00554E96" w:rsidP="00F74A4C">
            <w:pPr>
              <w:jc w:val="center"/>
              <w:rPr>
                <w:rFonts w:ascii="Calibri" w:eastAsia="Calibri" w:hAnsi="Calibri" w:cs="Times New Roman"/>
                <w:sz w:val="20"/>
                <w:szCs w:val="20"/>
              </w:rPr>
            </w:pPr>
          </w:p>
        </w:tc>
        <w:tc>
          <w:tcPr>
            <w:tcW w:w="1134" w:type="dxa"/>
          </w:tcPr>
          <w:p w:rsidR="00554E96" w:rsidRPr="00A077E1" w:rsidRDefault="00554E96" w:rsidP="00F74A4C">
            <w:pPr>
              <w:jc w:val="center"/>
              <w:rPr>
                <w:rFonts w:ascii="Calibri" w:eastAsia="Calibri" w:hAnsi="Calibri" w:cs="Times New Roman"/>
                <w:sz w:val="12"/>
                <w:szCs w:val="12"/>
              </w:rPr>
            </w:pPr>
          </w:p>
          <w:p w:rsidR="00554E96" w:rsidRPr="00A077E1" w:rsidRDefault="00554E96" w:rsidP="00F74A4C">
            <w:pPr>
              <w:jc w:val="center"/>
              <w:rPr>
                <w:rFonts w:ascii="Calibri" w:eastAsia="Calibri" w:hAnsi="Calibri" w:cs="Times New Roman"/>
                <w:sz w:val="20"/>
                <w:szCs w:val="20"/>
              </w:rPr>
            </w:pPr>
            <w:r w:rsidRPr="00A077E1">
              <w:rPr>
                <w:rFonts w:ascii="Calibri" w:eastAsia="Calibri" w:hAnsi="Calibri" w:cs="Times New Roman"/>
                <w:sz w:val="20"/>
                <w:szCs w:val="20"/>
              </w:rPr>
              <w:t>Não</w:t>
            </w:r>
          </w:p>
        </w:tc>
      </w:tr>
      <w:tr w:rsidR="00554E96" w:rsidRPr="00A077E1" w:rsidTr="00F74A4C">
        <w:trPr>
          <w:trHeight w:val="306"/>
          <w:jc w:val="center"/>
        </w:trPr>
        <w:tc>
          <w:tcPr>
            <w:tcW w:w="1807" w:type="dxa"/>
            <w:noWrap/>
            <w:vAlign w:val="center"/>
            <w:hideMark/>
          </w:tcPr>
          <w:p w:rsidR="00554E96" w:rsidRPr="00A077E1" w:rsidRDefault="00554E96" w:rsidP="00F74A4C">
            <w:pPr>
              <w:spacing w:line="276" w:lineRule="auto"/>
              <w:rPr>
                <w:rFonts w:ascii="Calibri" w:eastAsia="Calibri" w:hAnsi="Calibri" w:cs="Calibri"/>
                <w:sz w:val="20"/>
                <w:szCs w:val="20"/>
              </w:rPr>
            </w:pPr>
            <w:r w:rsidRPr="00A077E1">
              <w:rPr>
                <w:rFonts w:ascii="Calibri" w:eastAsia="Calibri" w:hAnsi="Calibri" w:cs="Calibri"/>
                <w:sz w:val="20"/>
                <w:szCs w:val="20"/>
              </w:rPr>
              <w:t>Meta executada no período (dado municipal)</w:t>
            </w: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vAlign w:val="center"/>
          </w:tcPr>
          <w:p w:rsidR="00554E96" w:rsidRPr="00A077E1" w:rsidRDefault="00554E96" w:rsidP="00F74A4C">
            <w:pPr>
              <w:spacing w:line="276" w:lineRule="auto"/>
              <w:jc w:val="center"/>
              <w:rPr>
                <w:rFonts w:ascii="Calibri" w:eastAsia="Calibri" w:hAnsi="Calibri" w:cs="Calibri"/>
                <w:b/>
                <w:bCs/>
                <w:sz w:val="20"/>
                <w:szCs w:val="20"/>
              </w:rPr>
            </w:pPr>
          </w:p>
        </w:tc>
        <w:tc>
          <w:tcPr>
            <w:tcW w:w="709"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708"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709" w:type="dxa"/>
            <w:noWrap/>
            <w:vAlign w:val="center"/>
          </w:tcPr>
          <w:p w:rsidR="00554E96" w:rsidRPr="00A077E1" w:rsidRDefault="00554E96" w:rsidP="00F74A4C">
            <w:pPr>
              <w:spacing w:line="276" w:lineRule="auto"/>
              <w:jc w:val="center"/>
              <w:rPr>
                <w:rFonts w:ascii="Calibri" w:eastAsia="Calibri" w:hAnsi="Calibri" w:cs="Calibri"/>
                <w:sz w:val="20"/>
                <w:szCs w:val="20"/>
              </w:rPr>
            </w:pPr>
          </w:p>
        </w:tc>
        <w:tc>
          <w:tcPr>
            <w:tcW w:w="851" w:type="dxa"/>
            <w:noWrap/>
          </w:tcPr>
          <w:p w:rsidR="00554E96" w:rsidRPr="00A077E1" w:rsidRDefault="00554E96" w:rsidP="00F74A4C">
            <w:pPr>
              <w:jc w:val="center"/>
              <w:rPr>
                <w:rFonts w:ascii="Calibri" w:eastAsia="Calibri" w:hAnsi="Calibri" w:cs="Times New Roman"/>
                <w:sz w:val="20"/>
                <w:szCs w:val="20"/>
              </w:rPr>
            </w:pPr>
          </w:p>
        </w:tc>
        <w:tc>
          <w:tcPr>
            <w:tcW w:w="708" w:type="dxa"/>
          </w:tcPr>
          <w:p w:rsidR="00554E96" w:rsidRPr="00A077E1" w:rsidRDefault="00554E96" w:rsidP="00F74A4C">
            <w:pPr>
              <w:jc w:val="center"/>
              <w:rPr>
                <w:rFonts w:ascii="Calibri" w:eastAsia="Calibri" w:hAnsi="Calibri" w:cs="Times New Roman"/>
                <w:sz w:val="20"/>
                <w:szCs w:val="20"/>
              </w:rPr>
            </w:pPr>
          </w:p>
        </w:tc>
        <w:tc>
          <w:tcPr>
            <w:tcW w:w="1097" w:type="dxa"/>
          </w:tcPr>
          <w:p w:rsidR="00554E96" w:rsidRPr="00A077E1" w:rsidRDefault="00554E96" w:rsidP="00F74A4C">
            <w:pPr>
              <w:jc w:val="center"/>
              <w:rPr>
                <w:rFonts w:ascii="Calibri" w:eastAsia="Calibri" w:hAnsi="Calibri" w:cs="Times New Roman"/>
                <w:sz w:val="20"/>
                <w:szCs w:val="20"/>
              </w:rPr>
            </w:pPr>
          </w:p>
        </w:tc>
        <w:tc>
          <w:tcPr>
            <w:tcW w:w="1134" w:type="dxa"/>
          </w:tcPr>
          <w:p w:rsidR="00554E96" w:rsidRPr="00A077E1" w:rsidRDefault="00554E96" w:rsidP="00F74A4C">
            <w:pPr>
              <w:jc w:val="center"/>
              <w:rPr>
                <w:rFonts w:ascii="Calibri" w:eastAsia="Calibri" w:hAnsi="Calibri" w:cs="Times New Roman"/>
                <w:sz w:val="12"/>
                <w:szCs w:val="12"/>
              </w:rPr>
            </w:pPr>
          </w:p>
          <w:p w:rsidR="00554E96" w:rsidRPr="00A077E1" w:rsidRDefault="00554E96" w:rsidP="00F74A4C">
            <w:pPr>
              <w:jc w:val="center"/>
              <w:rPr>
                <w:rFonts w:ascii="Calibri" w:eastAsia="Calibri" w:hAnsi="Calibri" w:cs="Times New Roman"/>
                <w:sz w:val="8"/>
                <w:szCs w:val="8"/>
              </w:rPr>
            </w:pPr>
          </w:p>
          <w:p w:rsidR="00554E96" w:rsidRPr="00A077E1" w:rsidRDefault="00554E96" w:rsidP="00F74A4C">
            <w:pPr>
              <w:jc w:val="center"/>
              <w:rPr>
                <w:rFonts w:ascii="Calibri" w:eastAsia="Calibri" w:hAnsi="Calibri" w:cs="Times New Roman"/>
                <w:sz w:val="20"/>
                <w:szCs w:val="20"/>
              </w:rPr>
            </w:pPr>
          </w:p>
          <w:p w:rsidR="00554E96" w:rsidRPr="00A077E1" w:rsidRDefault="00554E96" w:rsidP="00F74A4C">
            <w:pPr>
              <w:jc w:val="center"/>
              <w:rPr>
                <w:rFonts w:ascii="Calibri" w:eastAsia="Calibri" w:hAnsi="Calibri" w:cs="Times New Roman"/>
                <w:sz w:val="20"/>
                <w:szCs w:val="20"/>
              </w:rPr>
            </w:pPr>
            <w:r w:rsidRPr="00A077E1">
              <w:rPr>
                <w:rFonts w:ascii="Calibri" w:eastAsia="Calibri" w:hAnsi="Calibri" w:cs="Times New Roman"/>
                <w:sz w:val="20"/>
                <w:szCs w:val="20"/>
              </w:rPr>
              <w:t>Não</w:t>
            </w:r>
          </w:p>
        </w:tc>
      </w:tr>
      <w:tr w:rsidR="00554E96" w:rsidRPr="00A077E1" w:rsidTr="00F74A4C">
        <w:trPr>
          <w:trHeight w:val="306"/>
          <w:jc w:val="center"/>
        </w:trPr>
        <w:tc>
          <w:tcPr>
            <w:tcW w:w="1807" w:type="dxa"/>
            <w:noWrap/>
            <w:vAlign w:val="center"/>
          </w:tcPr>
          <w:p w:rsidR="00554E96" w:rsidRPr="00A077E1" w:rsidRDefault="00554E96" w:rsidP="00F74A4C">
            <w:pPr>
              <w:rPr>
                <w:rFonts w:ascii="Calibri" w:eastAsia="Calibri" w:hAnsi="Calibri" w:cs="Calibri"/>
                <w:sz w:val="20"/>
                <w:szCs w:val="20"/>
              </w:rPr>
            </w:pPr>
            <w:r w:rsidRPr="00A077E1">
              <w:rPr>
                <w:rFonts w:ascii="Calibri" w:eastAsia="Calibri" w:hAnsi="Calibri" w:cs="Calibri"/>
                <w:sz w:val="20"/>
                <w:szCs w:val="20"/>
              </w:rPr>
              <w:t xml:space="preserve">Meta executada no período (dado </w:t>
            </w:r>
            <w:proofErr w:type="spellStart"/>
            <w:r w:rsidRPr="00A077E1">
              <w:rPr>
                <w:rFonts w:ascii="Calibri" w:eastAsia="Calibri" w:hAnsi="Calibri" w:cs="Calibri"/>
                <w:sz w:val="20"/>
                <w:szCs w:val="20"/>
              </w:rPr>
              <w:t>extraoficial</w:t>
            </w:r>
            <w:proofErr w:type="spellEnd"/>
            <w:r w:rsidRPr="00A077E1">
              <w:rPr>
                <w:rFonts w:ascii="Calibri" w:eastAsia="Calibri" w:hAnsi="Calibri" w:cs="Calibri"/>
                <w:sz w:val="20"/>
                <w:szCs w:val="20"/>
              </w:rPr>
              <w:t>)</w:t>
            </w: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6,04%</w:t>
            </w: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6,24%</w:t>
            </w:r>
          </w:p>
        </w:tc>
        <w:tc>
          <w:tcPr>
            <w:tcW w:w="850" w:type="dxa"/>
            <w:noWrap/>
            <w:vAlign w:val="center"/>
          </w:tcPr>
          <w:p w:rsidR="00554E96" w:rsidRPr="00A077E1"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6,32%</w:t>
            </w:r>
          </w:p>
        </w:tc>
        <w:tc>
          <w:tcPr>
            <w:tcW w:w="851" w:type="dxa"/>
            <w:noWrap/>
            <w:vAlign w:val="center"/>
          </w:tcPr>
          <w:p w:rsidR="00554E96" w:rsidRPr="00A077E1" w:rsidRDefault="00554E96" w:rsidP="00F74A4C">
            <w:pPr>
              <w:spacing w:line="276" w:lineRule="auto"/>
              <w:jc w:val="center"/>
              <w:rPr>
                <w:rFonts w:ascii="Calibri" w:eastAsia="Calibri" w:hAnsi="Calibri" w:cs="Calibri"/>
                <w:sz w:val="20"/>
                <w:szCs w:val="20"/>
              </w:rPr>
            </w:pPr>
            <w:r>
              <w:rPr>
                <w:rFonts w:ascii="Calibri" w:eastAsia="Calibri" w:hAnsi="Calibri" w:cs="Calibri"/>
                <w:sz w:val="20"/>
                <w:szCs w:val="20"/>
              </w:rPr>
              <w:t>6,35%</w:t>
            </w:r>
          </w:p>
        </w:tc>
        <w:tc>
          <w:tcPr>
            <w:tcW w:w="850" w:type="dxa"/>
            <w:noWrap/>
            <w:vAlign w:val="center"/>
          </w:tcPr>
          <w:p w:rsidR="00554E96" w:rsidRPr="00A077E1" w:rsidRDefault="00554E96" w:rsidP="00F74A4C">
            <w:pPr>
              <w:jc w:val="center"/>
              <w:rPr>
                <w:rFonts w:ascii="Calibri" w:eastAsia="Calibri" w:hAnsi="Calibri" w:cs="Calibri"/>
                <w:sz w:val="20"/>
                <w:szCs w:val="20"/>
              </w:rPr>
            </w:pPr>
          </w:p>
        </w:tc>
        <w:tc>
          <w:tcPr>
            <w:tcW w:w="851" w:type="dxa"/>
            <w:noWrap/>
            <w:vAlign w:val="center"/>
          </w:tcPr>
          <w:p w:rsidR="00554E96" w:rsidRPr="00A077E1" w:rsidRDefault="00554E96" w:rsidP="00F74A4C">
            <w:pPr>
              <w:jc w:val="center"/>
              <w:rPr>
                <w:rFonts w:ascii="Calibri" w:eastAsia="Calibri" w:hAnsi="Calibri" w:cs="Calibri"/>
                <w:sz w:val="20"/>
                <w:szCs w:val="20"/>
              </w:rPr>
            </w:pPr>
          </w:p>
        </w:tc>
        <w:tc>
          <w:tcPr>
            <w:tcW w:w="850" w:type="dxa"/>
            <w:noWrap/>
            <w:vAlign w:val="center"/>
          </w:tcPr>
          <w:p w:rsidR="00554E96" w:rsidRPr="00A077E1" w:rsidRDefault="00554E96" w:rsidP="00F74A4C">
            <w:pPr>
              <w:jc w:val="center"/>
              <w:rPr>
                <w:rFonts w:ascii="Calibri" w:eastAsia="Calibri" w:hAnsi="Calibri" w:cs="Calibri"/>
                <w:sz w:val="20"/>
                <w:szCs w:val="20"/>
              </w:rPr>
            </w:pPr>
          </w:p>
        </w:tc>
        <w:tc>
          <w:tcPr>
            <w:tcW w:w="851" w:type="dxa"/>
            <w:noWrap/>
            <w:vAlign w:val="center"/>
          </w:tcPr>
          <w:p w:rsidR="00554E96" w:rsidRPr="00A077E1" w:rsidRDefault="00554E96" w:rsidP="00F74A4C">
            <w:pPr>
              <w:jc w:val="center"/>
              <w:rPr>
                <w:rFonts w:ascii="Calibri" w:eastAsia="Calibri" w:hAnsi="Calibri" w:cs="Calibri"/>
                <w:b/>
                <w:bCs/>
                <w:sz w:val="20"/>
                <w:szCs w:val="20"/>
              </w:rPr>
            </w:pPr>
          </w:p>
        </w:tc>
        <w:tc>
          <w:tcPr>
            <w:tcW w:w="709" w:type="dxa"/>
            <w:noWrap/>
            <w:vAlign w:val="center"/>
          </w:tcPr>
          <w:p w:rsidR="00554E96" w:rsidRPr="00A077E1" w:rsidRDefault="00554E96" w:rsidP="00F74A4C">
            <w:pPr>
              <w:jc w:val="center"/>
              <w:rPr>
                <w:rFonts w:ascii="Calibri" w:eastAsia="Calibri" w:hAnsi="Calibri" w:cs="Calibri"/>
                <w:sz w:val="20"/>
                <w:szCs w:val="20"/>
              </w:rPr>
            </w:pPr>
          </w:p>
        </w:tc>
        <w:tc>
          <w:tcPr>
            <w:tcW w:w="708" w:type="dxa"/>
            <w:noWrap/>
            <w:vAlign w:val="center"/>
          </w:tcPr>
          <w:p w:rsidR="00554E96" w:rsidRPr="00A077E1" w:rsidRDefault="00554E96" w:rsidP="00F74A4C">
            <w:pPr>
              <w:jc w:val="center"/>
              <w:rPr>
                <w:rFonts w:ascii="Calibri" w:eastAsia="Calibri" w:hAnsi="Calibri" w:cs="Calibri"/>
                <w:sz w:val="20"/>
                <w:szCs w:val="20"/>
              </w:rPr>
            </w:pPr>
          </w:p>
        </w:tc>
        <w:tc>
          <w:tcPr>
            <w:tcW w:w="709" w:type="dxa"/>
            <w:noWrap/>
            <w:vAlign w:val="center"/>
          </w:tcPr>
          <w:p w:rsidR="00554E96" w:rsidRPr="00A077E1" w:rsidRDefault="00554E96" w:rsidP="00F74A4C">
            <w:pPr>
              <w:jc w:val="center"/>
              <w:rPr>
                <w:rFonts w:ascii="Calibri" w:eastAsia="Calibri" w:hAnsi="Calibri" w:cs="Calibri"/>
                <w:sz w:val="20"/>
                <w:szCs w:val="20"/>
              </w:rPr>
            </w:pPr>
          </w:p>
        </w:tc>
        <w:tc>
          <w:tcPr>
            <w:tcW w:w="851" w:type="dxa"/>
            <w:noWrap/>
          </w:tcPr>
          <w:p w:rsidR="00554E96" w:rsidRPr="00A077E1" w:rsidRDefault="00554E96" w:rsidP="00F74A4C">
            <w:pPr>
              <w:jc w:val="center"/>
              <w:rPr>
                <w:rFonts w:ascii="Calibri" w:eastAsia="Calibri" w:hAnsi="Calibri" w:cs="Times New Roman"/>
                <w:sz w:val="20"/>
                <w:szCs w:val="20"/>
              </w:rPr>
            </w:pPr>
          </w:p>
        </w:tc>
        <w:tc>
          <w:tcPr>
            <w:tcW w:w="708" w:type="dxa"/>
          </w:tcPr>
          <w:p w:rsidR="00554E96" w:rsidRPr="00A077E1" w:rsidRDefault="00554E96" w:rsidP="00F74A4C">
            <w:pPr>
              <w:jc w:val="center"/>
              <w:rPr>
                <w:rFonts w:ascii="Calibri" w:eastAsia="Calibri" w:hAnsi="Calibri" w:cs="Times New Roman"/>
                <w:sz w:val="20"/>
                <w:szCs w:val="20"/>
              </w:rPr>
            </w:pPr>
          </w:p>
        </w:tc>
        <w:tc>
          <w:tcPr>
            <w:tcW w:w="1097" w:type="dxa"/>
          </w:tcPr>
          <w:p w:rsidR="00554E96" w:rsidRPr="00A077E1" w:rsidRDefault="00554E96" w:rsidP="00F74A4C">
            <w:pPr>
              <w:jc w:val="center"/>
              <w:rPr>
                <w:rFonts w:ascii="Calibri" w:eastAsia="Calibri" w:hAnsi="Calibri" w:cs="Times New Roman"/>
                <w:sz w:val="20"/>
                <w:szCs w:val="20"/>
              </w:rPr>
            </w:pPr>
          </w:p>
        </w:tc>
        <w:tc>
          <w:tcPr>
            <w:tcW w:w="1134" w:type="dxa"/>
          </w:tcPr>
          <w:p w:rsidR="00554E96" w:rsidRPr="00A077E1" w:rsidRDefault="00554E96" w:rsidP="00F74A4C">
            <w:pPr>
              <w:jc w:val="center"/>
              <w:rPr>
                <w:rFonts w:ascii="Calibri" w:eastAsia="Calibri" w:hAnsi="Calibri" w:cs="Times New Roman"/>
                <w:sz w:val="12"/>
                <w:szCs w:val="12"/>
              </w:rPr>
            </w:pPr>
          </w:p>
          <w:p w:rsidR="00554E96" w:rsidRPr="00A077E1" w:rsidRDefault="00554E96" w:rsidP="00F74A4C">
            <w:pPr>
              <w:jc w:val="center"/>
              <w:rPr>
                <w:rFonts w:ascii="Calibri" w:eastAsia="Calibri" w:hAnsi="Calibri" w:cs="Times New Roman"/>
                <w:sz w:val="20"/>
                <w:szCs w:val="20"/>
              </w:rPr>
            </w:pPr>
          </w:p>
          <w:p w:rsidR="00554E96" w:rsidRPr="00A077E1" w:rsidRDefault="00554E96" w:rsidP="00F74A4C">
            <w:pPr>
              <w:jc w:val="center"/>
              <w:rPr>
                <w:rFonts w:ascii="Calibri" w:eastAsia="Calibri" w:hAnsi="Calibri" w:cs="Times New Roman"/>
                <w:sz w:val="20"/>
                <w:szCs w:val="20"/>
              </w:rPr>
            </w:pPr>
            <w:r w:rsidRPr="00A077E1">
              <w:rPr>
                <w:rFonts w:ascii="Calibri" w:eastAsia="Calibri" w:hAnsi="Calibri" w:cs="Times New Roman"/>
                <w:sz w:val="20"/>
                <w:szCs w:val="20"/>
              </w:rPr>
              <w:t>Não</w:t>
            </w:r>
          </w:p>
        </w:tc>
      </w:tr>
      <w:tr w:rsidR="00554E96" w:rsidRPr="00A077E1" w:rsidTr="00F74A4C">
        <w:trPr>
          <w:trHeight w:val="70"/>
          <w:jc w:val="center"/>
        </w:trPr>
        <w:tc>
          <w:tcPr>
            <w:tcW w:w="14527" w:type="dxa"/>
            <w:gridSpan w:val="16"/>
            <w:tcBorders>
              <w:bottom w:val="single" w:sz="4" w:space="0" w:color="auto"/>
            </w:tcBorders>
            <w:noWrap/>
            <w:vAlign w:val="center"/>
          </w:tcPr>
          <w:p w:rsidR="00554E96" w:rsidRDefault="00554E96" w:rsidP="00F74A4C">
            <w:pPr>
              <w:jc w:val="center"/>
              <w:rPr>
                <w:rFonts w:ascii="Calibri" w:eastAsia="Calibri" w:hAnsi="Calibri" w:cs="Times New Roman"/>
                <w:sz w:val="12"/>
                <w:szCs w:val="12"/>
              </w:rPr>
            </w:pPr>
          </w:p>
          <w:p w:rsidR="00554E96" w:rsidRPr="00EE33E9" w:rsidRDefault="00554E96" w:rsidP="00F74A4C">
            <w:pPr>
              <w:jc w:val="center"/>
              <w:rPr>
                <w:rFonts w:ascii="Calibri" w:eastAsia="Calibri" w:hAnsi="Calibri" w:cs="Times New Roman"/>
                <w:sz w:val="20"/>
                <w:szCs w:val="20"/>
              </w:rPr>
            </w:pPr>
            <w:r w:rsidRPr="00FC5F83">
              <w:rPr>
                <w:rFonts w:ascii="Calibri" w:eastAsia="Calibri" w:hAnsi="Calibri" w:cs="Times New Roman"/>
                <w:sz w:val="20"/>
                <w:szCs w:val="20"/>
              </w:rPr>
              <w:t>Relatório Linha de Base 2018 – INEP</w:t>
            </w:r>
            <w:r>
              <w:rPr>
                <w:rFonts w:ascii="Calibri" w:eastAsia="Calibri" w:hAnsi="Calibri" w:cs="Times New Roman"/>
                <w:sz w:val="20"/>
                <w:szCs w:val="20"/>
              </w:rPr>
              <w:t xml:space="preserve">, </w:t>
            </w:r>
            <w:r>
              <w:rPr>
                <w:rFonts w:cstheme="minorHAnsi"/>
                <w:sz w:val="20"/>
                <w:szCs w:val="20"/>
              </w:rPr>
              <w:t xml:space="preserve">MEC/INEP/DIRED - </w:t>
            </w:r>
            <w:r w:rsidRPr="0046540D">
              <w:rPr>
                <w:rFonts w:cstheme="minorHAnsi"/>
                <w:sz w:val="20"/>
                <w:szCs w:val="20"/>
              </w:rPr>
              <w:t>Anuário Br</w:t>
            </w:r>
            <w:r>
              <w:rPr>
                <w:rFonts w:cstheme="minorHAnsi"/>
                <w:sz w:val="20"/>
                <w:szCs w:val="20"/>
              </w:rPr>
              <w:t>asileiro da Educação Básica 2021</w:t>
            </w:r>
            <w:r w:rsidRPr="0046540D">
              <w:rPr>
                <w:rFonts w:cstheme="minorHAnsi"/>
                <w:sz w:val="20"/>
                <w:szCs w:val="20"/>
              </w:rPr>
              <w:t xml:space="preserve"> – IBGE/</w:t>
            </w:r>
            <w:proofErr w:type="spellStart"/>
            <w:r w:rsidRPr="0046540D">
              <w:rPr>
                <w:rFonts w:cstheme="minorHAnsi"/>
                <w:sz w:val="20"/>
                <w:szCs w:val="20"/>
              </w:rPr>
              <w:t>Pnad</w:t>
            </w:r>
            <w:proofErr w:type="spellEnd"/>
            <w:r w:rsidRPr="0046540D">
              <w:rPr>
                <w:rFonts w:cstheme="minorHAnsi"/>
                <w:sz w:val="20"/>
                <w:szCs w:val="20"/>
              </w:rPr>
              <w:t xml:space="preserve"> – Elaboração: Todos pela Educ</w:t>
            </w:r>
            <w:r>
              <w:rPr>
                <w:rFonts w:cstheme="minorHAnsi"/>
                <w:sz w:val="20"/>
                <w:szCs w:val="20"/>
              </w:rPr>
              <w:t>ação e Observatório do PME</w:t>
            </w:r>
          </w:p>
          <w:p w:rsidR="00554E96" w:rsidRPr="00A077E1" w:rsidRDefault="00554E96" w:rsidP="00F74A4C">
            <w:pPr>
              <w:jc w:val="center"/>
              <w:rPr>
                <w:rFonts w:ascii="Calibri" w:eastAsia="Calibri" w:hAnsi="Calibri" w:cs="Times New Roman"/>
                <w:sz w:val="12"/>
                <w:szCs w:val="12"/>
              </w:rPr>
            </w:pPr>
          </w:p>
        </w:tc>
      </w:tr>
    </w:tbl>
    <w:p w:rsidR="00554E96" w:rsidRDefault="00554E96" w:rsidP="00554E96">
      <w:pPr>
        <w:spacing w:after="0"/>
        <w:jc w:val="both"/>
        <w:rPr>
          <w:rFonts w:cstheme="minorHAnsi"/>
          <w:color w:val="FF0000"/>
          <w:sz w:val="24"/>
          <w:szCs w:val="24"/>
        </w:rPr>
      </w:pPr>
    </w:p>
    <w:p w:rsidR="00554E96" w:rsidRDefault="00554E96" w:rsidP="00554E96">
      <w:pPr>
        <w:spacing w:after="240"/>
        <w:ind w:firstLine="708"/>
        <w:jc w:val="both"/>
        <w:rPr>
          <w:rFonts w:cstheme="minorHAnsi"/>
          <w:sz w:val="24"/>
          <w:szCs w:val="24"/>
        </w:rPr>
      </w:pPr>
      <w:r w:rsidRPr="00D34329">
        <w:rPr>
          <w:rFonts w:cstheme="minorHAnsi"/>
          <w:sz w:val="24"/>
          <w:szCs w:val="24"/>
        </w:rPr>
        <w:t>O monitoramento da Meta 20 do PNE tem como objetivo central</w:t>
      </w:r>
      <w:r>
        <w:rPr>
          <w:rFonts w:cstheme="minorHAnsi"/>
          <w:sz w:val="24"/>
          <w:szCs w:val="24"/>
        </w:rPr>
        <w:t xml:space="preserve"> acompanhar </w:t>
      </w:r>
      <w:r w:rsidRPr="00D34329">
        <w:rPr>
          <w:rFonts w:cstheme="minorHAnsi"/>
          <w:sz w:val="24"/>
          <w:szCs w:val="24"/>
        </w:rPr>
        <w:t>a evolução dos investimentos em ed</w:t>
      </w:r>
      <w:r>
        <w:rPr>
          <w:rFonts w:cstheme="minorHAnsi"/>
          <w:sz w:val="24"/>
          <w:szCs w:val="24"/>
        </w:rPr>
        <w:t xml:space="preserve">ucação com vistas atingir </w:t>
      </w:r>
      <w:r w:rsidRPr="00D34329">
        <w:rPr>
          <w:rFonts w:cstheme="minorHAnsi"/>
          <w:sz w:val="24"/>
          <w:szCs w:val="24"/>
        </w:rPr>
        <w:t>no mínimo,</w:t>
      </w:r>
      <w:r>
        <w:rPr>
          <w:rFonts w:cstheme="minorHAnsi"/>
          <w:sz w:val="24"/>
          <w:szCs w:val="24"/>
        </w:rPr>
        <w:t xml:space="preserve"> </w:t>
      </w:r>
      <w:r w:rsidRPr="00D34329">
        <w:rPr>
          <w:rFonts w:cstheme="minorHAnsi"/>
          <w:sz w:val="24"/>
          <w:szCs w:val="24"/>
        </w:rPr>
        <w:t>7% do PIB até 2019 (final do quinto ano de vigên</w:t>
      </w:r>
      <w:r>
        <w:rPr>
          <w:rFonts w:cstheme="minorHAnsi"/>
          <w:sz w:val="24"/>
          <w:szCs w:val="24"/>
        </w:rPr>
        <w:t xml:space="preserve">cia do PNE 2014-2024) e 10% até </w:t>
      </w:r>
      <w:r w:rsidRPr="00D34329">
        <w:rPr>
          <w:rFonts w:cstheme="minorHAnsi"/>
          <w:sz w:val="24"/>
          <w:szCs w:val="24"/>
        </w:rPr>
        <w:t>2024 (término da vigência do PNE).</w:t>
      </w:r>
    </w:p>
    <w:p w:rsidR="00554E96" w:rsidRDefault="00554E96" w:rsidP="00554E96">
      <w:pPr>
        <w:spacing w:after="360"/>
        <w:ind w:firstLine="708"/>
        <w:jc w:val="both"/>
        <w:rPr>
          <w:rFonts w:cstheme="minorHAnsi"/>
          <w:sz w:val="24"/>
          <w:szCs w:val="24"/>
        </w:rPr>
      </w:pPr>
      <w:r w:rsidRPr="00D57B69">
        <w:rPr>
          <w:rFonts w:cstheme="minorHAnsi"/>
          <w:sz w:val="24"/>
          <w:szCs w:val="24"/>
        </w:rPr>
        <w:lastRenderedPageBreak/>
        <w:t xml:space="preserve">Apesar da existência de indicadores produzidos pelo </w:t>
      </w:r>
      <w:proofErr w:type="spellStart"/>
      <w:r w:rsidRPr="00D57B69">
        <w:rPr>
          <w:rFonts w:cstheme="minorHAnsi"/>
          <w:sz w:val="24"/>
          <w:szCs w:val="24"/>
        </w:rPr>
        <w:t>Inep</w:t>
      </w:r>
      <w:proofErr w:type="spellEnd"/>
      <w:r w:rsidRPr="00D57B69">
        <w:rPr>
          <w:rFonts w:cstheme="minorHAnsi"/>
          <w:sz w:val="24"/>
          <w:szCs w:val="24"/>
        </w:rPr>
        <w:t>/MEC que são estimativas do investimento público em Educação, ainda não há um indicador que capte as diversas formas de recursos públicos investidos na Educação. Tais formas estão expressas no parágrafo 4º do art. 5º da Lei do PNE, englobando os mandamentos do art. 212 da Constituição Federal e do art. 50 do ADCT, além dos recursos aplicados nos programas de expansão da educação profissional e superior (incluindo incentivos e isenções fiscais), o financiamento de creches, pré-escolas e da Educação Especial na forma do art. 213 da Constituição Federal, as bolsas de estudos concedidas no Brasil e no exterior e os subsídios dos progra</w:t>
      </w:r>
      <w:r>
        <w:rPr>
          <w:rFonts w:cstheme="minorHAnsi"/>
          <w:sz w:val="24"/>
          <w:szCs w:val="24"/>
        </w:rPr>
        <w:t>mas de financiamento estudantil.</w:t>
      </w:r>
    </w:p>
    <w:tbl>
      <w:tblPr>
        <w:tblStyle w:val="Tabelacomgrade"/>
        <w:tblW w:w="5158" w:type="pct"/>
        <w:jc w:val="center"/>
        <w:tblInd w:w="-176" w:type="dxa"/>
        <w:tblLayout w:type="fixed"/>
        <w:tblLook w:val="04A0"/>
      </w:tblPr>
      <w:tblGrid>
        <w:gridCol w:w="47"/>
        <w:gridCol w:w="1585"/>
        <w:gridCol w:w="991"/>
        <w:gridCol w:w="37"/>
        <w:gridCol w:w="3296"/>
        <w:gridCol w:w="37"/>
        <w:gridCol w:w="1268"/>
        <w:gridCol w:w="40"/>
        <w:gridCol w:w="1081"/>
        <w:gridCol w:w="46"/>
        <w:gridCol w:w="1801"/>
        <w:gridCol w:w="46"/>
        <w:gridCol w:w="1374"/>
        <w:gridCol w:w="46"/>
        <w:gridCol w:w="2677"/>
        <w:gridCol w:w="35"/>
      </w:tblGrid>
      <w:tr w:rsidR="00554E96" w:rsidRPr="00A077E1" w:rsidTr="00F74A4C">
        <w:trPr>
          <w:gridBefore w:val="1"/>
          <w:wBefore w:w="16" w:type="pct"/>
          <w:trHeight w:val="821"/>
          <w:jc w:val="center"/>
        </w:trPr>
        <w:tc>
          <w:tcPr>
            <w:tcW w:w="550" w:type="pct"/>
            <w:shd w:val="clear" w:color="auto" w:fill="D9D9D9" w:themeFill="background1" w:themeFillShade="D9"/>
          </w:tcPr>
          <w:p w:rsidR="00554E96" w:rsidRPr="00A077E1" w:rsidRDefault="00554E96" w:rsidP="00F74A4C">
            <w:pPr>
              <w:rPr>
                <w:rFonts w:ascii="Calibri" w:eastAsia="Calibri" w:hAnsi="Calibri" w:cs="Calibri"/>
                <w:b/>
                <w:bCs/>
                <w:sz w:val="20"/>
                <w:szCs w:val="20"/>
              </w:rPr>
            </w:pPr>
          </w:p>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 xml:space="preserve">META </w:t>
            </w:r>
          </w:p>
        </w:tc>
        <w:tc>
          <w:tcPr>
            <w:tcW w:w="357"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p>
          <w:p w:rsidR="00554E96" w:rsidRPr="00A077E1" w:rsidRDefault="00554E96" w:rsidP="00F74A4C">
            <w:pPr>
              <w:jc w:val="center"/>
              <w:rPr>
                <w:rFonts w:ascii="Calibri" w:eastAsia="Calibri" w:hAnsi="Calibri" w:cs="Calibri"/>
                <w:b/>
                <w:bCs/>
                <w:sz w:val="20"/>
                <w:szCs w:val="20"/>
              </w:rPr>
            </w:pPr>
            <w:r>
              <w:rPr>
                <w:rFonts w:ascii="Calibri" w:eastAsia="Calibri" w:hAnsi="Calibri" w:cs="Calibri"/>
                <w:b/>
                <w:bCs/>
                <w:sz w:val="20"/>
                <w:szCs w:val="20"/>
              </w:rPr>
              <w:t>20</w:t>
            </w:r>
          </w:p>
        </w:tc>
        <w:tc>
          <w:tcPr>
            <w:tcW w:w="4077" w:type="pct"/>
            <w:gridSpan w:val="12"/>
            <w:shd w:val="clear" w:color="auto" w:fill="D9D9D9" w:themeFill="background1" w:themeFillShade="D9"/>
          </w:tcPr>
          <w:p w:rsidR="00554E96" w:rsidRPr="00A077E1" w:rsidRDefault="00554E96" w:rsidP="00F74A4C">
            <w:pPr>
              <w:jc w:val="both"/>
              <w:rPr>
                <w:rFonts w:ascii="Calibri" w:eastAsia="Calibri" w:hAnsi="Calibri" w:cs="Calibri"/>
                <w:bCs/>
                <w:sz w:val="20"/>
                <w:szCs w:val="20"/>
              </w:rPr>
            </w:pPr>
          </w:p>
          <w:p w:rsidR="00554E96" w:rsidRPr="00A077E1" w:rsidRDefault="00554E96" w:rsidP="00F74A4C">
            <w:pPr>
              <w:jc w:val="both"/>
              <w:rPr>
                <w:rFonts w:ascii="Calibri" w:eastAsia="Calibri" w:hAnsi="Calibri" w:cs="Calibri"/>
                <w:bCs/>
                <w:sz w:val="20"/>
                <w:szCs w:val="20"/>
              </w:rPr>
            </w:pPr>
            <w:r w:rsidRPr="00A077E1">
              <w:rPr>
                <w:rFonts w:ascii="Calibri" w:eastAsia="Calibri" w:hAnsi="Calibri" w:cs="Calibri"/>
                <w:sz w:val="20"/>
                <w:szCs w:val="20"/>
              </w:rPr>
              <w:t>Ampliar o investimento público em Educação pública de forma a atingir, no mínimo, o patamar de 7% do Produto Interno Bruto (PIB) do País no 5º ano de vigência desta Lei e, no mínimo, o equivalente a 10% do PIB ao final do decênio.</w:t>
            </w:r>
          </w:p>
        </w:tc>
      </w:tr>
      <w:tr w:rsidR="00554E96" w:rsidRPr="00A077E1" w:rsidTr="00F74A4C">
        <w:trPr>
          <w:gridBefore w:val="1"/>
          <w:wBefore w:w="16" w:type="pct"/>
          <w:trHeight w:val="577"/>
          <w:jc w:val="center"/>
        </w:trPr>
        <w:tc>
          <w:tcPr>
            <w:tcW w:w="907" w:type="pct"/>
            <w:gridSpan w:val="3"/>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SUBMETAS</w:t>
            </w:r>
          </w:p>
        </w:tc>
        <w:tc>
          <w:tcPr>
            <w:tcW w:w="1157" w:type="pct"/>
            <w:gridSpan w:val="2"/>
            <w:shd w:val="clear" w:color="auto" w:fill="D9D9D9" w:themeFill="background1" w:themeFillShade="D9"/>
            <w:noWrap/>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ESTRATÉGIAS</w:t>
            </w:r>
          </w:p>
        </w:tc>
        <w:tc>
          <w:tcPr>
            <w:tcW w:w="454"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PRAZO</w:t>
            </w:r>
          </w:p>
        </w:tc>
        <w:tc>
          <w:tcPr>
            <w:tcW w:w="391"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STATUS</w:t>
            </w:r>
          </w:p>
        </w:tc>
        <w:tc>
          <w:tcPr>
            <w:tcW w:w="641"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highlight w:val="yellow"/>
              </w:rPr>
            </w:pPr>
            <w:r w:rsidRPr="00A077E1">
              <w:rPr>
                <w:rFonts w:ascii="Calibri" w:eastAsia="Calibri" w:hAnsi="Calibri" w:cs="Calibri"/>
                <w:b/>
                <w:bCs/>
                <w:sz w:val="20"/>
                <w:szCs w:val="20"/>
              </w:rPr>
              <w:t>PREVISÕES ORÇAMENTÁRIAS</w:t>
            </w:r>
          </w:p>
        </w:tc>
        <w:tc>
          <w:tcPr>
            <w:tcW w:w="493"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ALCANÇOU ESTRATÉGIA?</w:t>
            </w:r>
          </w:p>
        </w:tc>
        <w:tc>
          <w:tcPr>
            <w:tcW w:w="941" w:type="pct"/>
            <w:gridSpan w:val="2"/>
            <w:shd w:val="clear" w:color="auto" w:fill="D9D9D9" w:themeFill="background1" w:themeFillShade="D9"/>
          </w:tcPr>
          <w:p w:rsidR="00554E96" w:rsidRPr="00A077E1" w:rsidRDefault="00554E96" w:rsidP="00F74A4C">
            <w:pPr>
              <w:jc w:val="center"/>
              <w:rPr>
                <w:rFonts w:ascii="Calibri" w:eastAsia="Calibri" w:hAnsi="Calibri" w:cs="Calibri"/>
                <w:b/>
                <w:bCs/>
                <w:sz w:val="20"/>
                <w:szCs w:val="20"/>
              </w:rPr>
            </w:pPr>
            <w:r w:rsidRPr="00A077E1">
              <w:rPr>
                <w:rFonts w:ascii="Calibri" w:eastAsia="Calibri" w:hAnsi="Calibri" w:cs="Calibri"/>
                <w:b/>
                <w:bCs/>
                <w:sz w:val="20"/>
                <w:szCs w:val="20"/>
              </w:rPr>
              <w:t xml:space="preserve">OBSERVAÇÕES </w:t>
            </w:r>
          </w:p>
        </w:tc>
      </w:tr>
      <w:tr w:rsidR="00554E96" w:rsidRPr="00B32896" w:rsidTr="00F74A4C">
        <w:tblPrEx>
          <w:jc w:val="left"/>
        </w:tblPrEx>
        <w:trPr>
          <w:gridAfter w:val="1"/>
          <w:wAfter w:w="12" w:type="pct"/>
          <w:trHeight w:val="4030"/>
        </w:trPr>
        <w:tc>
          <w:tcPr>
            <w:tcW w:w="91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1 - Garantir, nos planos plurianuais municipais, a partir da vigência deste plano, previsão e ampliação de recursos financeiros para o alcance das metas do Plano Nacional da Educação.</w:t>
            </w: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Garantir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à luz do padrão de qualidade nacional.</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003B50">
              <w:rPr>
                <w:rFonts w:ascii="Calibri" w:eastAsia="Times New Roman" w:hAnsi="Calibri" w:cs="Calibri"/>
                <w:color w:val="000000"/>
                <w:sz w:val="20"/>
                <w:szCs w:val="20"/>
                <w:lang w:eastAsia="pt-BR"/>
              </w:rPr>
              <w:t>Concluída</w:t>
            </w:r>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003B50">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45" w:type="pct"/>
            <w:gridSpan w:val="2"/>
          </w:tcPr>
          <w:p w:rsidR="00554E96" w:rsidRPr="00B32896" w:rsidRDefault="00554E96" w:rsidP="00F74A4C">
            <w:pPr>
              <w:jc w:val="both"/>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331"/>
        </w:trPr>
        <w:tc>
          <w:tcPr>
            <w:tcW w:w="910" w:type="pct"/>
            <w:gridSpan w:val="3"/>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2 - Assegurar, até 2025, recursos de governo e da </w:t>
            </w:r>
            <w:r w:rsidRPr="00B32896">
              <w:rPr>
                <w:rFonts w:ascii="Calibri" w:eastAsia="Times New Roman" w:hAnsi="Calibri" w:cs="Calibri"/>
                <w:color w:val="000000"/>
                <w:sz w:val="20"/>
                <w:szCs w:val="20"/>
                <w:lang w:eastAsia="pt-BR"/>
              </w:rPr>
              <w:lastRenderedPageBreak/>
              <w:t>assistência social para programas de renda mínima vinculada à educação; da saúde e da assistência social para a Educação Infantil; demandar recursos destinados, no Brasil, à universalização das telecomunicações, para incrementar a rede de comunicação e informática das escolas; demandar recursos do trabalho para a qualificação dos profissionais de educação; para financiar ações de governo intersetoriais integradas.</w:t>
            </w:r>
          </w:p>
          <w:p w:rsidR="00554E96" w:rsidRPr="00B32896" w:rsidRDefault="00554E96" w:rsidP="00F74A4C">
            <w:pPr>
              <w:jc w:val="both"/>
              <w:rPr>
                <w:rFonts w:ascii="Calibri" w:eastAsia="Times New Roman" w:hAnsi="Calibri" w:cs="Calibri"/>
                <w:color w:val="000000"/>
                <w:sz w:val="20"/>
                <w:szCs w:val="20"/>
                <w:lang w:eastAsia="pt-BR"/>
              </w:rPr>
            </w:pP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2. Integrar ações e recursos técnicos, administrativos e financeiros da </w:t>
            </w:r>
            <w:r w:rsidRPr="00B32896">
              <w:rPr>
                <w:rFonts w:ascii="Calibri" w:eastAsia="Times New Roman" w:hAnsi="Calibri" w:cs="Calibri"/>
                <w:color w:val="000000"/>
                <w:sz w:val="20"/>
                <w:szCs w:val="20"/>
                <w:lang w:eastAsia="pt-BR"/>
              </w:rPr>
              <w:lastRenderedPageBreak/>
              <w:t>Secretaria Municipal de Educação com outras secretarias nas áreas de atuação comum.</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Durante a vigência do </w:t>
            </w:r>
            <w:r w:rsidRPr="00B32896">
              <w:rPr>
                <w:rFonts w:ascii="Calibri" w:eastAsia="Times New Roman" w:hAnsi="Calibri" w:cs="Calibri"/>
                <w:color w:val="000000"/>
                <w:sz w:val="20"/>
                <w:szCs w:val="20"/>
                <w:lang w:eastAsia="pt-BR"/>
              </w:rPr>
              <w:lastRenderedPageBreak/>
              <w:t>Plano</w:t>
            </w:r>
          </w:p>
        </w:tc>
        <w:tc>
          <w:tcPr>
            <w:tcW w:w="389" w:type="pct"/>
            <w:gridSpan w:val="2"/>
          </w:tcPr>
          <w:p w:rsidR="00554E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 xml:space="preserve">Em </w:t>
            </w:r>
          </w:p>
          <w:p w:rsidR="00554E96" w:rsidRPr="00B32896" w:rsidRDefault="00554E96" w:rsidP="00F74A4C">
            <w:pPr>
              <w:jc w:val="center"/>
              <w:rPr>
                <w:rFonts w:ascii="Calibri" w:eastAsia="Times New Roman" w:hAnsi="Calibri" w:cs="Calibri"/>
                <w:color w:val="000000"/>
                <w:sz w:val="20"/>
                <w:szCs w:val="20"/>
                <w:lang w:eastAsia="pt-BR"/>
              </w:rPr>
            </w:pPr>
            <w:proofErr w:type="gramStart"/>
            <w:r>
              <w:rPr>
                <w:rFonts w:ascii="Calibri" w:eastAsia="Times New Roman" w:hAnsi="Calibri" w:cs="Calibri"/>
                <w:color w:val="000000"/>
                <w:sz w:val="20"/>
                <w:szCs w:val="20"/>
                <w:lang w:eastAsia="pt-BR"/>
              </w:rPr>
              <w:t>desenvol</w:t>
            </w:r>
            <w:proofErr w:type="gramEnd"/>
            <w:r>
              <w:rPr>
                <w:rFonts w:ascii="Calibri" w:eastAsia="Times New Roman" w:hAnsi="Calibri" w:cs="Calibri"/>
                <w:color w:val="000000"/>
                <w:sz w:val="20"/>
                <w:szCs w:val="20"/>
                <w:lang w:eastAsia="pt-BR"/>
              </w:rPr>
              <w:t xml:space="preserve">- </w:t>
            </w:r>
            <w:proofErr w:type="spellStart"/>
            <w:r>
              <w:rPr>
                <w:rFonts w:ascii="Calibri" w:eastAsia="Times New Roman" w:hAnsi="Calibri" w:cs="Calibri"/>
                <w:color w:val="000000"/>
                <w:sz w:val="20"/>
                <w:szCs w:val="20"/>
                <w:lang w:eastAsia="pt-BR"/>
              </w:rPr>
              <w:lastRenderedPageBreak/>
              <w:t>vimento</w:t>
            </w:r>
            <w:proofErr w:type="spellEnd"/>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Parcialmente</w:t>
            </w:r>
          </w:p>
        </w:tc>
        <w:tc>
          <w:tcPr>
            <w:tcW w:w="945" w:type="pct"/>
            <w:gridSpan w:val="2"/>
          </w:tcPr>
          <w:p w:rsidR="00554E96" w:rsidRPr="00995828" w:rsidRDefault="00554E96" w:rsidP="00F74A4C">
            <w:pPr>
              <w:jc w:val="both"/>
              <w:rPr>
                <w:rFonts w:ascii="Calibri" w:eastAsia="Times New Roman" w:hAnsi="Calibri" w:cs="Calibri"/>
                <w:sz w:val="20"/>
                <w:szCs w:val="20"/>
                <w:lang w:eastAsia="pt-BR"/>
              </w:rPr>
            </w:pPr>
            <w:r w:rsidRPr="00995828">
              <w:rPr>
                <w:rFonts w:ascii="Calibri" w:eastAsia="Times New Roman" w:hAnsi="Calibri" w:cs="Calibri"/>
                <w:sz w:val="20"/>
                <w:szCs w:val="20"/>
                <w:lang w:eastAsia="pt-BR"/>
              </w:rPr>
              <w:t xml:space="preserve">A administração pública municipal tem integrado as </w:t>
            </w:r>
            <w:r w:rsidRPr="00995828">
              <w:rPr>
                <w:rFonts w:ascii="Calibri" w:eastAsia="Times New Roman" w:hAnsi="Calibri" w:cs="Calibri"/>
                <w:sz w:val="20"/>
                <w:szCs w:val="20"/>
                <w:lang w:eastAsia="pt-BR"/>
              </w:rPr>
              <w:lastRenderedPageBreak/>
              <w:t>ações das secretarias. O programa Saúde na escola é um exemplo desta integração.</w:t>
            </w:r>
          </w:p>
          <w:p w:rsidR="00554E96" w:rsidRPr="00995828" w:rsidRDefault="00554E96" w:rsidP="00F74A4C">
            <w:pPr>
              <w:jc w:val="both"/>
              <w:rPr>
                <w:rFonts w:ascii="Calibri" w:eastAsia="Times New Roman" w:hAnsi="Calibri" w:cs="Calibri"/>
                <w:sz w:val="20"/>
                <w:szCs w:val="20"/>
                <w:lang w:eastAsia="pt-BR"/>
              </w:rPr>
            </w:pPr>
          </w:p>
        </w:tc>
      </w:tr>
      <w:tr w:rsidR="00554E96" w:rsidRPr="00B32896" w:rsidTr="00F74A4C">
        <w:tblPrEx>
          <w:jc w:val="left"/>
        </w:tblPrEx>
        <w:trPr>
          <w:gridAfter w:val="1"/>
          <w:wAfter w:w="12" w:type="pct"/>
          <w:trHeight w:val="1614"/>
        </w:trPr>
        <w:tc>
          <w:tcPr>
            <w:tcW w:w="91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3 - Aperfeiçoar, a partir de 2016, mecanismos de controle e fiscalização de gastos em educação e de combate ao desperdício de recursos para a educação.</w:t>
            </w: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Garantir no orçamento a ampliação dos recursos financeiros, com o intuito de assegurar que as unidades escolares sejam equipadas adequadamente, conforme o Projeto Político Pedagógico.</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4571A5" w:rsidRDefault="00554E96" w:rsidP="00F74A4C">
            <w:pPr>
              <w:jc w:val="center"/>
              <w:rPr>
                <w:rFonts w:ascii="Calibri" w:eastAsia="Times New Roman" w:hAnsi="Calibri" w:cs="Calibri"/>
                <w:color w:val="000000"/>
                <w:sz w:val="20"/>
                <w:szCs w:val="20"/>
                <w:lang w:eastAsia="pt-BR"/>
              </w:rPr>
            </w:pPr>
            <w:r w:rsidRPr="004571A5">
              <w:rPr>
                <w:rFonts w:ascii="Calibri" w:eastAsia="Times New Roman" w:hAnsi="Calibri" w:cs="Calibri"/>
                <w:color w:val="000000"/>
                <w:sz w:val="20"/>
                <w:szCs w:val="20"/>
                <w:lang w:eastAsia="pt-BR"/>
              </w:rPr>
              <w:t xml:space="preserve">Em </w:t>
            </w:r>
          </w:p>
          <w:p w:rsidR="00554E96" w:rsidRPr="00B32896" w:rsidRDefault="00554E96" w:rsidP="00F74A4C">
            <w:pPr>
              <w:jc w:val="center"/>
              <w:rPr>
                <w:rFonts w:ascii="Calibri" w:eastAsia="Times New Roman" w:hAnsi="Calibri" w:cs="Calibri"/>
                <w:color w:val="000000"/>
                <w:sz w:val="20"/>
                <w:szCs w:val="20"/>
                <w:lang w:eastAsia="pt-BR"/>
              </w:rPr>
            </w:pPr>
            <w:proofErr w:type="gramStart"/>
            <w:r w:rsidRPr="004571A5">
              <w:rPr>
                <w:rFonts w:ascii="Calibri" w:eastAsia="Times New Roman" w:hAnsi="Calibri" w:cs="Calibri"/>
                <w:color w:val="000000"/>
                <w:sz w:val="20"/>
                <w:szCs w:val="20"/>
                <w:lang w:eastAsia="pt-BR"/>
              </w:rPr>
              <w:t>desenvol</w:t>
            </w:r>
            <w:proofErr w:type="gramEnd"/>
            <w:r w:rsidRPr="004571A5">
              <w:rPr>
                <w:rFonts w:ascii="Calibri" w:eastAsia="Times New Roman" w:hAnsi="Calibri" w:cs="Calibri"/>
                <w:color w:val="000000"/>
                <w:sz w:val="20"/>
                <w:szCs w:val="20"/>
                <w:lang w:eastAsia="pt-BR"/>
              </w:rPr>
              <w:t xml:space="preserve">- </w:t>
            </w:r>
            <w:proofErr w:type="spellStart"/>
            <w:r w:rsidRPr="004571A5">
              <w:rPr>
                <w:rFonts w:ascii="Calibri" w:eastAsia="Times New Roman" w:hAnsi="Calibri" w:cs="Calibri"/>
                <w:color w:val="000000"/>
                <w:sz w:val="20"/>
                <w:szCs w:val="20"/>
                <w:lang w:eastAsia="pt-BR"/>
              </w:rPr>
              <w:t>vimento</w:t>
            </w:r>
            <w:proofErr w:type="spellEnd"/>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945" w:type="pct"/>
            <w:gridSpan w:val="2"/>
          </w:tcPr>
          <w:p w:rsidR="00554E96" w:rsidRPr="00995828" w:rsidRDefault="00554E96" w:rsidP="00F74A4C">
            <w:pPr>
              <w:jc w:val="both"/>
              <w:rPr>
                <w:rFonts w:ascii="Calibri" w:eastAsia="Times New Roman" w:hAnsi="Calibri" w:cs="Calibri"/>
                <w:sz w:val="20"/>
                <w:szCs w:val="20"/>
                <w:lang w:eastAsia="pt-BR"/>
              </w:rPr>
            </w:pPr>
            <w:r w:rsidRPr="00995828">
              <w:rPr>
                <w:rFonts w:ascii="Calibri" w:eastAsia="Times New Roman" w:hAnsi="Calibri" w:cs="Calibri"/>
                <w:sz w:val="20"/>
                <w:szCs w:val="20"/>
                <w:lang w:eastAsia="pt-BR"/>
              </w:rPr>
              <w:t>O processo de aquisição de equipamentos para unidades escolares está em desenvolvimento. O Programa Dinheiro Direto na Escola – PDDE tem encaminhado recursos às escolas para responder às necessidades destas unidades.</w:t>
            </w:r>
          </w:p>
          <w:p w:rsidR="00554E96" w:rsidRPr="00995828" w:rsidRDefault="00554E96" w:rsidP="00F74A4C">
            <w:pPr>
              <w:jc w:val="both"/>
              <w:rPr>
                <w:rFonts w:ascii="Calibri" w:eastAsia="Times New Roman" w:hAnsi="Calibri" w:cs="Calibri"/>
                <w:sz w:val="20"/>
                <w:szCs w:val="20"/>
                <w:lang w:eastAsia="pt-BR"/>
              </w:rPr>
            </w:pPr>
          </w:p>
        </w:tc>
      </w:tr>
      <w:tr w:rsidR="00554E96" w:rsidRPr="00B32896" w:rsidTr="00F74A4C">
        <w:tblPrEx>
          <w:jc w:val="left"/>
        </w:tblPrEx>
        <w:trPr>
          <w:gridAfter w:val="1"/>
          <w:wAfter w:w="12" w:type="pct"/>
          <w:trHeight w:val="1127"/>
        </w:trPr>
        <w:tc>
          <w:tcPr>
            <w:tcW w:w="91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5. Garantir e respeitar a autonomia do Colegiado Escolar nas tomadas de decisões administrativas, pedagógicas e aplicação de recursos.</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Concluída </w:t>
            </w:r>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945" w:type="pct"/>
            <w:gridSpan w:val="2"/>
          </w:tcPr>
          <w:p w:rsidR="00554E96" w:rsidRPr="005B2F43" w:rsidRDefault="00554E96" w:rsidP="00F74A4C">
            <w:pPr>
              <w:jc w:val="both"/>
              <w:rPr>
                <w:rFonts w:ascii="Calibri" w:eastAsia="Times New Roman" w:hAnsi="Calibri" w:cs="Calibri"/>
                <w:color w:val="000000"/>
                <w:sz w:val="20"/>
                <w:szCs w:val="20"/>
                <w:lang w:eastAsia="pt-BR"/>
              </w:rPr>
            </w:pPr>
            <w:r w:rsidRPr="005B2F43">
              <w:rPr>
                <w:rFonts w:ascii="Calibri" w:eastAsia="Times New Roman" w:hAnsi="Calibri" w:cs="Calibri"/>
                <w:color w:val="000000"/>
                <w:sz w:val="20"/>
                <w:szCs w:val="20"/>
                <w:lang w:eastAsia="pt-BR"/>
              </w:rPr>
              <w:t xml:space="preserve">A atualização cadastral do Estatuto dos Caixas Escolares ocorre no primeiro semestre de cada ano. A escola tem autonomia na escolha do percentual que será aplicado </w:t>
            </w:r>
            <w:r w:rsidRPr="005B2F43">
              <w:rPr>
                <w:rFonts w:ascii="Calibri" w:eastAsia="Times New Roman" w:hAnsi="Calibri" w:cs="Calibri"/>
                <w:color w:val="000000"/>
                <w:sz w:val="20"/>
                <w:szCs w:val="20"/>
                <w:lang w:eastAsia="pt-BR"/>
              </w:rPr>
              <w:lastRenderedPageBreak/>
              <w:t>em cada categoria, podendo assim, investir de acordo com sua necessidade. A escola reúne com a comunidade, classifica as necessidades e em consenso, adquire o que foi decidido, como prioridade.</w:t>
            </w:r>
          </w:p>
          <w:p w:rsidR="00554E96" w:rsidRPr="00B32896" w:rsidRDefault="00554E96" w:rsidP="00F74A4C">
            <w:pPr>
              <w:jc w:val="both"/>
              <w:rPr>
                <w:rFonts w:ascii="Calibri" w:eastAsia="Times New Roman" w:hAnsi="Calibri" w:cs="Calibri"/>
                <w:color w:val="000000"/>
                <w:sz w:val="20"/>
                <w:szCs w:val="20"/>
                <w:lang w:eastAsia="pt-BR"/>
              </w:rPr>
            </w:pPr>
            <w:r w:rsidRPr="005B2F43">
              <w:rPr>
                <w:rFonts w:ascii="Calibri" w:eastAsia="Times New Roman" w:hAnsi="Calibri" w:cs="Calibri"/>
                <w:color w:val="000000"/>
                <w:sz w:val="20"/>
                <w:szCs w:val="20"/>
                <w:lang w:eastAsia="pt-BR"/>
              </w:rPr>
              <w:t>O colegiado escolar é o órgão máximo e é respeitado nas tomadas de decisões administrativas, pedagógicas e aplicação de recursos. Nenhuma decisão é tomada sem anuência do mesmo. Através do Caixa Escolar a aplicação financeira que a escola recebe está sendo construída com a participação da comunidade.</w:t>
            </w:r>
          </w:p>
        </w:tc>
      </w:tr>
      <w:tr w:rsidR="00554E96" w:rsidRPr="00B32896" w:rsidTr="00F74A4C">
        <w:tblPrEx>
          <w:jc w:val="left"/>
        </w:tblPrEx>
        <w:trPr>
          <w:gridAfter w:val="1"/>
          <w:wAfter w:w="12" w:type="pct"/>
          <w:trHeight w:val="928"/>
        </w:trPr>
        <w:tc>
          <w:tcPr>
            <w:tcW w:w="91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Promover cursos de formação para representantes do Colegiado.</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4571A5" w:rsidRDefault="00554E96" w:rsidP="00F74A4C">
            <w:pPr>
              <w:jc w:val="center"/>
              <w:rPr>
                <w:rFonts w:ascii="Calibri" w:eastAsia="Times New Roman" w:hAnsi="Calibri" w:cs="Calibri"/>
                <w:color w:val="000000"/>
                <w:sz w:val="20"/>
                <w:szCs w:val="20"/>
                <w:lang w:eastAsia="pt-BR"/>
              </w:rPr>
            </w:pPr>
            <w:r w:rsidRPr="004571A5">
              <w:rPr>
                <w:rFonts w:ascii="Calibri" w:eastAsia="Times New Roman" w:hAnsi="Calibri" w:cs="Calibri"/>
                <w:color w:val="000000"/>
                <w:sz w:val="20"/>
                <w:szCs w:val="20"/>
                <w:lang w:eastAsia="pt-BR"/>
              </w:rPr>
              <w:t xml:space="preserve">Em </w:t>
            </w:r>
          </w:p>
          <w:p w:rsidR="00554E96" w:rsidRPr="00B32896" w:rsidRDefault="00554E96" w:rsidP="00F74A4C">
            <w:pPr>
              <w:jc w:val="center"/>
              <w:rPr>
                <w:rFonts w:ascii="Calibri" w:eastAsia="Times New Roman" w:hAnsi="Calibri" w:cs="Calibri"/>
                <w:color w:val="000000"/>
                <w:sz w:val="20"/>
                <w:szCs w:val="20"/>
                <w:lang w:eastAsia="pt-BR"/>
              </w:rPr>
            </w:pPr>
            <w:proofErr w:type="gramStart"/>
            <w:r w:rsidRPr="004571A5">
              <w:rPr>
                <w:rFonts w:ascii="Calibri" w:eastAsia="Times New Roman" w:hAnsi="Calibri" w:cs="Calibri"/>
                <w:color w:val="000000"/>
                <w:sz w:val="20"/>
                <w:szCs w:val="20"/>
                <w:lang w:eastAsia="pt-BR"/>
              </w:rPr>
              <w:t>desenvol</w:t>
            </w:r>
            <w:proofErr w:type="gramEnd"/>
            <w:r w:rsidRPr="004571A5">
              <w:rPr>
                <w:rFonts w:ascii="Calibri" w:eastAsia="Times New Roman" w:hAnsi="Calibri" w:cs="Calibri"/>
                <w:color w:val="000000"/>
                <w:sz w:val="20"/>
                <w:szCs w:val="20"/>
                <w:lang w:eastAsia="pt-BR"/>
              </w:rPr>
              <w:t xml:space="preserve">- </w:t>
            </w:r>
            <w:proofErr w:type="spellStart"/>
            <w:r w:rsidRPr="004571A5">
              <w:rPr>
                <w:rFonts w:ascii="Calibri" w:eastAsia="Times New Roman" w:hAnsi="Calibri" w:cs="Calibri"/>
                <w:color w:val="000000"/>
                <w:sz w:val="20"/>
                <w:szCs w:val="20"/>
                <w:lang w:eastAsia="pt-BR"/>
              </w:rPr>
              <w:t>vimento</w:t>
            </w:r>
            <w:proofErr w:type="spellEnd"/>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w:t>
            </w:r>
            <w:r>
              <w:rPr>
                <w:rFonts w:ascii="Calibri" w:eastAsia="Times New Roman" w:hAnsi="Calibri" w:cs="Calibri"/>
                <w:color w:val="000000"/>
                <w:sz w:val="20"/>
                <w:szCs w:val="20"/>
                <w:lang w:eastAsia="pt-BR"/>
              </w:rPr>
              <w:t>ão</w:t>
            </w:r>
          </w:p>
        </w:tc>
        <w:tc>
          <w:tcPr>
            <w:tcW w:w="945"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3810"/>
        </w:trPr>
        <w:tc>
          <w:tcPr>
            <w:tcW w:w="91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 xml:space="preserve">4 - Prever, a partir de 2016, recursos para a criação de um Centro de Referência Educacional na Sede do município, dotado de uma equipe multidisciplinar, composta de Assistente Social, Pedagogo, Psicopedagogo, Psicólogo, Neurologista, </w:t>
            </w:r>
            <w:proofErr w:type="spellStart"/>
            <w:r w:rsidRPr="00B32896">
              <w:rPr>
                <w:rFonts w:ascii="Calibri" w:eastAsia="Times New Roman" w:hAnsi="Calibri" w:cs="Calibri"/>
                <w:color w:val="000000"/>
                <w:sz w:val="20"/>
                <w:szCs w:val="20"/>
                <w:lang w:eastAsia="pt-BR"/>
              </w:rPr>
              <w:t>Odontólogo</w:t>
            </w:r>
            <w:proofErr w:type="spellEnd"/>
            <w:r w:rsidRPr="00B32896">
              <w:rPr>
                <w:rFonts w:ascii="Calibri" w:eastAsia="Times New Roman" w:hAnsi="Calibri" w:cs="Calibri"/>
                <w:color w:val="000000"/>
                <w:sz w:val="20"/>
                <w:szCs w:val="20"/>
                <w:lang w:eastAsia="pt-BR"/>
              </w:rPr>
              <w:t xml:space="preserve"> e Fonoaudiólogo, em parceria com a Secretaria Municipal de Saúde e Secretaria Municipal de Assistência Social.</w:t>
            </w: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7. Implantar o Centro de Referência Educacional na sede do município de Teófilo Otoni dotado de uma equipe multidisciplinar.</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E73614"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Estagnado </w:t>
            </w:r>
          </w:p>
        </w:tc>
        <w:tc>
          <w:tcPr>
            <w:tcW w:w="641" w:type="pct"/>
            <w:gridSpan w:val="2"/>
          </w:tcPr>
          <w:p w:rsidR="00554E96" w:rsidRPr="00E73614" w:rsidRDefault="00554E96" w:rsidP="00F74A4C">
            <w:pPr>
              <w:jc w:val="center"/>
              <w:rPr>
                <w:rFonts w:ascii="Calibri" w:eastAsia="Times New Roman" w:hAnsi="Calibri" w:cs="Calibri"/>
                <w:color w:val="000000"/>
                <w:sz w:val="20"/>
                <w:szCs w:val="20"/>
                <w:lang w:eastAsia="pt-BR"/>
              </w:rPr>
            </w:pPr>
            <w:r w:rsidRPr="006D2177">
              <w:rPr>
                <w:rFonts w:ascii="Calibri" w:eastAsia="Times New Roman" w:hAnsi="Calibri" w:cs="Calibri"/>
                <w:color w:val="000000"/>
                <w:sz w:val="20"/>
                <w:szCs w:val="20"/>
                <w:lang w:eastAsia="pt-BR"/>
              </w:rPr>
              <w:t>Não houve previsão orçamentária.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w:t>
            </w:r>
            <w:r>
              <w:rPr>
                <w:rFonts w:ascii="Calibri" w:eastAsia="Times New Roman" w:hAnsi="Calibri" w:cs="Calibri"/>
                <w:color w:val="000000"/>
                <w:sz w:val="20"/>
                <w:szCs w:val="20"/>
                <w:lang w:eastAsia="pt-BR"/>
              </w:rPr>
              <w:t>ão</w:t>
            </w:r>
          </w:p>
        </w:tc>
        <w:tc>
          <w:tcPr>
            <w:tcW w:w="945"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Não houve previsão orçamentária para cumprimento da submeta e estratégia.</w:t>
            </w:r>
          </w:p>
        </w:tc>
      </w:tr>
      <w:tr w:rsidR="00554E96" w:rsidRPr="00B32896" w:rsidTr="00F74A4C">
        <w:tblPrEx>
          <w:jc w:val="left"/>
        </w:tblPrEx>
        <w:trPr>
          <w:gridAfter w:val="1"/>
          <w:wAfter w:w="12" w:type="pct"/>
          <w:trHeight w:val="4377"/>
        </w:trPr>
        <w:tc>
          <w:tcPr>
            <w:tcW w:w="910" w:type="pct"/>
            <w:gridSpan w:val="3"/>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6 – Assegurar, a partir da vigência deste plano, o investimento público em Educação pública de forma a atingir, no mínimo, o patamar de 7% do Produto Interno Bruto (PIB) do País no 5º ano de vigência desta Lei e, no mínimo, o equivalente a 10% do PIB ao final do decênio.</w:t>
            </w: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Garantir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à luz do padrão de qualidade nacional.</w:t>
            </w:r>
          </w:p>
        </w:tc>
        <w:tc>
          <w:tcPr>
            <w:tcW w:w="453"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Concluída </w:t>
            </w:r>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45"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1684"/>
        </w:trPr>
        <w:tc>
          <w:tcPr>
            <w:tcW w:w="910" w:type="pct"/>
            <w:gridSpan w:val="3"/>
            <w:vMerge w:val="restart"/>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lastRenderedPageBreak/>
              <w:t>7 - Garantir na Rede Municipal de Ensino, a partir da vigência deste plano, políticas públicas, orçamentárias e a ampliação dos recursos financeiros, com o intuito de assegurar que as unidades escolares sejam equipadas adequadamente de recursos materiais e humanos para fazer uso de Tecnologia da informação e comunicação (TIC), principalmente para o uso correto da informação de forma ética e consciente, pautada no respeito à individualidade e a privacidade.</w:t>
            </w: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 xml:space="preserve">1. Promover e realizar, gradativamente, a autonomia financeira das escolas mediante a ampliação e o aperfeiçoamento do repasse de recursos diretamente às instituições. </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4571A5" w:rsidRDefault="00554E96" w:rsidP="00F74A4C">
            <w:pPr>
              <w:jc w:val="center"/>
              <w:rPr>
                <w:rFonts w:ascii="Calibri" w:eastAsia="Times New Roman" w:hAnsi="Calibri" w:cs="Calibri"/>
                <w:color w:val="000000"/>
                <w:sz w:val="20"/>
                <w:szCs w:val="20"/>
                <w:lang w:eastAsia="pt-BR"/>
              </w:rPr>
            </w:pPr>
            <w:r w:rsidRPr="004571A5">
              <w:rPr>
                <w:rFonts w:ascii="Calibri" w:eastAsia="Times New Roman" w:hAnsi="Calibri" w:cs="Calibri"/>
                <w:color w:val="000000"/>
                <w:sz w:val="20"/>
                <w:szCs w:val="20"/>
                <w:lang w:eastAsia="pt-BR"/>
              </w:rPr>
              <w:t xml:space="preserve">Em </w:t>
            </w:r>
          </w:p>
          <w:p w:rsidR="00554E96" w:rsidRPr="00B32896" w:rsidRDefault="00554E96" w:rsidP="00F74A4C">
            <w:pPr>
              <w:jc w:val="center"/>
              <w:rPr>
                <w:rFonts w:ascii="Calibri" w:eastAsia="Times New Roman" w:hAnsi="Calibri" w:cs="Calibri"/>
                <w:color w:val="000000"/>
                <w:sz w:val="20"/>
                <w:szCs w:val="20"/>
                <w:lang w:eastAsia="pt-BR"/>
              </w:rPr>
            </w:pPr>
            <w:proofErr w:type="gramStart"/>
            <w:r w:rsidRPr="004571A5">
              <w:rPr>
                <w:rFonts w:ascii="Calibri" w:eastAsia="Times New Roman" w:hAnsi="Calibri" w:cs="Calibri"/>
                <w:color w:val="000000"/>
                <w:sz w:val="20"/>
                <w:szCs w:val="20"/>
                <w:lang w:eastAsia="pt-BR"/>
              </w:rPr>
              <w:t>desenvol</w:t>
            </w:r>
            <w:proofErr w:type="gramEnd"/>
            <w:r w:rsidRPr="004571A5">
              <w:rPr>
                <w:rFonts w:ascii="Calibri" w:eastAsia="Times New Roman" w:hAnsi="Calibri" w:cs="Calibri"/>
                <w:color w:val="000000"/>
                <w:sz w:val="20"/>
                <w:szCs w:val="20"/>
                <w:lang w:eastAsia="pt-BR"/>
              </w:rPr>
              <w:t xml:space="preserve">- </w:t>
            </w:r>
            <w:proofErr w:type="spellStart"/>
            <w:r w:rsidRPr="004571A5">
              <w:rPr>
                <w:rFonts w:ascii="Calibri" w:eastAsia="Times New Roman" w:hAnsi="Calibri" w:cs="Calibri"/>
                <w:color w:val="000000"/>
                <w:sz w:val="20"/>
                <w:szCs w:val="20"/>
                <w:lang w:eastAsia="pt-BR"/>
              </w:rPr>
              <w:t>vimento</w:t>
            </w:r>
            <w:proofErr w:type="spellEnd"/>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945" w:type="pct"/>
            <w:gridSpan w:val="2"/>
          </w:tcPr>
          <w:p w:rsidR="00554E96" w:rsidRPr="00B32896" w:rsidRDefault="00554E96" w:rsidP="00F74A4C">
            <w:pPr>
              <w:jc w:val="both"/>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A</w:t>
            </w:r>
            <w:r w:rsidRPr="008B537F">
              <w:rPr>
                <w:rFonts w:ascii="Calibri" w:eastAsia="Times New Roman" w:hAnsi="Calibri" w:cs="Calibri"/>
                <w:color w:val="000000"/>
                <w:sz w:val="20"/>
                <w:szCs w:val="20"/>
                <w:lang w:eastAsia="pt-BR"/>
              </w:rPr>
              <w:t xml:space="preserve"> autonomia financeira das escolas </w:t>
            </w:r>
            <w:r>
              <w:rPr>
                <w:rFonts w:ascii="Calibri" w:eastAsia="Times New Roman" w:hAnsi="Calibri" w:cs="Calibri"/>
                <w:color w:val="000000"/>
                <w:sz w:val="20"/>
                <w:szCs w:val="20"/>
                <w:lang w:eastAsia="pt-BR"/>
              </w:rPr>
              <w:t>da rede municipal ocorre através do recurso do PDDE que é centralizado, porém, a descentralização está sendo negociada. Na rede estadual a</w:t>
            </w:r>
            <w:r w:rsidRPr="008B537F">
              <w:rPr>
                <w:rFonts w:ascii="Calibri" w:eastAsia="Times New Roman" w:hAnsi="Calibri" w:cs="Calibri"/>
                <w:color w:val="000000"/>
                <w:sz w:val="20"/>
                <w:szCs w:val="20"/>
                <w:lang w:eastAsia="pt-BR"/>
              </w:rPr>
              <w:t xml:space="preserve"> autonomia financeira das escolas </w:t>
            </w:r>
            <w:r>
              <w:rPr>
                <w:rFonts w:ascii="Calibri" w:eastAsia="Times New Roman" w:hAnsi="Calibri" w:cs="Calibri"/>
                <w:color w:val="000000"/>
                <w:sz w:val="20"/>
                <w:szCs w:val="20"/>
                <w:lang w:eastAsia="pt-BR"/>
              </w:rPr>
              <w:t>já é centralizada.</w:t>
            </w:r>
          </w:p>
        </w:tc>
      </w:tr>
      <w:tr w:rsidR="00554E96" w:rsidRPr="00B32896" w:rsidTr="00F74A4C">
        <w:tblPrEx>
          <w:jc w:val="left"/>
        </w:tblPrEx>
        <w:trPr>
          <w:gridAfter w:val="1"/>
          <w:wAfter w:w="12" w:type="pct"/>
          <w:trHeight w:val="2401"/>
        </w:trPr>
        <w:tc>
          <w:tcPr>
            <w:tcW w:w="91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3. Rever o Estatuto dos Caixas Escolares, no que se refere à distribuição do valor para cada unidade escolar, bem como, o uso e aplicação desse recurso, garantindo-se a autonomia da escola na aplicação do mesmo, facilitando o uso dessa verba em consonância com a legislação vigente.</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Concluído </w:t>
            </w:r>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S</w:t>
            </w:r>
            <w:r>
              <w:rPr>
                <w:rFonts w:ascii="Calibri" w:eastAsia="Times New Roman" w:hAnsi="Calibri" w:cs="Calibri"/>
                <w:color w:val="000000"/>
                <w:sz w:val="20"/>
                <w:szCs w:val="20"/>
                <w:lang w:eastAsia="pt-BR"/>
              </w:rPr>
              <w:t>im</w:t>
            </w:r>
          </w:p>
        </w:tc>
        <w:tc>
          <w:tcPr>
            <w:tcW w:w="945" w:type="pct"/>
            <w:gridSpan w:val="2"/>
          </w:tcPr>
          <w:p w:rsidR="00554E96" w:rsidRPr="00B32896" w:rsidRDefault="00554E96" w:rsidP="00F74A4C">
            <w:pPr>
              <w:jc w:val="both"/>
              <w:rPr>
                <w:rFonts w:ascii="Calibri" w:eastAsia="Times New Roman" w:hAnsi="Calibri" w:cs="Calibri"/>
                <w:color w:val="000000"/>
                <w:sz w:val="20"/>
                <w:szCs w:val="20"/>
                <w:lang w:eastAsia="pt-BR"/>
              </w:rPr>
            </w:pPr>
            <w:r w:rsidRPr="008B537F">
              <w:rPr>
                <w:rFonts w:ascii="Calibri" w:eastAsia="Times New Roman" w:hAnsi="Calibri" w:cs="Calibri"/>
                <w:color w:val="000000"/>
                <w:sz w:val="20"/>
                <w:szCs w:val="20"/>
                <w:lang w:eastAsia="pt-BR"/>
              </w:rPr>
              <w:t xml:space="preserve">A atualização cadastral do Estatuto dos Caixas Escolares ocorre no primeiro semestre de cada ano. A escola tem autonomia na escolha do percentual que será aplicado em cada categoria, podendo assim, investir de acordo com sua necessidade. </w:t>
            </w:r>
          </w:p>
          <w:p w:rsidR="00554E96" w:rsidRPr="00B32896" w:rsidRDefault="00554E96" w:rsidP="00F74A4C">
            <w:pPr>
              <w:jc w:val="center"/>
              <w:rPr>
                <w:rFonts w:ascii="Calibri" w:eastAsia="Times New Roman" w:hAnsi="Calibri" w:cs="Calibri"/>
                <w:color w:val="000000"/>
                <w:sz w:val="20"/>
                <w:szCs w:val="20"/>
                <w:lang w:eastAsia="pt-BR"/>
              </w:rPr>
            </w:pPr>
          </w:p>
        </w:tc>
      </w:tr>
      <w:tr w:rsidR="00554E96" w:rsidRPr="00B32896" w:rsidTr="00F74A4C">
        <w:tblPrEx>
          <w:jc w:val="left"/>
        </w:tblPrEx>
        <w:trPr>
          <w:gridAfter w:val="1"/>
          <w:wAfter w:w="12" w:type="pct"/>
          <w:trHeight w:val="1685"/>
        </w:trPr>
        <w:tc>
          <w:tcPr>
            <w:tcW w:w="91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7" w:type="pct"/>
            <w:gridSpan w:val="2"/>
            <w:hideMark/>
          </w:tcPr>
          <w:p w:rsidR="00554E96" w:rsidRPr="00B328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4. Garantir no orçamento a ampliação dos recursos financeiros, com o intuito de assegurar que as unidades escolares sejam equipadas adequadamente, conforme o Projeto Político Pedagógico.</w:t>
            </w: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4571A5" w:rsidRDefault="00554E96" w:rsidP="00F74A4C">
            <w:pPr>
              <w:jc w:val="center"/>
              <w:rPr>
                <w:rFonts w:ascii="Calibri" w:eastAsia="Times New Roman" w:hAnsi="Calibri" w:cs="Calibri"/>
                <w:color w:val="000000"/>
                <w:sz w:val="20"/>
                <w:szCs w:val="20"/>
                <w:lang w:eastAsia="pt-BR"/>
              </w:rPr>
            </w:pPr>
            <w:r w:rsidRPr="004571A5">
              <w:rPr>
                <w:rFonts w:ascii="Calibri" w:eastAsia="Times New Roman" w:hAnsi="Calibri" w:cs="Calibri"/>
                <w:color w:val="000000"/>
                <w:sz w:val="20"/>
                <w:szCs w:val="20"/>
                <w:lang w:eastAsia="pt-BR"/>
              </w:rPr>
              <w:t xml:space="preserve">Em </w:t>
            </w:r>
          </w:p>
          <w:p w:rsidR="00554E96" w:rsidRPr="00B32896" w:rsidRDefault="00554E96" w:rsidP="00F74A4C">
            <w:pPr>
              <w:jc w:val="center"/>
              <w:rPr>
                <w:rFonts w:ascii="Calibri" w:eastAsia="Times New Roman" w:hAnsi="Calibri" w:cs="Calibri"/>
                <w:color w:val="000000"/>
                <w:sz w:val="20"/>
                <w:szCs w:val="20"/>
                <w:lang w:eastAsia="pt-BR"/>
              </w:rPr>
            </w:pPr>
            <w:proofErr w:type="gramStart"/>
            <w:r w:rsidRPr="004571A5">
              <w:rPr>
                <w:rFonts w:ascii="Calibri" w:eastAsia="Times New Roman" w:hAnsi="Calibri" w:cs="Calibri"/>
                <w:color w:val="000000"/>
                <w:sz w:val="20"/>
                <w:szCs w:val="20"/>
                <w:lang w:eastAsia="pt-BR"/>
              </w:rPr>
              <w:t>desenvol</w:t>
            </w:r>
            <w:proofErr w:type="gramEnd"/>
            <w:r w:rsidRPr="004571A5">
              <w:rPr>
                <w:rFonts w:ascii="Calibri" w:eastAsia="Times New Roman" w:hAnsi="Calibri" w:cs="Calibri"/>
                <w:color w:val="000000"/>
                <w:sz w:val="20"/>
                <w:szCs w:val="20"/>
                <w:lang w:eastAsia="pt-BR"/>
              </w:rPr>
              <w:t xml:space="preserve">- </w:t>
            </w:r>
            <w:proofErr w:type="spellStart"/>
            <w:r w:rsidRPr="004571A5">
              <w:rPr>
                <w:rFonts w:ascii="Calibri" w:eastAsia="Times New Roman" w:hAnsi="Calibri" w:cs="Calibri"/>
                <w:color w:val="000000"/>
                <w:sz w:val="20"/>
                <w:szCs w:val="20"/>
                <w:lang w:eastAsia="pt-BR"/>
              </w:rPr>
              <w:t>vimento</w:t>
            </w:r>
            <w:proofErr w:type="spellEnd"/>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Parcialmente </w:t>
            </w:r>
          </w:p>
        </w:tc>
        <w:tc>
          <w:tcPr>
            <w:tcW w:w="945" w:type="pct"/>
            <w:gridSpan w:val="2"/>
          </w:tcPr>
          <w:p w:rsidR="00554E96" w:rsidRPr="00995828" w:rsidRDefault="00554E96" w:rsidP="00F74A4C">
            <w:pPr>
              <w:jc w:val="both"/>
              <w:rPr>
                <w:rFonts w:ascii="Calibri" w:eastAsia="Times New Roman" w:hAnsi="Calibri" w:cs="Calibri"/>
                <w:sz w:val="20"/>
                <w:szCs w:val="20"/>
                <w:lang w:eastAsia="pt-BR"/>
              </w:rPr>
            </w:pPr>
            <w:r w:rsidRPr="00995828">
              <w:rPr>
                <w:rFonts w:ascii="Calibri" w:eastAsia="Times New Roman" w:hAnsi="Calibri" w:cs="Calibri"/>
                <w:sz w:val="20"/>
                <w:szCs w:val="20"/>
                <w:lang w:eastAsia="pt-BR"/>
              </w:rPr>
              <w:t>O processo de aquisição de equipamentos para unidades escolares está em desenvolvimento. O Programa Dinheiro Direto na Escola – PDDE tem encaminhado recursos às escolas para responder às necessidades destas unidades.</w:t>
            </w:r>
          </w:p>
          <w:p w:rsidR="00554E96" w:rsidRPr="00995828" w:rsidRDefault="00554E96" w:rsidP="00F74A4C">
            <w:pPr>
              <w:jc w:val="both"/>
              <w:rPr>
                <w:rFonts w:ascii="Calibri" w:eastAsia="Times New Roman" w:hAnsi="Calibri" w:cs="Calibri"/>
                <w:sz w:val="20"/>
                <w:szCs w:val="20"/>
                <w:lang w:eastAsia="pt-BR"/>
              </w:rPr>
            </w:pPr>
          </w:p>
        </w:tc>
      </w:tr>
      <w:tr w:rsidR="00554E96" w:rsidRPr="00B32896" w:rsidTr="00F74A4C">
        <w:tblPrEx>
          <w:jc w:val="left"/>
        </w:tblPrEx>
        <w:trPr>
          <w:gridAfter w:val="1"/>
          <w:wAfter w:w="12" w:type="pct"/>
          <w:trHeight w:val="4029"/>
        </w:trPr>
        <w:tc>
          <w:tcPr>
            <w:tcW w:w="910" w:type="pct"/>
            <w:gridSpan w:val="3"/>
            <w:vMerge/>
            <w:hideMark/>
          </w:tcPr>
          <w:p w:rsidR="00554E96" w:rsidRPr="00B32896" w:rsidRDefault="00554E96" w:rsidP="00F74A4C">
            <w:pPr>
              <w:rPr>
                <w:rFonts w:ascii="Calibri" w:eastAsia="Times New Roman" w:hAnsi="Calibri" w:cs="Calibri"/>
                <w:color w:val="000000"/>
                <w:sz w:val="20"/>
                <w:szCs w:val="20"/>
                <w:lang w:eastAsia="pt-BR"/>
              </w:rPr>
            </w:pPr>
          </w:p>
        </w:tc>
        <w:tc>
          <w:tcPr>
            <w:tcW w:w="1157" w:type="pct"/>
            <w:gridSpan w:val="2"/>
            <w:hideMark/>
          </w:tcPr>
          <w:p w:rsidR="00554E96" w:rsidRDefault="00554E96" w:rsidP="00F74A4C">
            <w:pPr>
              <w:jc w:val="both"/>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8. Garantir fontes de financiamento permanentes e sustentáveis para todos os níveis, etapas e modalidades da Educação Básica, observando-se as políticas de colaboração entre os entes federados, em especial as decorrentes do art. 60 do Ato das Disposições Constitucionais Transitórias e do § 1º do art. 75 da Lei nº 9.394, de 20 de dezembro de 1996, que tratam da capacidade de atendimento e do esforço fiscal de cada ente federado, com vistas a atender suas demandas educacionais à luz do padrão de qualidade nacional.</w:t>
            </w:r>
          </w:p>
          <w:p w:rsidR="00554E96" w:rsidRDefault="00554E96" w:rsidP="00F74A4C">
            <w:pPr>
              <w:jc w:val="both"/>
              <w:rPr>
                <w:rFonts w:ascii="Calibri" w:eastAsia="Times New Roman" w:hAnsi="Calibri" w:cs="Calibri"/>
                <w:color w:val="000000"/>
                <w:sz w:val="20"/>
                <w:szCs w:val="20"/>
                <w:lang w:eastAsia="pt-BR"/>
              </w:rPr>
            </w:pPr>
          </w:p>
          <w:p w:rsidR="00554E96" w:rsidRPr="00B32896" w:rsidRDefault="00554E96" w:rsidP="00F74A4C">
            <w:pPr>
              <w:jc w:val="both"/>
              <w:rPr>
                <w:rFonts w:ascii="Calibri" w:eastAsia="Times New Roman" w:hAnsi="Calibri" w:cs="Calibri"/>
                <w:color w:val="000000"/>
                <w:sz w:val="20"/>
                <w:szCs w:val="20"/>
                <w:lang w:eastAsia="pt-BR"/>
              </w:rPr>
            </w:pPr>
          </w:p>
        </w:tc>
        <w:tc>
          <w:tcPr>
            <w:tcW w:w="453" w:type="pct"/>
            <w:gridSpan w:val="2"/>
            <w:hideMark/>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Durante a vigência do Plano</w:t>
            </w:r>
          </w:p>
        </w:tc>
        <w:tc>
          <w:tcPr>
            <w:tcW w:w="389"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Concluída </w:t>
            </w:r>
          </w:p>
        </w:tc>
        <w:tc>
          <w:tcPr>
            <w:tcW w:w="641" w:type="pct"/>
            <w:gridSpan w:val="2"/>
          </w:tcPr>
          <w:p w:rsidR="00554E96" w:rsidRPr="00B32896" w:rsidRDefault="00554E96" w:rsidP="00F74A4C">
            <w:pPr>
              <w:jc w:val="center"/>
              <w:rPr>
                <w:rFonts w:ascii="Calibri" w:eastAsia="Times New Roman" w:hAnsi="Calibri" w:cs="Calibri"/>
                <w:color w:val="000000"/>
                <w:sz w:val="20"/>
                <w:szCs w:val="20"/>
                <w:lang w:eastAsia="pt-BR"/>
              </w:rPr>
            </w:pPr>
            <w:r w:rsidRPr="00B32896">
              <w:rPr>
                <w:rFonts w:ascii="Calibri" w:eastAsia="Times New Roman" w:hAnsi="Calibri" w:cs="Calibri"/>
                <w:color w:val="000000"/>
                <w:sz w:val="20"/>
                <w:szCs w:val="20"/>
                <w:lang w:eastAsia="pt-BR"/>
              </w:rPr>
              <w:t>Não necessita</w:t>
            </w:r>
          </w:p>
        </w:tc>
        <w:tc>
          <w:tcPr>
            <w:tcW w:w="493" w:type="pct"/>
            <w:gridSpan w:val="2"/>
          </w:tcPr>
          <w:p w:rsidR="00554E96" w:rsidRPr="00B32896" w:rsidRDefault="00554E96" w:rsidP="00F74A4C">
            <w:pPr>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 xml:space="preserve">Sim </w:t>
            </w:r>
          </w:p>
        </w:tc>
        <w:tc>
          <w:tcPr>
            <w:tcW w:w="945" w:type="pct"/>
            <w:gridSpan w:val="2"/>
          </w:tcPr>
          <w:p w:rsidR="00554E96" w:rsidRPr="00B32896" w:rsidRDefault="00554E96" w:rsidP="00F74A4C">
            <w:pPr>
              <w:jc w:val="center"/>
              <w:rPr>
                <w:rFonts w:ascii="Calibri" w:eastAsia="Times New Roman" w:hAnsi="Calibri" w:cs="Calibri"/>
                <w:color w:val="000000"/>
                <w:sz w:val="20"/>
                <w:szCs w:val="20"/>
                <w:lang w:eastAsia="pt-BR"/>
              </w:rPr>
            </w:pPr>
          </w:p>
        </w:tc>
      </w:tr>
    </w:tbl>
    <w:p w:rsidR="00554E96" w:rsidRDefault="00554E96" w:rsidP="00554E96">
      <w:pPr>
        <w:spacing w:after="240"/>
        <w:ind w:left="720"/>
        <w:contextualSpacing/>
        <w:rPr>
          <w:rFonts w:cstheme="minorHAnsi"/>
          <w:b/>
          <w:color w:val="FF0000"/>
          <w:sz w:val="24"/>
          <w:szCs w:val="24"/>
        </w:rPr>
      </w:pPr>
    </w:p>
    <w:p w:rsidR="004571A5" w:rsidRDefault="004571A5" w:rsidP="004571A5">
      <w:pPr>
        <w:spacing w:after="240"/>
      </w:pPr>
    </w:p>
    <w:p w:rsidR="00E06B00" w:rsidRPr="004571A5" w:rsidRDefault="004507BB" w:rsidP="00CF74C3">
      <w:pPr>
        <w:pStyle w:val="PargrafodaLista"/>
        <w:numPr>
          <w:ilvl w:val="0"/>
          <w:numId w:val="28"/>
        </w:numPr>
        <w:spacing w:after="240"/>
        <w:rPr>
          <w:rFonts w:cstheme="minorHAnsi"/>
          <w:b/>
          <w:color w:val="FF0000"/>
          <w:sz w:val="24"/>
          <w:szCs w:val="24"/>
        </w:rPr>
      </w:pPr>
      <w:r w:rsidRPr="004571A5">
        <w:rPr>
          <w:rFonts w:cstheme="minorHAnsi"/>
          <w:b/>
          <w:sz w:val="24"/>
          <w:szCs w:val="24"/>
        </w:rPr>
        <w:t>CONSIDERAÇÕES FINAIS</w:t>
      </w:r>
      <w:r w:rsidR="00B03ABD" w:rsidRPr="004571A5">
        <w:rPr>
          <w:rFonts w:cstheme="minorHAnsi"/>
          <w:b/>
          <w:sz w:val="24"/>
          <w:szCs w:val="24"/>
        </w:rPr>
        <w:t xml:space="preserve"> </w:t>
      </w:r>
    </w:p>
    <w:p w:rsidR="00063ABF" w:rsidRDefault="00063ABF" w:rsidP="00CF74C3">
      <w:pPr>
        <w:pStyle w:val="PargrafodaLista"/>
        <w:spacing w:after="0"/>
        <w:jc w:val="both"/>
        <w:rPr>
          <w:rFonts w:cstheme="minorHAnsi"/>
          <w:color w:val="FF0000"/>
          <w:sz w:val="24"/>
          <w:szCs w:val="24"/>
        </w:rPr>
      </w:pPr>
    </w:p>
    <w:p w:rsidR="00B22965" w:rsidRDefault="001A5F61" w:rsidP="00B22965">
      <w:pPr>
        <w:ind w:firstLine="644"/>
        <w:jc w:val="both"/>
        <w:rPr>
          <w:sz w:val="24"/>
          <w:szCs w:val="24"/>
        </w:rPr>
      </w:pPr>
      <w:r>
        <w:rPr>
          <w:sz w:val="24"/>
          <w:szCs w:val="24"/>
        </w:rPr>
        <w:t>No decorrer do último biênio, intensificaram-se os desafios para garantir um acompanhamento acurado das metas</w:t>
      </w:r>
      <w:r w:rsidR="000635CA">
        <w:rPr>
          <w:sz w:val="24"/>
          <w:szCs w:val="24"/>
        </w:rPr>
        <w:t xml:space="preserve"> do Plano Municipal de Educação.</w:t>
      </w:r>
    </w:p>
    <w:p w:rsidR="00B22965" w:rsidRDefault="006C758D" w:rsidP="00B22965">
      <w:pPr>
        <w:ind w:firstLine="644"/>
        <w:jc w:val="both"/>
        <w:rPr>
          <w:sz w:val="24"/>
          <w:szCs w:val="24"/>
        </w:rPr>
      </w:pPr>
      <w:r>
        <w:rPr>
          <w:sz w:val="24"/>
          <w:szCs w:val="24"/>
        </w:rPr>
        <w:t>O Relatório Anual de Monitoramento do Plano Municipal de Educação de Teófilo Otoni</w:t>
      </w:r>
      <w:r w:rsidR="00F33DA8" w:rsidRPr="006D56B8">
        <w:rPr>
          <w:sz w:val="24"/>
          <w:szCs w:val="24"/>
        </w:rPr>
        <w:t xml:space="preserve"> reúne informações essenciais para a compreensão do atual momento do ensino brasileir</w:t>
      </w:r>
      <w:r w:rsidR="00B52618">
        <w:rPr>
          <w:sz w:val="24"/>
          <w:szCs w:val="24"/>
        </w:rPr>
        <w:t>o e, também, para estabelecer o marco de comparação que permitirá</w:t>
      </w:r>
      <w:r w:rsidR="00F33DA8" w:rsidRPr="006D56B8">
        <w:rPr>
          <w:sz w:val="24"/>
          <w:szCs w:val="24"/>
        </w:rPr>
        <w:t xml:space="preserve"> avaliar o impacto da pandemia da Covid-19 na Educação nos próximos anos. </w:t>
      </w:r>
    </w:p>
    <w:p w:rsidR="00F74A4C" w:rsidRPr="000635CA" w:rsidRDefault="00B22965" w:rsidP="000635CA">
      <w:pPr>
        <w:ind w:firstLine="644"/>
        <w:jc w:val="both"/>
        <w:rPr>
          <w:sz w:val="24"/>
          <w:szCs w:val="24"/>
        </w:rPr>
      </w:pPr>
      <w:r>
        <w:rPr>
          <w:sz w:val="24"/>
          <w:szCs w:val="24"/>
        </w:rPr>
        <w:lastRenderedPageBreak/>
        <w:t>O</w:t>
      </w:r>
      <w:r w:rsidR="00F33DA8">
        <w:rPr>
          <w:sz w:val="24"/>
          <w:szCs w:val="24"/>
        </w:rPr>
        <w:t xml:space="preserve"> </w:t>
      </w:r>
      <w:r>
        <w:rPr>
          <w:sz w:val="24"/>
          <w:szCs w:val="24"/>
        </w:rPr>
        <w:t>contexto pandêmico</w:t>
      </w:r>
      <w:r w:rsidR="00F33DA8" w:rsidRPr="006D56B8">
        <w:rPr>
          <w:sz w:val="24"/>
          <w:szCs w:val="24"/>
        </w:rPr>
        <w:t xml:space="preserve"> </w:t>
      </w:r>
      <w:r w:rsidR="001A5F61">
        <w:rPr>
          <w:sz w:val="24"/>
          <w:szCs w:val="24"/>
        </w:rPr>
        <w:t>afetou a qualidade e o direito a educação, agravando</w:t>
      </w:r>
      <w:r w:rsidR="00F33DA8" w:rsidRPr="006D56B8">
        <w:rPr>
          <w:sz w:val="24"/>
          <w:szCs w:val="24"/>
        </w:rPr>
        <w:t xml:space="preserve"> as desigualdades de oportunidades de aprendizagem para alunos pobres e ricos, de redes públicas e privadas, entre pretos, pardos e brancos, nas diferentes regiões do País</w:t>
      </w:r>
      <w:r>
        <w:rPr>
          <w:sz w:val="24"/>
          <w:szCs w:val="24"/>
        </w:rPr>
        <w:t xml:space="preserve"> e</w:t>
      </w:r>
      <w:r w:rsidR="000A4490">
        <w:rPr>
          <w:sz w:val="24"/>
          <w:szCs w:val="24"/>
        </w:rPr>
        <w:t xml:space="preserve"> </w:t>
      </w:r>
      <w:r w:rsidR="001A5F61" w:rsidRPr="00B22965">
        <w:rPr>
          <w:rFonts w:eastAsia="NunitoSans-Regular" w:cstheme="minorHAnsi"/>
          <w:color w:val="000002"/>
          <w:sz w:val="24"/>
          <w:szCs w:val="24"/>
        </w:rPr>
        <w:t xml:space="preserve">impactou </w:t>
      </w:r>
      <w:r>
        <w:rPr>
          <w:rFonts w:eastAsia="NunitoSans-Regular" w:cstheme="minorHAnsi"/>
          <w:color w:val="000002"/>
          <w:sz w:val="24"/>
          <w:szCs w:val="24"/>
        </w:rPr>
        <w:t xml:space="preserve">também </w:t>
      </w:r>
      <w:r w:rsidR="00F74A4C" w:rsidRPr="00F74A4C">
        <w:rPr>
          <w:rFonts w:eastAsia="NunitoSans-Regular" w:cstheme="minorHAnsi"/>
          <w:color w:val="000000"/>
          <w:sz w:val="24"/>
          <w:szCs w:val="24"/>
        </w:rPr>
        <w:t>a coleta de dados por parte das</w:t>
      </w:r>
      <w:r w:rsidR="00F74A4C">
        <w:rPr>
          <w:rFonts w:eastAsia="NunitoSans-Regular" w:cstheme="minorHAnsi"/>
          <w:color w:val="000000"/>
          <w:sz w:val="24"/>
          <w:szCs w:val="24"/>
        </w:rPr>
        <w:t xml:space="preserve"> </w:t>
      </w:r>
      <w:r w:rsidR="000635CA">
        <w:rPr>
          <w:rFonts w:eastAsia="NunitoSans-Regular" w:cstheme="minorHAnsi"/>
          <w:color w:val="000000"/>
          <w:sz w:val="24"/>
          <w:szCs w:val="24"/>
        </w:rPr>
        <w:t>instituições produtoras como</w:t>
      </w:r>
      <w:r w:rsidR="00F74A4C" w:rsidRPr="00F74A4C">
        <w:rPr>
          <w:rFonts w:eastAsia="NunitoSans-Regular" w:cstheme="minorHAnsi"/>
          <w:color w:val="000000"/>
          <w:sz w:val="24"/>
          <w:szCs w:val="24"/>
        </w:rPr>
        <w:t xml:space="preserve"> Instituto Brasileiro de</w:t>
      </w:r>
      <w:r w:rsidR="00F74A4C">
        <w:rPr>
          <w:rFonts w:eastAsia="NunitoSans-Regular" w:cstheme="minorHAnsi"/>
          <w:color w:val="000000"/>
          <w:sz w:val="24"/>
          <w:szCs w:val="24"/>
        </w:rPr>
        <w:t xml:space="preserve"> </w:t>
      </w:r>
      <w:r w:rsidR="000635CA">
        <w:rPr>
          <w:rFonts w:eastAsia="NunitoSans-Regular" w:cstheme="minorHAnsi"/>
          <w:color w:val="000000"/>
          <w:sz w:val="24"/>
          <w:szCs w:val="24"/>
        </w:rPr>
        <w:t>Geografia e Estatística (IBGE)</w:t>
      </w:r>
      <w:r w:rsidR="00F74A4C" w:rsidRPr="00F74A4C">
        <w:rPr>
          <w:rFonts w:eastAsia="NunitoSans-Regular" w:cstheme="minorHAnsi"/>
          <w:color w:val="000000"/>
          <w:sz w:val="24"/>
          <w:szCs w:val="24"/>
        </w:rPr>
        <w:t xml:space="preserve"> </w:t>
      </w:r>
      <w:r w:rsidR="000635CA">
        <w:rPr>
          <w:rFonts w:eastAsia="NunitoSans-Regular" w:cstheme="minorHAnsi"/>
          <w:color w:val="000000"/>
          <w:sz w:val="24"/>
          <w:szCs w:val="24"/>
        </w:rPr>
        <w:t xml:space="preserve">e </w:t>
      </w:r>
      <w:r w:rsidR="00F74A4C" w:rsidRPr="00F74A4C">
        <w:rPr>
          <w:rFonts w:eastAsia="NunitoSans-Regular" w:cstheme="minorHAnsi"/>
          <w:color w:val="000000"/>
          <w:sz w:val="24"/>
          <w:szCs w:val="24"/>
        </w:rPr>
        <w:t>a aplicação da Pesquisa Nacional por Amostra de Domicílios</w:t>
      </w:r>
      <w:r w:rsidR="00F74A4C">
        <w:rPr>
          <w:rFonts w:eastAsia="NunitoSans-Regular" w:cstheme="minorHAnsi"/>
          <w:color w:val="000000"/>
          <w:sz w:val="24"/>
          <w:szCs w:val="24"/>
        </w:rPr>
        <w:t xml:space="preserve"> </w:t>
      </w:r>
      <w:r w:rsidR="000635CA">
        <w:rPr>
          <w:rFonts w:eastAsia="NunitoSans-Regular" w:cstheme="minorHAnsi"/>
          <w:color w:val="000000"/>
          <w:sz w:val="24"/>
          <w:szCs w:val="24"/>
        </w:rPr>
        <w:t>(</w:t>
      </w:r>
      <w:proofErr w:type="spellStart"/>
      <w:r w:rsidR="000635CA">
        <w:rPr>
          <w:rFonts w:eastAsia="NunitoSans-Regular" w:cstheme="minorHAnsi"/>
          <w:color w:val="000000"/>
          <w:sz w:val="24"/>
          <w:szCs w:val="24"/>
        </w:rPr>
        <w:t>Pnad</w:t>
      </w:r>
      <w:proofErr w:type="spellEnd"/>
      <w:r w:rsidR="000635CA">
        <w:rPr>
          <w:rFonts w:eastAsia="NunitoSans-Regular" w:cstheme="minorHAnsi"/>
          <w:color w:val="000000"/>
          <w:sz w:val="24"/>
          <w:szCs w:val="24"/>
        </w:rPr>
        <w:t xml:space="preserve">) Contínua. </w:t>
      </w:r>
      <w:r w:rsidR="00F74A4C" w:rsidRPr="00F74A4C">
        <w:rPr>
          <w:rFonts w:eastAsia="NunitoSans-Regular" w:cstheme="minorHAnsi"/>
          <w:color w:val="000000"/>
          <w:sz w:val="24"/>
          <w:szCs w:val="24"/>
        </w:rPr>
        <w:t>Essas situaçõ</w:t>
      </w:r>
      <w:r w:rsidR="00F74A4C">
        <w:rPr>
          <w:rFonts w:eastAsia="NunitoSans-Regular" w:cstheme="minorHAnsi"/>
          <w:color w:val="000000"/>
          <w:sz w:val="24"/>
          <w:szCs w:val="24"/>
        </w:rPr>
        <w:t xml:space="preserve">es </w:t>
      </w:r>
      <w:r w:rsidR="00F74A4C" w:rsidRPr="00F74A4C">
        <w:rPr>
          <w:rFonts w:eastAsia="NunitoSans-Regular" w:cstheme="minorHAnsi"/>
          <w:color w:val="000000"/>
          <w:sz w:val="24"/>
          <w:szCs w:val="24"/>
        </w:rPr>
        <w:t>afetaram a produção de estatísticas educacionais de</w:t>
      </w:r>
      <w:r w:rsidR="00F74A4C">
        <w:rPr>
          <w:rFonts w:eastAsia="NunitoSans-Regular" w:cstheme="minorHAnsi"/>
          <w:color w:val="000000"/>
          <w:sz w:val="24"/>
          <w:szCs w:val="24"/>
        </w:rPr>
        <w:t xml:space="preserve"> </w:t>
      </w:r>
      <w:r w:rsidR="00F74A4C" w:rsidRPr="00F74A4C">
        <w:rPr>
          <w:rFonts w:eastAsia="NunitoSans-Regular" w:cstheme="minorHAnsi"/>
          <w:color w:val="000000"/>
          <w:sz w:val="24"/>
          <w:szCs w:val="24"/>
        </w:rPr>
        <w:t>maneira geral. De todo modo, o trabalho de monitoramento buscou empregar, com as ressalvas</w:t>
      </w:r>
      <w:r w:rsidR="00F74A4C">
        <w:rPr>
          <w:rFonts w:eastAsia="NunitoSans-Regular" w:cstheme="minorHAnsi"/>
          <w:color w:val="000000"/>
          <w:sz w:val="24"/>
          <w:szCs w:val="24"/>
        </w:rPr>
        <w:t xml:space="preserve"> </w:t>
      </w:r>
      <w:r w:rsidR="00F74A4C" w:rsidRPr="00F74A4C">
        <w:rPr>
          <w:rFonts w:eastAsia="NunitoSans-Regular" w:cstheme="minorHAnsi"/>
          <w:color w:val="000000"/>
          <w:sz w:val="24"/>
          <w:szCs w:val="24"/>
        </w:rPr>
        <w:t>necessárias, os dados disponíveis mais atuais e consistentes.</w:t>
      </w:r>
    </w:p>
    <w:p w:rsidR="000635CA" w:rsidRDefault="00063ABF" w:rsidP="00CF74C3">
      <w:pPr>
        <w:ind w:firstLine="708"/>
        <w:jc w:val="both"/>
        <w:rPr>
          <w:rFonts w:cstheme="minorHAnsi"/>
          <w:color w:val="000000" w:themeColor="text1"/>
          <w:sz w:val="24"/>
          <w:szCs w:val="24"/>
        </w:rPr>
      </w:pPr>
      <w:r w:rsidRPr="00063ABF">
        <w:rPr>
          <w:rFonts w:cstheme="minorHAnsi"/>
          <w:color w:val="000000" w:themeColor="text1"/>
          <w:sz w:val="24"/>
          <w:szCs w:val="24"/>
        </w:rPr>
        <w:t>Os maiores entraves no percurso d</w:t>
      </w:r>
      <w:r w:rsidR="00F74A4C">
        <w:rPr>
          <w:rFonts w:cstheme="minorHAnsi"/>
          <w:color w:val="000000" w:themeColor="text1"/>
          <w:sz w:val="24"/>
          <w:szCs w:val="24"/>
        </w:rPr>
        <w:t xml:space="preserve">e todo o trabalho no </w:t>
      </w:r>
      <w:r w:rsidR="000635CA">
        <w:rPr>
          <w:rFonts w:cstheme="minorHAnsi"/>
          <w:color w:val="000000" w:themeColor="text1"/>
          <w:sz w:val="24"/>
          <w:szCs w:val="24"/>
        </w:rPr>
        <w:t>segundo semestre</w:t>
      </w:r>
      <w:r w:rsidR="00F74A4C">
        <w:rPr>
          <w:rFonts w:cstheme="minorHAnsi"/>
          <w:color w:val="000000" w:themeColor="text1"/>
          <w:sz w:val="24"/>
          <w:szCs w:val="24"/>
        </w:rPr>
        <w:t xml:space="preserve"> de 2022 e primeiro semestre de 2023</w:t>
      </w:r>
      <w:r w:rsidR="00F62BEA">
        <w:rPr>
          <w:rFonts w:cstheme="minorHAnsi"/>
          <w:color w:val="000000" w:themeColor="text1"/>
          <w:sz w:val="24"/>
          <w:szCs w:val="24"/>
        </w:rPr>
        <w:t xml:space="preserve"> permanecem os mesmos, começando pel</w:t>
      </w:r>
      <w:r w:rsidR="006226E6">
        <w:rPr>
          <w:rFonts w:cstheme="minorHAnsi"/>
          <w:color w:val="000000" w:themeColor="text1"/>
          <w:sz w:val="24"/>
          <w:szCs w:val="24"/>
        </w:rPr>
        <w:t>a participação da sociedade civil no</w:t>
      </w:r>
      <w:r w:rsidRPr="00063ABF">
        <w:rPr>
          <w:rFonts w:cstheme="minorHAnsi"/>
          <w:color w:val="000000" w:themeColor="text1"/>
          <w:sz w:val="24"/>
          <w:szCs w:val="24"/>
        </w:rPr>
        <w:t xml:space="preserve"> processo de mo</w:t>
      </w:r>
      <w:r w:rsidR="00F62BEA">
        <w:rPr>
          <w:rFonts w:cstheme="minorHAnsi"/>
          <w:color w:val="000000" w:themeColor="text1"/>
          <w:sz w:val="24"/>
          <w:szCs w:val="24"/>
        </w:rPr>
        <w:t>nitoramento e avaliação do PME</w:t>
      </w:r>
      <w:r w:rsidR="000635CA">
        <w:rPr>
          <w:rFonts w:cstheme="minorHAnsi"/>
          <w:color w:val="000000" w:themeColor="text1"/>
          <w:sz w:val="24"/>
          <w:szCs w:val="24"/>
        </w:rPr>
        <w:t>.</w:t>
      </w:r>
      <w:r w:rsidR="00F62BEA">
        <w:rPr>
          <w:rFonts w:cstheme="minorHAnsi"/>
          <w:color w:val="000000" w:themeColor="text1"/>
          <w:sz w:val="24"/>
          <w:szCs w:val="24"/>
        </w:rPr>
        <w:t xml:space="preserve"> </w:t>
      </w:r>
    </w:p>
    <w:p w:rsidR="00063ABF" w:rsidRDefault="00063ABF" w:rsidP="00CF74C3">
      <w:pPr>
        <w:ind w:firstLine="708"/>
        <w:jc w:val="both"/>
        <w:rPr>
          <w:rFonts w:cstheme="minorHAnsi"/>
          <w:color w:val="000000" w:themeColor="text1"/>
          <w:sz w:val="24"/>
          <w:szCs w:val="24"/>
        </w:rPr>
      </w:pPr>
      <w:r w:rsidRPr="00063ABF">
        <w:rPr>
          <w:rFonts w:cstheme="minorHAnsi"/>
          <w:color w:val="000000" w:themeColor="text1"/>
          <w:sz w:val="24"/>
          <w:szCs w:val="24"/>
        </w:rPr>
        <w:t xml:space="preserve">Observa-se que as informações necessárias referentes aos indicadores básicos que são utilizados para monitoramento e avaliação das metas do PME não estão em consonância com </w:t>
      </w:r>
      <w:r w:rsidRPr="006F00B6">
        <w:rPr>
          <w:rFonts w:cstheme="minorHAnsi"/>
          <w:color w:val="000000" w:themeColor="text1"/>
          <w:sz w:val="24"/>
          <w:szCs w:val="24"/>
        </w:rPr>
        <w:t>dados de pesquisa do IBGE</w:t>
      </w:r>
      <w:r w:rsidRPr="00063ABF">
        <w:rPr>
          <w:rFonts w:cstheme="minorHAnsi"/>
          <w:color w:val="000000" w:themeColor="text1"/>
          <w:sz w:val="24"/>
          <w:szCs w:val="24"/>
        </w:rPr>
        <w:t xml:space="preserve"> e outros sites sugeridos dificultando o trabalho e preenchimento de fichas de monito</w:t>
      </w:r>
      <w:r w:rsidR="006226E6">
        <w:rPr>
          <w:rFonts w:cstheme="minorHAnsi"/>
          <w:color w:val="000000" w:themeColor="text1"/>
          <w:sz w:val="24"/>
          <w:szCs w:val="24"/>
        </w:rPr>
        <w:t>ramento e avaliação dos planos.</w:t>
      </w:r>
    </w:p>
    <w:p w:rsidR="002975D9" w:rsidRDefault="002975D9" w:rsidP="002975D9">
      <w:pPr>
        <w:ind w:firstLine="708"/>
        <w:jc w:val="both"/>
        <w:rPr>
          <w:rFonts w:cstheme="minorHAnsi"/>
          <w:color w:val="000000" w:themeColor="text1"/>
          <w:sz w:val="24"/>
          <w:szCs w:val="24"/>
        </w:rPr>
      </w:pPr>
      <w:r>
        <w:rPr>
          <w:rFonts w:cstheme="minorHAnsi"/>
          <w:color w:val="000000" w:themeColor="text1"/>
          <w:sz w:val="24"/>
          <w:szCs w:val="24"/>
        </w:rPr>
        <w:t>O</w:t>
      </w:r>
      <w:r w:rsidRPr="00063ABF">
        <w:rPr>
          <w:rFonts w:cstheme="minorHAnsi"/>
          <w:color w:val="000000" w:themeColor="text1"/>
          <w:sz w:val="24"/>
          <w:szCs w:val="24"/>
        </w:rPr>
        <w:t xml:space="preserve"> processo de avaliação e monitoramento do PME</w:t>
      </w:r>
      <w:r>
        <w:rPr>
          <w:rFonts w:cstheme="minorHAnsi"/>
          <w:color w:val="000000" w:themeColor="text1"/>
          <w:sz w:val="24"/>
          <w:szCs w:val="24"/>
        </w:rPr>
        <w:t xml:space="preserve"> baseia-se em</w:t>
      </w:r>
      <w:r w:rsidRPr="00004FF2">
        <w:rPr>
          <w:rFonts w:cstheme="minorHAnsi"/>
          <w:sz w:val="24"/>
          <w:szCs w:val="24"/>
        </w:rPr>
        <w:t xml:space="preserve"> informações </w:t>
      </w:r>
      <w:r>
        <w:rPr>
          <w:rFonts w:cstheme="minorHAnsi"/>
          <w:sz w:val="24"/>
          <w:szCs w:val="24"/>
        </w:rPr>
        <w:t xml:space="preserve">obtidas através </w:t>
      </w:r>
      <w:r w:rsidRPr="00004FF2">
        <w:rPr>
          <w:rFonts w:cstheme="minorHAnsi"/>
          <w:sz w:val="24"/>
          <w:szCs w:val="24"/>
        </w:rPr>
        <w:t xml:space="preserve">do Relatório do 4º Ciclo de Monitoramento das Metas do PME – 2022, </w:t>
      </w:r>
      <w:r>
        <w:rPr>
          <w:rFonts w:cstheme="minorHAnsi"/>
          <w:sz w:val="24"/>
          <w:szCs w:val="24"/>
        </w:rPr>
        <w:t xml:space="preserve"> </w:t>
      </w:r>
      <w:r w:rsidRPr="00004FF2">
        <w:rPr>
          <w:rFonts w:cstheme="minorHAnsi"/>
          <w:sz w:val="24"/>
          <w:szCs w:val="24"/>
        </w:rPr>
        <w:t>Anuário Brasileiro da Educação Básica 2021 – IBGE/</w:t>
      </w:r>
      <w:proofErr w:type="spellStart"/>
      <w:r w:rsidRPr="00004FF2">
        <w:rPr>
          <w:rFonts w:cstheme="minorHAnsi"/>
          <w:sz w:val="24"/>
          <w:szCs w:val="24"/>
        </w:rPr>
        <w:t>Pnad</w:t>
      </w:r>
      <w:proofErr w:type="spellEnd"/>
      <w:r w:rsidRPr="00004FF2">
        <w:rPr>
          <w:rFonts w:cstheme="minorHAnsi"/>
          <w:sz w:val="24"/>
          <w:szCs w:val="24"/>
        </w:rPr>
        <w:t xml:space="preserve"> – Elaboração: Todos pela Educação Censo Demográfico – Abrangência Municipal (IBGE - 2010) - INEP/Censo Escolar 2022 e Observatório do PME. </w:t>
      </w:r>
    </w:p>
    <w:p w:rsidR="00640955" w:rsidRPr="005B447C" w:rsidRDefault="00CF74C3" w:rsidP="005B447C">
      <w:pPr>
        <w:ind w:firstLine="708"/>
        <w:jc w:val="both"/>
        <w:rPr>
          <w:rFonts w:cstheme="minorHAnsi"/>
          <w:color w:val="000000" w:themeColor="text1"/>
          <w:sz w:val="24"/>
          <w:szCs w:val="24"/>
        </w:rPr>
      </w:pPr>
      <w:r w:rsidRPr="00CF74C3">
        <w:rPr>
          <w:rFonts w:cstheme="minorHAnsi"/>
          <w:color w:val="000000" w:themeColor="text1"/>
          <w:sz w:val="24"/>
          <w:szCs w:val="24"/>
        </w:rPr>
        <w:t xml:space="preserve">A Meta </w:t>
      </w:r>
      <w:proofErr w:type="gramStart"/>
      <w:r w:rsidRPr="00CF74C3">
        <w:rPr>
          <w:rFonts w:cstheme="minorHAnsi"/>
          <w:color w:val="000000" w:themeColor="text1"/>
          <w:sz w:val="24"/>
          <w:szCs w:val="24"/>
        </w:rPr>
        <w:t>1</w:t>
      </w:r>
      <w:proofErr w:type="gramEnd"/>
      <w:r w:rsidRPr="00CF74C3">
        <w:rPr>
          <w:rFonts w:cstheme="minorHAnsi"/>
          <w:color w:val="000000" w:themeColor="text1"/>
          <w:sz w:val="24"/>
          <w:szCs w:val="24"/>
        </w:rPr>
        <w:t xml:space="preserve"> do PNE trata do acesso das crianças de até 5 anos de idade à E</w:t>
      </w:r>
      <w:r w:rsidR="00F62BEA">
        <w:rPr>
          <w:rFonts w:cstheme="minorHAnsi"/>
          <w:color w:val="000000" w:themeColor="text1"/>
          <w:sz w:val="24"/>
          <w:szCs w:val="24"/>
        </w:rPr>
        <w:t xml:space="preserve">ducação </w:t>
      </w:r>
      <w:r w:rsidRPr="00CF74C3">
        <w:rPr>
          <w:rFonts w:cstheme="minorHAnsi"/>
          <w:color w:val="000000" w:themeColor="text1"/>
          <w:sz w:val="24"/>
          <w:szCs w:val="24"/>
        </w:rPr>
        <w:t>I</w:t>
      </w:r>
      <w:r w:rsidR="00F62BEA">
        <w:rPr>
          <w:rFonts w:cstheme="minorHAnsi"/>
          <w:color w:val="000000" w:themeColor="text1"/>
          <w:sz w:val="24"/>
          <w:szCs w:val="24"/>
        </w:rPr>
        <w:t>nfantil</w:t>
      </w:r>
      <w:r w:rsidRPr="00CF74C3">
        <w:rPr>
          <w:rFonts w:cstheme="minorHAnsi"/>
          <w:color w:val="000000" w:themeColor="text1"/>
          <w:sz w:val="24"/>
          <w:szCs w:val="24"/>
        </w:rPr>
        <w:t xml:space="preserve">, dividindo-se em dois grandes objetivos, que são a universalização da pré-escola e a ampliação do acesso à creche. </w:t>
      </w:r>
      <w:r w:rsidR="00640955" w:rsidRPr="00640955">
        <w:rPr>
          <w:rStyle w:val="fontstyle01"/>
          <w:rFonts w:asciiTheme="minorHAnsi" w:hAnsiTheme="minorHAnsi" w:cstheme="minorHAnsi" w:hint="default"/>
          <w:sz w:val="24"/>
          <w:szCs w:val="24"/>
        </w:rPr>
        <w:t xml:space="preserve">Para se atingir a Meta </w:t>
      </w:r>
      <w:proofErr w:type="gramStart"/>
      <w:r w:rsidR="00640955" w:rsidRPr="00640955">
        <w:rPr>
          <w:rStyle w:val="fontstyle01"/>
          <w:rFonts w:asciiTheme="minorHAnsi" w:hAnsiTheme="minorHAnsi" w:cstheme="minorHAnsi" w:hint="default"/>
          <w:sz w:val="24"/>
          <w:szCs w:val="24"/>
        </w:rPr>
        <w:t>1</w:t>
      </w:r>
      <w:proofErr w:type="gramEnd"/>
      <w:r w:rsidR="00640955" w:rsidRPr="00640955">
        <w:rPr>
          <w:rStyle w:val="fontstyle01"/>
          <w:rFonts w:asciiTheme="minorHAnsi" w:hAnsiTheme="minorHAnsi" w:cstheme="minorHAnsi" w:hint="default"/>
          <w:sz w:val="24"/>
          <w:szCs w:val="24"/>
        </w:rPr>
        <w:t xml:space="preserve"> do Plano, </w:t>
      </w:r>
      <w:r w:rsidR="005B447C">
        <w:rPr>
          <w:rStyle w:val="fontstyle01"/>
          <w:rFonts w:asciiTheme="minorHAnsi" w:hAnsiTheme="minorHAnsi" w:cstheme="minorHAnsi" w:hint="default"/>
          <w:sz w:val="24"/>
          <w:szCs w:val="24"/>
        </w:rPr>
        <w:t>p</w:t>
      </w:r>
      <w:r w:rsidR="00640955" w:rsidRPr="00640955">
        <w:rPr>
          <w:rStyle w:val="fontstyle01"/>
          <w:rFonts w:asciiTheme="minorHAnsi" w:hAnsiTheme="minorHAnsi" w:cstheme="minorHAnsi" w:hint="default"/>
          <w:sz w:val="24"/>
          <w:szCs w:val="24"/>
        </w:rPr>
        <w:t>ermanece</w:t>
      </w:r>
      <w:r w:rsidR="00640955">
        <w:rPr>
          <w:rFonts w:eastAsia="NunitoSans-Regular" w:cstheme="minorHAnsi"/>
          <w:color w:val="242021"/>
          <w:sz w:val="24"/>
          <w:szCs w:val="24"/>
        </w:rPr>
        <w:t xml:space="preserve"> </w:t>
      </w:r>
      <w:r w:rsidR="00640955" w:rsidRPr="00640955">
        <w:rPr>
          <w:rStyle w:val="fontstyle01"/>
          <w:rFonts w:asciiTheme="minorHAnsi" w:hAnsiTheme="minorHAnsi" w:cstheme="minorHAnsi" w:hint="default"/>
          <w:sz w:val="24"/>
          <w:szCs w:val="24"/>
        </w:rPr>
        <w:t xml:space="preserve">a necessidade de políticas </w:t>
      </w:r>
      <w:r w:rsidR="005B447C">
        <w:rPr>
          <w:rStyle w:val="fontstyle01"/>
          <w:rFonts w:asciiTheme="minorHAnsi" w:hAnsiTheme="minorHAnsi" w:cstheme="minorHAnsi" w:hint="default"/>
          <w:sz w:val="24"/>
          <w:szCs w:val="24"/>
        </w:rPr>
        <w:t>que estimulem</w:t>
      </w:r>
      <w:r w:rsidR="00640955" w:rsidRPr="00640955">
        <w:rPr>
          <w:rStyle w:val="fontstyle01"/>
          <w:rFonts w:asciiTheme="minorHAnsi" w:hAnsiTheme="minorHAnsi" w:cstheme="minorHAnsi" w:hint="default"/>
          <w:sz w:val="24"/>
          <w:szCs w:val="24"/>
        </w:rPr>
        <w:t xml:space="preserve"> os municípios a atenderem com prioridade, em creches,</w:t>
      </w:r>
      <w:r w:rsidR="005B447C">
        <w:rPr>
          <w:rFonts w:eastAsia="NunitoSans-Regular" w:cstheme="minorHAnsi"/>
          <w:color w:val="242021"/>
          <w:sz w:val="24"/>
          <w:szCs w:val="24"/>
        </w:rPr>
        <w:t xml:space="preserve"> </w:t>
      </w:r>
      <w:r w:rsidR="00640955" w:rsidRPr="00640955">
        <w:rPr>
          <w:rStyle w:val="fontstyle01"/>
          <w:rFonts w:asciiTheme="minorHAnsi" w:hAnsiTheme="minorHAnsi" w:cstheme="minorHAnsi" w:hint="default"/>
          <w:sz w:val="24"/>
          <w:szCs w:val="24"/>
        </w:rPr>
        <w:t>as crianças do grupo de renda mais baixa, em virtude da maior demanda nesse grupo</w:t>
      </w:r>
      <w:r w:rsidR="00640955">
        <w:rPr>
          <w:rStyle w:val="fontstyle01"/>
          <w:rFonts w:asciiTheme="minorHAnsi" w:hAnsiTheme="minorHAnsi" w:cstheme="minorHAnsi" w:hint="default"/>
          <w:sz w:val="24"/>
          <w:szCs w:val="24"/>
        </w:rPr>
        <w:t>.</w:t>
      </w:r>
    </w:p>
    <w:p w:rsidR="00DC367F" w:rsidRDefault="00CF74C3" w:rsidP="00DC367F">
      <w:pPr>
        <w:ind w:firstLine="708"/>
        <w:jc w:val="both"/>
        <w:rPr>
          <w:rFonts w:cstheme="minorHAnsi"/>
          <w:color w:val="000000" w:themeColor="text1"/>
          <w:sz w:val="24"/>
          <w:szCs w:val="24"/>
        </w:rPr>
      </w:pPr>
      <w:r w:rsidRPr="00CF74C3">
        <w:rPr>
          <w:rFonts w:cstheme="minorHAnsi"/>
          <w:color w:val="000000" w:themeColor="text1"/>
          <w:sz w:val="24"/>
          <w:szCs w:val="24"/>
        </w:rPr>
        <w:t xml:space="preserve">O cenário geral constatado foi de ampliação do acesso à educação nas faixas etárias de 0 a </w:t>
      </w:r>
      <w:proofErr w:type="gramStart"/>
      <w:r w:rsidRPr="00CF74C3">
        <w:rPr>
          <w:rFonts w:cstheme="minorHAnsi"/>
          <w:color w:val="000000" w:themeColor="text1"/>
          <w:sz w:val="24"/>
          <w:szCs w:val="24"/>
        </w:rPr>
        <w:t>3</w:t>
      </w:r>
      <w:proofErr w:type="gramEnd"/>
      <w:r w:rsidRPr="00CF74C3">
        <w:rPr>
          <w:rFonts w:cstheme="minorHAnsi"/>
          <w:color w:val="000000" w:themeColor="text1"/>
          <w:sz w:val="24"/>
          <w:szCs w:val="24"/>
        </w:rPr>
        <w:t xml:space="preserve"> anos e de 4 a 5 anos; mesmo assim, não foi o suficiente para atender a demanda reprimida, bem como, o alcance das metas, submetas e</w:t>
      </w:r>
      <w:r>
        <w:rPr>
          <w:rFonts w:cstheme="minorHAnsi"/>
          <w:color w:val="000000" w:themeColor="text1"/>
          <w:sz w:val="24"/>
          <w:szCs w:val="24"/>
        </w:rPr>
        <w:t xml:space="preserve"> estratégias no prazo previsto.</w:t>
      </w:r>
    </w:p>
    <w:p w:rsidR="00CF74C3" w:rsidRPr="00CF74C3" w:rsidRDefault="000641B3" w:rsidP="00CF74C3">
      <w:pPr>
        <w:ind w:firstLine="708"/>
        <w:jc w:val="both"/>
        <w:rPr>
          <w:rFonts w:cstheme="minorHAnsi"/>
          <w:color w:val="000000" w:themeColor="text1"/>
          <w:sz w:val="24"/>
          <w:szCs w:val="24"/>
        </w:rPr>
      </w:pPr>
      <w:r w:rsidRPr="000641B3">
        <w:rPr>
          <w:sz w:val="24"/>
          <w:szCs w:val="24"/>
        </w:rPr>
        <w:t xml:space="preserve"> </w:t>
      </w:r>
      <w:r w:rsidR="00CF74C3" w:rsidRPr="00CF74C3">
        <w:rPr>
          <w:rFonts w:cstheme="minorHAnsi"/>
          <w:color w:val="000000" w:themeColor="text1"/>
          <w:sz w:val="24"/>
          <w:szCs w:val="24"/>
        </w:rPr>
        <w:t xml:space="preserve">A Meta </w:t>
      </w:r>
      <w:proofErr w:type="gramStart"/>
      <w:r w:rsidR="00CF74C3" w:rsidRPr="00CF74C3">
        <w:rPr>
          <w:rFonts w:cstheme="minorHAnsi"/>
          <w:color w:val="000000" w:themeColor="text1"/>
          <w:sz w:val="24"/>
          <w:szCs w:val="24"/>
        </w:rPr>
        <w:t>2</w:t>
      </w:r>
      <w:proofErr w:type="gramEnd"/>
      <w:r w:rsidR="00CF74C3" w:rsidRPr="00CF74C3">
        <w:rPr>
          <w:rFonts w:cstheme="minorHAnsi"/>
          <w:color w:val="000000" w:themeColor="text1"/>
          <w:sz w:val="24"/>
          <w:szCs w:val="24"/>
        </w:rPr>
        <w:t xml:space="preserve"> do PNE trata do direito de acesso à educação da população de 6 a 14 anos, dividindo-se em dois objetivos: a universalização do acesso ao Ensino Fundamental e a conclusão dessa etapa na idade recomendada. Foi possível constatar alguns avanços </w:t>
      </w:r>
      <w:r w:rsidR="00CF74C3" w:rsidRPr="00CF74C3">
        <w:rPr>
          <w:rFonts w:cstheme="minorHAnsi"/>
          <w:color w:val="000000" w:themeColor="text1"/>
          <w:sz w:val="24"/>
          <w:szCs w:val="24"/>
        </w:rPr>
        <w:lastRenderedPageBreak/>
        <w:t xml:space="preserve">ao longo do período analisado, embora ainda restem muitos desafios a ser </w:t>
      </w:r>
      <w:proofErr w:type="gramStart"/>
      <w:r w:rsidR="00CF74C3" w:rsidRPr="00CF74C3">
        <w:rPr>
          <w:rFonts w:cstheme="minorHAnsi"/>
          <w:color w:val="000000" w:themeColor="text1"/>
          <w:sz w:val="24"/>
          <w:szCs w:val="24"/>
        </w:rPr>
        <w:t>enfrentado</w:t>
      </w:r>
      <w:proofErr w:type="gramEnd"/>
      <w:r w:rsidR="00CF74C3" w:rsidRPr="00CF74C3">
        <w:rPr>
          <w:rFonts w:cstheme="minorHAnsi"/>
          <w:color w:val="000000" w:themeColor="text1"/>
          <w:sz w:val="24"/>
          <w:szCs w:val="24"/>
        </w:rPr>
        <w:t xml:space="preserve">, em particular a melhoria do indicador de conclusão dessa etapa na idade recomendada.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 A estimativa do total de crianças e adolescentes que não estavam </w:t>
      </w:r>
      <w:proofErr w:type="spellStart"/>
      <w:r w:rsidRPr="00CF74C3">
        <w:rPr>
          <w:rFonts w:cstheme="minorHAnsi"/>
          <w:color w:val="000000" w:themeColor="text1"/>
          <w:sz w:val="24"/>
          <w:szCs w:val="24"/>
        </w:rPr>
        <w:t>frequentando</w:t>
      </w:r>
      <w:proofErr w:type="spellEnd"/>
      <w:r w:rsidRPr="00CF74C3">
        <w:rPr>
          <w:rFonts w:cstheme="minorHAnsi"/>
          <w:color w:val="000000" w:themeColor="text1"/>
          <w:sz w:val="24"/>
          <w:szCs w:val="24"/>
        </w:rPr>
        <w:t xml:space="preserve"> e que também não tinham concluído o E</w:t>
      </w:r>
      <w:r w:rsidR="00B52618">
        <w:rPr>
          <w:rFonts w:cstheme="minorHAnsi"/>
          <w:color w:val="000000" w:themeColor="text1"/>
          <w:sz w:val="24"/>
          <w:szCs w:val="24"/>
        </w:rPr>
        <w:t xml:space="preserve">nsino </w:t>
      </w:r>
      <w:r w:rsidRPr="00CF74C3">
        <w:rPr>
          <w:rFonts w:cstheme="minorHAnsi"/>
          <w:color w:val="000000" w:themeColor="text1"/>
          <w:sz w:val="24"/>
          <w:szCs w:val="24"/>
        </w:rPr>
        <w:t>F</w:t>
      </w:r>
      <w:r w:rsidR="00B52618">
        <w:rPr>
          <w:rFonts w:cstheme="minorHAnsi"/>
          <w:color w:val="000000" w:themeColor="text1"/>
          <w:sz w:val="24"/>
          <w:szCs w:val="24"/>
        </w:rPr>
        <w:t>undamental</w:t>
      </w:r>
      <w:r w:rsidRPr="00CF74C3">
        <w:rPr>
          <w:rFonts w:cstheme="minorHAnsi"/>
          <w:color w:val="000000" w:themeColor="text1"/>
          <w:sz w:val="24"/>
          <w:szCs w:val="24"/>
        </w:rPr>
        <w:t xml:space="preserve"> diminuiu. Essa redução deve ser entendida no contexto de queda da população em idade escolar nessa faixa etária e do aumento do percentual de acesso à escola e, em particular, ao Ensino Fundamental.</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Contudo, o desafio de incluir esse contingente de pessoas ainda é muito grande.</w:t>
      </w:r>
    </w:p>
    <w:p w:rsidR="00CF74C3" w:rsidRPr="00B52618" w:rsidRDefault="00CF74C3" w:rsidP="000A4490">
      <w:pPr>
        <w:ind w:firstLine="708"/>
        <w:jc w:val="both"/>
        <w:rPr>
          <w:sz w:val="24"/>
          <w:szCs w:val="24"/>
        </w:rPr>
      </w:pPr>
      <w:r w:rsidRPr="00CF74C3">
        <w:rPr>
          <w:rFonts w:cstheme="minorHAnsi"/>
          <w:color w:val="000000" w:themeColor="text1"/>
          <w:sz w:val="24"/>
          <w:szCs w:val="24"/>
        </w:rPr>
        <w:t xml:space="preserve">Um dos pontos da meta </w:t>
      </w:r>
      <w:proofErr w:type="gramStart"/>
      <w:r w:rsidRPr="00CF74C3">
        <w:rPr>
          <w:rFonts w:cstheme="minorHAnsi"/>
          <w:color w:val="000000" w:themeColor="text1"/>
          <w:sz w:val="24"/>
          <w:szCs w:val="24"/>
        </w:rPr>
        <w:t>3</w:t>
      </w:r>
      <w:proofErr w:type="gramEnd"/>
      <w:r w:rsidRPr="00CF74C3">
        <w:rPr>
          <w:rFonts w:cstheme="minorHAnsi"/>
          <w:color w:val="000000" w:themeColor="text1"/>
          <w:sz w:val="24"/>
          <w:szCs w:val="24"/>
        </w:rPr>
        <w:t xml:space="preserve"> do Plano Nacional de Educação (PNE) estabelece que todos os jovens de 15 a 17 anos deveriam estar matriculados na escola em 2016 - lembrando que o Plano Nacional de Educação está em vigor desde 2014. Segundo o indicador calculado pelo Todos Pela </w:t>
      </w:r>
      <w:r w:rsidRPr="00B52618">
        <w:rPr>
          <w:rFonts w:cstheme="minorHAnsi"/>
          <w:color w:val="000000" w:themeColor="text1"/>
          <w:sz w:val="24"/>
          <w:szCs w:val="24"/>
        </w:rPr>
        <w:t>Educação, a partir dos dados da Pesquisa Nacional por Amostra de Domicílios do Instituto Brasileiro de Geografia e Estatística (IBGE), o Brasil não conseguiu cumprir essa meta</w:t>
      </w:r>
      <w:r w:rsidR="00B52618" w:rsidRPr="00B52618">
        <w:rPr>
          <w:rFonts w:cstheme="minorHAnsi"/>
          <w:color w:val="000000" w:themeColor="text1"/>
          <w:sz w:val="24"/>
          <w:szCs w:val="24"/>
        </w:rPr>
        <w:t>,</w:t>
      </w:r>
      <w:r w:rsidR="00B52618" w:rsidRPr="00B52618">
        <w:rPr>
          <w:sz w:val="24"/>
          <w:szCs w:val="24"/>
        </w:rPr>
        <w:t xml:space="preserve"> visto que, em 2019, 7,1% destes jovens não </w:t>
      </w:r>
      <w:proofErr w:type="spellStart"/>
      <w:r w:rsidR="00B52618" w:rsidRPr="00B52618">
        <w:rPr>
          <w:sz w:val="24"/>
          <w:szCs w:val="24"/>
        </w:rPr>
        <w:t>frequentavam</w:t>
      </w:r>
      <w:proofErr w:type="spellEnd"/>
      <w:r w:rsidR="00B52618" w:rsidRPr="00B52618">
        <w:rPr>
          <w:sz w:val="24"/>
          <w:szCs w:val="24"/>
        </w:rPr>
        <w:t xml:space="preserve"> a escola</w:t>
      </w:r>
      <w:r w:rsidR="00B52618">
        <w:rPr>
          <w:sz w:val="24"/>
          <w:szCs w:val="24"/>
        </w:rPr>
        <w:t>.</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 Meta </w:t>
      </w:r>
      <w:proofErr w:type="gramStart"/>
      <w:r w:rsidRPr="00CF74C3">
        <w:rPr>
          <w:rFonts w:cstheme="minorHAnsi"/>
          <w:color w:val="000000" w:themeColor="text1"/>
          <w:sz w:val="24"/>
          <w:szCs w:val="24"/>
        </w:rPr>
        <w:t>4</w:t>
      </w:r>
      <w:proofErr w:type="gramEnd"/>
      <w:r w:rsidRPr="00CF74C3">
        <w:rPr>
          <w:rFonts w:cstheme="minorHAnsi"/>
          <w:color w:val="000000" w:themeColor="text1"/>
          <w:sz w:val="24"/>
          <w:szCs w:val="24"/>
        </w:rPr>
        <w:t xml:space="preserve"> do PNE tem como enfoque a universalização do acesso à educação básica e ao atendimento educacional especializado (AEE) para a população de 4 a 17 anos com deficiência, transtornos globais do desenvolvimento (TGD) e altas habilidades ou superdotação. Preconiza-se que o atendimento educacional a essa população ocorra por meio da educação inclusiva, ou seja, preferencialmente na rede regular de ensino, com a garantia de salas de recursos multifuncionais, classes, escolas ou serviços especializados, públicos ou conveniados.</w:t>
      </w:r>
    </w:p>
    <w:p w:rsidR="00CF74C3" w:rsidRPr="001B43CE" w:rsidRDefault="00CF74C3" w:rsidP="001B43CE">
      <w:pPr>
        <w:ind w:firstLine="708"/>
        <w:jc w:val="both"/>
        <w:rPr>
          <w:rFonts w:cstheme="minorHAnsi"/>
          <w:sz w:val="24"/>
          <w:szCs w:val="24"/>
        </w:rPr>
      </w:pPr>
      <w:r w:rsidRPr="00CF74C3">
        <w:rPr>
          <w:rFonts w:cstheme="minorHAnsi"/>
          <w:color w:val="000000" w:themeColor="text1"/>
          <w:sz w:val="24"/>
          <w:szCs w:val="24"/>
        </w:rPr>
        <w:t>Ao longo dos últimos anos, é possível notar um aumento na taxa de matrículas dos alunos com necessidades específicas em classes comuns, em contrapartida às matrículas em classes especiais ou escolas exclusivas.</w:t>
      </w:r>
      <w:r w:rsidR="001B43CE" w:rsidRPr="001B43CE">
        <w:rPr>
          <w:sz w:val="24"/>
          <w:szCs w:val="24"/>
        </w:rPr>
        <w:t xml:space="preserve"> </w:t>
      </w:r>
      <w:r w:rsidR="001B43CE" w:rsidRPr="000C1DB9">
        <w:rPr>
          <w:sz w:val="24"/>
          <w:szCs w:val="24"/>
        </w:rPr>
        <w:t>Contudo, faltam informações que permitam avançar na compreensão desse quadro. Os dados existentes são relativos apenas a quem está na escola.</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Na Meta </w:t>
      </w:r>
      <w:proofErr w:type="gramStart"/>
      <w:r w:rsidRPr="00CF74C3">
        <w:rPr>
          <w:rFonts w:cstheme="minorHAnsi"/>
          <w:color w:val="000000" w:themeColor="text1"/>
          <w:sz w:val="24"/>
          <w:szCs w:val="24"/>
        </w:rPr>
        <w:t>5</w:t>
      </w:r>
      <w:proofErr w:type="gramEnd"/>
      <w:r w:rsidRPr="00CF74C3">
        <w:rPr>
          <w:rFonts w:cstheme="minorHAnsi"/>
          <w:color w:val="000000" w:themeColor="text1"/>
          <w:sz w:val="24"/>
          <w:szCs w:val="24"/>
        </w:rPr>
        <w:t xml:space="preserve"> os dados mostram que o desafio brasileiro urgente e indiscutível é o de melhorar os níveis de proficiência em Leitura, Escrita e Matemática dos mais de 22% dos estudantes que, mesmo depois de três anos dedicados ao período escolar de alfabetização e letramento inicial, só desenvolveram habilidades elementares nessa dimensão absolutamente essencial para continuidade plena das aprendizagens ao longo da vida.</w:t>
      </w:r>
    </w:p>
    <w:p w:rsid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lastRenderedPageBreak/>
        <w:t xml:space="preserve">Um dos pontos da meta </w:t>
      </w:r>
      <w:proofErr w:type="gramStart"/>
      <w:r w:rsidRPr="00CF74C3">
        <w:rPr>
          <w:rFonts w:cstheme="minorHAnsi"/>
          <w:color w:val="000000" w:themeColor="text1"/>
          <w:sz w:val="24"/>
          <w:szCs w:val="24"/>
        </w:rPr>
        <w:t>6</w:t>
      </w:r>
      <w:proofErr w:type="gramEnd"/>
      <w:r w:rsidRPr="00CF74C3">
        <w:rPr>
          <w:rFonts w:cstheme="minorHAnsi"/>
          <w:color w:val="000000" w:themeColor="text1"/>
          <w:sz w:val="24"/>
          <w:szCs w:val="24"/>
        </w:rPr>
        <w:t xml:space="preserve"> do Plano Nacional de Educação (PNE) estabelece que, até 2024, no mínimo 50% das escolas públicas devem oferecer Educação em tempo integral. O conceito de Educação Integral pressupõe a organização de atividades com base em um projeto pedagógico que propicie uma formação mais ampla para o estudante, e não apenas o cumprimento da carga horária. A queda no número de matrículas em tempo integral mostra como a expansão depende dos financiamentos oriundos de programas federais.</w:t>
      </w:r>
    </w:p>
    <w:p w:rsidR="00D55648" w:rsidRPr="00D55648" w:rsidRDefault="00D55648" w:rsidP="00D55648">
      <w:pPr>
        <w:ind w:firstLine="708"/>
        <w:jc w:val="both"/>
        <w:rPr>
          <w:rFonts w:eastAsia="NunitoSans-Regular" w:cstheme="minorHAnsi"/>
          <w:color w:val="242021"/>
          <w:sz w:val="24"/>
          <w:szCs w:val="24"/>
        </w:rPr>
      </w:pPr>
      <w:r w:rsidRPr="00D55648">
        <w:rPr>
          <w:rFonts w:eastAsia="NunitoSans-Regular" w:cstheme="minorHAnsi"/>
          <w:color w:val="242021"/>
          <w:sz w:val="24"/>
          <w:szCs w:val="24"/>
        </w:rPr>
        <w:t xml:space="preserve">A ampliação </w:t>
      </w:r>
      <w:r>
        <w:rPr>
          <w:rFonts w:eastAsia="NunitoSans-Regular" w:cstheme="minorHAnsi"/>
          <w:color w:val="242021"/>
          <w:sz w:val="24"/>
          <w:szCs w:val="24"/>
        </w:rPr>
        <w:t>d</w:t>
      </w:r>
      <w:r w:rsidRPr="00D55648">
        <w:rPr>
          <w:rFonts w:eastAsia="NunitoSans-Regular" w:cstheme="minorHAnsi"/>
          <w:color w:val="242021"/>
          <w:sz w:val="24"/>
          <w:szCs w:val="24"/>
        </w:rPr>
        <w:t>a oferta de educação em tempo</w:t>
      </w:r>
      <w:r>
        <w:rPr>
          <w:rFonts w:eastAsia="NunitoSans-Regular" w:cstheme="minorHAnsi"/>
          <w:color w:val="242021"/>
          <w:sz w:val="24"/>
          <w:szCs w:val="24"/>
        </w:rPr>
        <w:t xml:space="preserve"> </w:t>
      </w:r>
      <w:r w:rsidRPr="00D55648">
        <w:rPr>
          <w:rFonts w:eastAsia="NunitoSans-Regular" w:cstheme="minorHAnsi"/>
          <w:color w:val="242021"/>
          <w:sz w:val="24"/>
          <w:szCs w:val="24"/>
        </w:rPr>
        <w:t>integral tem se mostrado um desafio para o País e para a maioria</w:t>
      </w:r>
      <w:r w:rsidRPr="00D55648">
        <w:rPr>
          <w:rFonts w:eastAsia="NunitoSans-Regular" w:cstheme="minorHAnsi"/>
          <w:color w:val="242021"/>
          <w:sz w:val="24"/>
          <w:szCs w:val="24"/>
        </w:rPr>
        <w:br/>
        <w:t>dos seus estados, pois as metas para escolas e para alunos, cujo horizonte é 2024, ainda não</w:t>
      </w:r>
      <w:r>
        <w:rPr>
          <w:rFonts w:eastAsia="NunitoSans-Regular" w:cstheme="minorHAnsi"/>
          <w:color w:val="242021"/>
          <w:sz w:val="24"/>
          <w:szCs w:val="24"/>
        </w:rPr>
        <w:t xml:space="preserve"> </w:t>
      </w:r>
      <w:r w:rsidRPr="00D55648">
        <w:rPr>
          <w:rFonts w:eastAsia="NunitoSans-Regular" w:cstheme="minorHAnsi"/>
          <w:color w:val="242021"/>
          <w:sz w:val="24"/>
          <w:szCs w:val="24"/>
        </w:rPr>
        <w:t xml:space="preserve">foram alcançadas. </w:t>
      </w:r>
      <w:r w:rsidRPr="00D55648">
        <w:rPr>
          <w:rFonts w:eastAsia="NunitoSans-Regular" w:cstheme="minorHAnsi"/>
          <w:color w:val="000002"/>
          <w:sz w:val="24"/>
          <w:szCs w:val="24"/>
        </w:rPr>
        <w:t>Em 2021, o indicador referente à escola chegou a 22,4% e se encontra</w:t>
      </w:r>
      <w:r>
        <w:rPr>
          <w:rFonts w:eastAsia="NunitoSans-Regular" w:cstheme="minorHAnsi"/>
          <w:color w:val="000002"/>
          <w:sz w:val="24"/>
          <w:szCs w:val="24"/>
        </w:rPr>
        <w:t xml:space="preserve"> </w:t>
      </w:r>
      <w:r w:rsidRPr="00D55648">
        <w:rPr>
          <w:rFonts w:eastAsia="NunitoSans-Regular" w:cstheme="minorHAnsi"/>
          <w:color w:val="000002"/>
          <w:sz w:val="24"/>
          <w:szCs w:val="24"/>
        </w:rPr>
        <w:t xml:space="preserve">a 27,6 </w:t>
      </w:r>
      <w:proofErr w:type="spellStart"/>
      <w:r w:rsidRPr="00D55648">
        <w:rPr>
          <w:rFonts w:eastAsia="NunitoSans-Regular" w:cstheme="minorHAnsi"/>
          <w:color w:val="000002"/>
          <w:sz w:val="24"/>
          <w:szCs w:val="24"/>
        </w:rPr>
        <w:t>p.p.</w:t>
      </w:r>
      <w:proofErr w:type="spellEnd"/>
      <w:r w:rsidRPr="00D55648">
        <w:rPr>
          <w:rFonts w:eastAsia="NunitoSans-Regular" w:cstheme="minorHAnsi"/>
          <w:color w:val="000002"/>
          <w:sz w:val="24"/>
          <w:szCs w:val="24"/>
        </w:rPr>
        <w:t xml:space="preserve"> da meta de 50%; o indicador de alunos atingiu 15,1% e está </w:t>
      </w:r>
      <w:r w:rsidRPr="00D55648">
        <w:rPr>
          <w:rFonts w:eastAsia="NunitoSans-Regular" w:cstheme="minorHAnsi"/>
          <w:color w:val="242021"/>
          <w:sz w:val="24"/>
          <w:szCs w:val="24"/>
        </w:rPr>
        <w:t xml:space="preserve">a </w:t>
      </w:r>
      <w:r w:rsidRPr="00D55648">
        <w:rPr>
          <w:rFonts w:eastAsia="NunitoSans-Regular" w:cstheme="minorHAnsi"/>
          <w:color w:val="000002"/>
          <w:sz w:val="24"/>
          <w:szCs w:val="24"/>
        </w:rPr>
        <w:t xml:space="preserve">9,9 </w:t>
      </w:r>
      <w:proofErr w:type="spellStart"/>
      <w:r w:rsidRPr="00D55648">
        <w:rPr>
          <w:rFonts w:eastAsia="NunitoSans-Regular" w:cstheme="minorHAnsi"/>
          <w:color w:val="000002"/>
          <w:sz w:val="24"/>
          <w:szCs w:val="24"/>
        </w:rPr>
        <w:t>p.p.</w:t>
      </w:r>
      <w:proofErr w:type="spellEnd"/>
      <w:r w:rsidRPr="00D55648">
        <w:rPr>
          <w:rFonts w:eastAsia="NunitoSans-Regular" w:cstheme="minorHAnsi"/>
          <w:color w:val="000002"/>
          <w:sz w:val="24"/>
          <w:szCs w:val="24"/>
        </w:rPr>
        <w:t xml:space="preserve"> dos 25%</w:t>
      </w:r>
      <w:r>
        <w:rPr>
          <w:rFonts w:eastAsia="NunitoSans-Regular" w:cstheme="minorHAnsi"/>
          <w:color w:val="000002"/>
          <w:sz w:val="24"/>
          <w:szCs w:val="24"/>
        </w:rPr>
        <w:t xml:space="preserve"> </w:t>
      </w:r>
      <w:r w:rsidRPr="00D55648">
        <w:rPr>
          <w:rFonts w:eastAsia="NunitoSans-Regular" w:cstheme="minorHAnsi"/>
          <w:color w:val="000002"/>
          <w:sz w:val="24"/>
          <w:szCs w:val="24"/>
        </w:rPr>
        <w:t>estabelecidos pelo PNE.</w:t>
      </w:r>
      <w:r w:rsidRPr="00D55648">
        <w:rPr>
          <w:rFonts w:cstheme="minorHAnsi"/>
          <w:sz w:val="24"/>
          <w:szCs w:val="24"/>
        </w:rPr>
        <w:t xml:space="preserve">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 Meta </w:t>
      </w:r>
      <w:proofErr w:type="gramStart"/>
      <w:r w:rsidRPr="00CF74C3">
        <w:rPr>
          <w:rFonts w:cstheme="minorHAnsi"/>
          <w:color w:val="000000" w:themeColor="text1"/>
          <w:sz w:val="24"/>
          <w:szCs w:val="24"/>
        </w:rPr>
        <w:t>7</w:t>
      </w:r>
      <w:proofErr w:type="gramEnd"/>
      <w:r w:rsidRPr="00CF74C3">
        <w:rPr>
          <w:rFonts w:cstheme="minorHAnsi"/>
          <w:color w:val="000000" w:themeColor="text1"/>
          <w:sz w:val="24"/>
          <w:szCs w:val="24"/>
        </w:rPr>
        <w:t xml:space="preserve"> do PNE refere-se de forma mais direta à qualidade da Educação. No entanto, coloca como objetivo de qualidade as metas do </w:t>
      </w:r>
      <w:proofErr w:type="spellStart"/>
      <w:r w:rsidRPr="00CF74C3">
        <w:rPr>
          <w:rFonts w:cstheme="minorHAnsi"/>
          <w:color w:val="000000" w:themeColor="text1"/>
          <w:sz w:val="24"/>
          <w:szCs w:val="24"/>
        </w:rPr>
        <w:t>Ideb</w:t>
      </w:r>
      <w:proofErr w:type="spellEnd"/>
      <w:r w:rsidRPr="00CF74C3">
        <w:rPr>
          <w:rFonts w:cstheme="minorHAnsi"/>
          <w:color w:val="000000" w:themeColor="text1"/>
          <w:sz w:val="24"/>
          <w:szCs w:val="24"/>
        </w:rPr>
        <w:t>, indicador composto pelas notas em língua portuguesa e em matemática da Prova Brasil e pelo fluxo escolar.</w:t>
      </w:r>
    </w:p>
    <w:p w:rsid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Observa-se que o município de Teófilo Otoni alcançou o Índice de Desenvolvimento da Educação Básica (</w:t>
      </w:r>
      <w:proofErr w:type="spellStart"/>
      <w:r w:rsidRPr="00CF74C3">
        <w:rPr>
          <w:rFonts w:cstheme="minorHAnsi"/>
          <w:color w:val="000000" w:themeColor="text1"/>
          <w:sz w:val="24"/>
          <w:szCs w:val="24"/>
        </w:rPr>
        <w:t>Ideb</w:t>
      </w:r>
      <w:proofErr w:type="spellEnd"/>
      <w:r w:rsidRPr="00CF74C3">
        <w:rPr>
          <w:rFonts w:cstheme="minorHAnsi"/>
          <w:color w:val="000000" w:themeColor="text1"/>
          <w:sz w:val="24"/>
          <w:szCs w:val="24"/>
        </w:rPr>
        <w:t>) - Anos Iniciais e Finais do Ensino Fundamental e Ensino médio.</w:t>
      </w:r>
    </w:p>
    <w:p w:rsidR="001B43CE" w:rsidRPr="001B43CE" w:rsidRDefault="001B43CE" w:rsidP="001B43CE">
      <w:pPr>
        <w:spacing w:after="240"/>
        <w:ind w:firstLine="708"/>
        <w:jc w:val="both"/>
        <w:rPr>
          <w:rFonts w:eastAsia="Calibri" w:cstheme="minorHAnsi"/>
          <w:sz w:val="24"/>
          <w:szCs w:val="24"/>
        </w:rPr>
      </w:pPr>
      <w:r w:rsidRPr="00F21203">
        <w:rPr>
          <w:rFonts w:eastAsia="Calibri" w:cstheme="minorHAnsi"/>
          <w:sz w:val="24"/>
          <w:szCs w:val="24"/>
        </w:rPr>
        <w:t xml:space="preserve">Analisando o </w:t>
      </w:r>
      <w:proofErr w:type="spellStart"/>
      <w:r w:rsidRPr="00F21203">
        <w:rPr>
          <w:rFonts w:eastAsia="Calibri" w:cstheme="minorHAnsi"/>
          <w:sz w:val="24"/>
          <w:szCs w:val="24"/>
        </w:rPr>
        <w:t>Ideb</w:t>
      </w:r>
      <w:proofErr w:type="spellEnd"/>
      <w:r w:rsidRPr="00F21203">
        <w:rPr>
          <w:rFonts w:eastAsia="Calibri" w:cstheme="minorHAnsi"/>
          <w:sz w:val="24"/>
          <w:szCs w:val="24"/>
        </w:rPr>
        <w:t xml:space="preserve"> dos anos iniciais e finais do E</w:t>
      </w:r>
      <w:r>
        <w:rPr>
          <w:rFonts w:eastAsia="Calibri" w:cstheme="minorHAnsi"/>
          <w:sz w:val="24"/>
          <w:szCs w:val="24"/>
        </w:rPr>
        <w:t xml:space="preserve">nsino </w:t>
      </w:r>
      <w:r w:rsidRPr="00F21203">
        <w:rPr>
          <w:rFonts w:eastAsia="Calibri" w:cstheme="minorHAnsi"/>
          <w:sz w:val="24"/>
          <w:szCs w:val="24"/>
        </w:rPr>
        <w:t>F</w:t>
      </w:r>
      <w:r>
        <w:rPr>
          <w:rFonts w:eastAsia="Calibri" w:cstheme="minorHAnsi"/>
          <w:sz w:val="24"/>
          <w:szCs w:val="24"/>
        </w:rPr>
        <w:t>undamental</w:t>
      </w:r>
      <w:r w:rsidRPr="00F21203">
        <w:rPr>
          <w:rFonts w:eastAsia="Calibri" w:cstheme="minorHAnsi"/>
          <w:sz w:val="24"/>
          <w:szCs w:val="24"/>
        </w:rPr>
        <w:t xml:space="preserve"> e do E</w:t>
      </w:r>
      <w:r>
        <w:rPr>
          <w:rFonts w:eastAsia="Calibri" w:cstheme="minorHAnsi"/>
          <w:sz w:val="24"/>
          <w:szCs w:val="24"/>
        </w:rPr>
        <w:t xml:space="preserve">nsino </w:t>
      </w:r>
      <w:r w:rsidRPr="00F21203">
        <w:rPr>
          <w:rFonts w:eastAsia="Calibri" w:cstheme="minorHAnsi"/>
          <w:sz w:val="24"/>
          <w:szCs w:val="24"/>
        </w:rPr>
        <w:t>M</w:t>
      </w:r>
      <w:r>
        <w:rPr>
          <w:rFonts w:eastAsia="Calibri" w:cstheme="minorHAnsi"/>
          <w:sz w:val="24"/>
          <w:szCs w:val="24"/>
        </w:rPr>
        <w:t>édio</w:t>
      </w:r>
      <w:r w:rsidRPr="00F21203">
        <w:rPr>
          <w:rFonts w:eastAsia="Calibri" w:cstheme="minorHAnsi"/>
          <w:sz w:val="24"/>
          <w:szCs w:val="24"/>
        </w:rPr>
        <w:t xml:space="preserve">, comparadas às metas estabelecidas pelo PNE, indicam um aumento das médias.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Um dos objetivos da meta </w:t>
      </w:r>
      <w:proofErr w:type="gramStart"/>
      <w:r w:rsidRPr="00CF74C3">
        <w:rPr>
          <w:rFonts w:cstheme="minorHAnsi"/>
          <w:color w:val="000000" w:themeColor="text1"/>
          <w:sz w:val="24"/>
          <w:szCs w:val="24"/>
        </w:rPr>
        <w:t>8</w:t>
      </w:r>
      <w:proofErr w:type="gramEnd"/>
      <w:r w:rsidRPr="00CF74C3">
        <w:rPr>
          <w:rFonts w:cstheme="minorHAnsi"/>
          <w:color w:val="000000" w:themeColor="text1"/>
          <w:sz w:val="24"/>
          <w:szCs w:val="24"/>
        </w:rPr>
        <w:t xml:space="preserve"> do Plano Nacional de Educação (PNE) é elevar a escolaridade média - no mínimo até 12 anos - da população de 18 a 29 anos do campo até o ano de 2024. As estratégias previstas pelo PNE para o alcance desta meta têm como público prioritário, jovens e adultos excluídos da escola.</w:t>
      </w:r>
    </w:p>
    <w:p w:rsidR="00CF74C3" w:rsidRPr="00017746" w:rsidRDefault="00017746" w:rsidP="00017746">
      <w:pPr>
        <w:ind w:firstLine="708"/>
        <w:jc w:val="both"/>
        <w:rPr>
          <w:rFonts w:cstheme="minorHAnsi"/>
          <w:color w:val="000000" w:themeColor="text1"/>
          <w:sz w:val="24"/>
          <w:szCs w:val="24"/>
        </w:rPr>
      </w:pPr>
      <w:r w:rsidRPr="00017746">
        <w:rPr>
          <w:rFonts w:eastAsia="NunitoSans-Regular" w:cstheme="minorHAnsi"/>
          <w:color w:val="242021"/>
          <w:sz w:val="24"/>
          <w:szCs w:val="24"/>
        </w:rPr>
        <w:t xml:space="preserve">O contexto da pandemia da </w:t>
      </w:r>
      <w:proofErr w:type="spellStart"/>
      <w:r w:rsidRPr="00017746">
        <w:rPr>
          <w:rFonts w:eastAsia="NunitoSans-Regular" w:cstheme="minorHAnsi"/>
          <w:color w:val="242021"/>
          <w:sz w:val="24"/>
          <w:szCs w:val="24"/>
        </w:rPr>
        <w:t>covid</w:t>
      </w:r>
      <w:proofErr w:type="spellEnd"/>
      <w:r w:rsidRPr="00017746">
        <w:rPr>
          <w:rFonts w:eastAsia="NunitoSans-Regular" w:cstheme="minorHAnsi"/>
          <w:color w:val="242021"/>
          <w:sz w:val="24"/>
          <w:szCs w:val="24"/>
        </w:rPr>
        <w:t xml:space="preserve"> 19 sobre a coleta de dados da </w:t>
      </w:r>
      <w:proofErr w:type="spellStart"/>
      <w:r w:rsidRPr="00017746">
        <w:rPr>
          <w:rFonts w:eastAsia="NunitoSans-Regular" w:cstheme="minorHAnsi"/>
          <w:color w:val="242021"/>
          <w:sz w:val="24"/>
          <w:szCs w:val="24"/>
        </w:rPr>
        <w:t>Pnad</w:t>
      </w:r>
      <w:proofErr w:type="spellEnd"/>
      <w:r w:rsidRPr="00017746">
        <w:rPr>
          <w:rFonts w:eastAsia="NunitoSans-Regular" w:cstheme="minorHAnsi"/>
          <w:color w:val="242021"/>
          <w:sz w:val="24"/>
          <w:szCs w:val="24"/>
        </w:rPr>
        <w:t xml:space="preserve"> Contínua</w:t>
      </w:r>
      <w:r>
        <w:rPr>
          <w:rFonts w:eastAsia="NunitoSans-Regular" w:cstheme="minorHAnsi"/>
          <w:color w:val="242021"/>
          <w:sz w:val="24"/>
          <w:szCs w:val="24"/>
        </w:rPr>
        <w:t xml:space="preserve"> </w:t>
      </w:r>
      <w:r w:rsidRPr="00017746">
        <w:rPr>
          <w:rFonts w:eastAsia="NunitoSans-Regular" w:cstheme="minorHAnsi"/>
          <w:color w:val="242021"/>
          <w:sz w:val="24"/>
          <w:szCs w:val="24"/>
        </w:rPr>
        <w:t>acarretou mudanças e alguns limites aos dados utilizados para o monitoramento da</w:t>
      </w:r>
      <w:r>
        <w:rPr>
          <w:rFonts w:eastAsia="NunitoSans-Regular" w:cstheme="minorHAnsi"/>
          <w:color w:val="242021"/>
          <w:sz w:val="24"/>
          <w:szCs w:val="24"/>
        </w:rPr>
        <w:t xml:space="preserve"> </w:t>
      </w:r>
      <w:r w:rsidRPr="00017746">
        <w:rPr>
          <w:rFonts w:eastAsia="NunitoSans-Regular" w:cstheme="minorHAnsi"/>
          <w:color w:val="242021"/>
          <w:sz w:val="24"/>
          <w:szCs w:val="24"/>
        </w:rPr>
        <w:t xml:space="preserve">Meta </w:t>
      </w:r>
      <w:proofErr w:type="gramStart"/>
      <w:r w:rsidRPr="00017746">
        <w:rPr>
          <w:rFonts w:eastAsia="NunitoSans-Regular" w:cstheme="minorHAnsi"/>
          <w:color w:val="242021"/>
          <w:sz w:val="24"/>
          <w:szCs w:val="24"/>
        </w:rPr>
        <w:t>8</w:t>
      </w:r>
      <w:proofErr w:type="gramEnd"/>
      <w:r w:rsidRPr="00017746">
        <w:rPr>
          <w:rFonts w:eastAsia="NunitoSans-Regular" w:cstheme="minorHAnsi"/>
          <w:color w:val="242021"/>
          <w:sz w:val="24"/>
          <w:szCs w:val="24"/>
        </w:rPr>
        <w:t>, especialmente quanto à indisponibilidade do Suplemento Anual de Educação</w:t>
      </w:r>
      <w:r w:rsidRPr="00017746">
        <w:rPr>
          <w:rFonts w:eastAsia="NunitoSans-Regular" w:cstheme="minorHAnsi"/>
          <w:color w:val="242021"/>
          <w:sz w:val="24"/>
          <w:szCs w:val="24"/>
        </w:rPr>
        <w:br/>
        <w:t xml:space="preserve">e aos dados sobre rendimento domiciliar </w:t>
      </w:r>
      <w:r w:rsidRPr="00017746">
        <w:rPr>
          <w:rFonts w:cstheme="minorHAnsi"/>
          <w:i/>
          <w:iCs/>
          <w:color w:val="242021"/>
          <w:sz w:val="24"/>
          <w:szCs w:val="24"/>
        </w:rPr>
        <w:t xml:space="preserve">per capita </w:t>
      </w:r>
      <w:r w:rsidRPr="00017746">
        <w:rPr>
          <w:rFonts w:eastAsia="NunitoSans-Regular" w:cstheme="minorHAnsi"/>
          <w:color w:val="242021"/>
          <w:sz w:val="24"/>
          <w:szCs w:val="24"/>
        </w:rPr>
        <w:t>nos anos de 2020 e 2021.</w:t>
      </w:r>
    </w:p>
    <w:p w:rsidR="001B43CE" w:rsidRPr="001B43CE" w:rsidRDefault="001B43CE" w:rsidP="001B43CE">
      <w:pPr>
        <w:ind w:firstLine="708"/>
        <w:jc w:val="both"/>
        <w:rPr>
          <w:sz w:val="24"/>
          <w:szCs w:val="24"/>
        </w:rPr>
      </w:pPr>
      <w:r w:rsidRPr="001B43CE">
        <w:rPr>
          <w:sz w:val="24"/>
          <w:szCs w:val="24"/>
        </w:rPr>
        <w:lastRenderedPageBreak/>
        <w:t xml:space="preserve">Os indicadores da Meta </w:t>
      </w:r>
      <w:proofErr w:type="gramStart"/>
      <w:r w:rsidRPr="001B43CE">
        <w:rPr>
          <w:sz w:val="24"/>
          <w:szCs w:val="24"/>
        </w:rPr>
        <w:t>8</w:t>
      </w:r>
      <w:proofErr w:type="gramEnd"/>
      <w:r w:rsidRPr="001B43CE">
        <w:rPr>
          <w:sz w:val="24"/>
          <w:szCs w:val="24"/>
        </w:rPr>
        <w:t>, destinados a medir a escolaridade média da população de 18 a 29 anos em nível Brasil e nas regiões, residente no campo, pertencente aos 25% mais pobres e a razão entre a escolaridade dos negros e não negros revelaram taxas relativamente lentas de crescimento nos períodos analisados.</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 elaboração e acompanhamento de uma proposta pedagógica que assegure uma formação integral para </w:t>
      </w:r>
      <w:r>
        <w:rPr>
          <w:rFonts w:cstheme="minorHAnsi"/>
          <w:color w:val="000000" w:themeColor="text1"/>
          <w:sz w:val="24"/>
          <w:szCs w:val="24"/>
        </w:rPr>
        <w:t xml:space="preserve">os estudantes da EJA tornam-se </w:t>
      </w:r>
      <w:r w:rsidRPr="00CF74C3">
        <w:rPr>
          <w:rFonts w:cstheme="minorHAnsi"/>
          <w:color w:val="000000" w:themeColor="text1"/>
          <w:sz w:val="24"/>
          <w:szCs w:val="24"/>
        </w:rPr>
        <w:t xml:space="preserve">fundamental (Meta </w:t>
      </w:r>
      <w:proofErr w:type="gramStart"/>
      <w:r w:rsidRPr="00CF74C3">
        <w:rPr>
          <w:rFonts w:cstheme="minorHAnsi"/>
          <w:color w:val="000000" w:themeColor="text1"/>
          <w:sz w:val="24"/>
          <w:szCs w:val="24"/>
        </w:rPr>
        <w:t>9</w:t>
      </w:r>
      <w:proofErr w:type="gramEnd"/>
      <w:r w:rsidRPr="00CF74C3">
        <w:rPr>
          <w:rFonts w:cstheme="minorHAnsi"/>
          <w:color w:val="000000" w:themeColor="text1"/>
          <w:sz w:val="24"/>
          <w:szCs w:val="24"/>
        </w:rPr>
        <w:t xml:space="preserve">). Há necessidade em ampliar o nível de informação disponível sobre a trajetória escolar da população no município, pois somente dessa forma saberemos onde estão os maiores problemas de alfabetização de jovens e adultos e, portanto, pensar em políticas focalizadas.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Observa-se que a taxa de alfabetização da população de 15 anos ou mais de idade no município vem crescendo. Os mecanismos para sensibilizar a população da importância da escolaridade e aumentar a oferta da educação de jovens e adultos nas escolas do município estão sendo criados com aumento da oferta e procura. A demanda aumentou muito, tanto na rede municipal quanto estadual.</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O PNE (2014-2024), no conjunto de suas metas, reservou à Meta 10 tratar da educação de jovens e adultos (EJA), estabelecendo o objetivo de que, do total das matrículas dessa modalidade, 25% sejam integradas à educação profissional.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Nesse sentido, a Meta 10 tem como foco não só ampliar a escolarização dos jovens e adultos, mas também proporcionar capacitação profissional, de modo que estes estejam preparados para atuar no mercado de trabalho. No entanto, o desafio de torná-la mais atrativa permanece imenso. É necessário </w:t>
      </w:r>
      <w:proofErr w:type="gramStart"/>
      <w:r w:rsidRPr="00CF74C3">
        <w:rPr>
          <w:rFonts w:cstheme="minorHAnsi"/>
          <w:color w:val="000000" w:themeColor="text1"/>
          <w:sz w:val="24"/>
          <w:szCs w:val="24"/>
        </w:rPr>
        <w:t>implementar</w:t>
      </w:r>
      <w:proofErr w:type="gramEnd"/>
      <w:r w:rsidRPr="00CF74C3">
        <w:rPr>
          <w:rFonts w:cstheme="minorHAnsi"/>
          <w:color w:val="000000" w:themeColor="text1"/>
          <w:sz w:val="24"/>
          <w:szCs w:val="24"/>
        </w:rPr>
        <w:t xml:space="preserve"> ações para manter esse aluno na escola.</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O esforço de triplicar as matrículas de Educação Profissional Técnica de nível Médio (Meta 11), estabelecido pelo PNE, é fundamental para se ampliar as oportunidades dos jovens no mundo do trabalho.  A Base Nacional Comum Curricular da etapa está em discussão e poderá trazer alternativas para deixar a Educação Profissional mais atrativa para os jovens.</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A sensibilização da população de jovens e adultos sobre a importância do curso profissionalizante é feita através de projetos, palestras, aulas práticas conforme a demanda regional, porém, a procura ainda é muito baixa no município.</w:t>
      </w:r>
    </w:p>
    <w:p w:rsid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lastRenderedPageBreak/>
        <w:t>O desafio da Meta 12 é levar instituições de Educação Superior para o interior do País, aumentar o número de vagas e criar mecanismos de inclusão de populações marginalizadas.</w:t>
      </w:r>
    </w:p>
    <w:p w:rsidR="00D150F7" w:rsidRPr="00D150F7" w:rsidRDefault="00D150F7" w:rsidP="00D150F7">
      <w:pPr>
        <w:ind w:firstLine="708"/>
        <w:jc w:val="both"/>
        <w:rPr>
          <w:rFonts w:cstheme="minorHAnsi"/>
          <w:color w:val="000000" w:themeColor="text1"/>
          <w:sz w:val="24"/>
          <w:szCs w:val="24"/>
        </w:rPr>
      </w:pPr>
      <w:r w:rsidRPr="00D150F7">
        <w:rPr>
          <w:sz w:val="24"/>
          <w:szCs w:val="24"/>
        </w:rPr>
        <w:t xml:space="preserve">As matrículas em </w:t>
      </w:r>
      <w:proofErr w:type="spellStart"/>
      <w:proofErr w:type="gramStart"/>
      <w:r w:rsidRPr="00D150F7">
        <w:rPr>
          <w:sz w:val="24"/>
          <w:szCs w:val="24"/>
        </w:rPr>
        <w:t>EaD</w:t>
      </w:r>
      <w:proofErr w:type="spellEnd"/>
      <w:proofErr w:type="gramEnd"/>
      <w:r w:rsidRPr="00D150F7">
        <w:rPr>
          <w:sz w:val="24"/>
          <w:szCs w:val="24"/>
        </w:rPr>
        <w:t xml:space="preserve"> nas redes federal e municipais se encontram em retração, em um momento em que grande parte da expansão privada tem ocorrido nessa modalidade.</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O desafio da Meta 13 é aumentar a quantidade de mestres e doutores dando aula nas universidades e faculdades brasileiras, principalmente no setor privado, que ainda está longe das metas. Além de não permitir retrocessos nos avanços já conquistados. </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O desafio da Meta 14 é aumentar a oferta e qualidade dos cursos presenciais e à distância de </w:t>
      </w:r>
      <w:proofErr w:type="spellStart"/>
      <w:r w:rsidRPr="00CF74C3">
        <w:rPr>
          <w:rFonts w:cstheme="minorHAnsi"/>
          <w:color w:val="000000" w:themeColor="text1"/>
          <w:sz w:val="24"/>
          <w:szCs w:val="24"/>
        </w:rPr>
        <w:t>Pós-graduação</w:t>
      </w:r>
      <w:proofErr w:type="spellEnd"/>
      <w:r w:rsidRPr="00CF74C3">
        <w:rPr>
          <w:rFonts w:cstheme="minorHAnsi"/>
          <w:color w:val="000000" w:themeColor="text1"/>
          <w:sz w:val="24"/>
          <w:szCs w:val="24"/>
        </w:rPr>
        <w:t>. Formar mais mestres e doutores garante que os profissionais brasileiros estejam mais qualificados para o mercado de trabalho, inclusive aqueles ligados à Educação.</w:t>
      </w:r>
    </w:p>
    <w:p w:rsidR="00CF74C3" w:rsidRPr="00CF74C3" w:rsidRDefault="00CF74C3" w:rsidP="00CF74C3">
      <w:pPr>
        <w:ind w:firstLine="708"/>
        <w:jc w:val="both"/>
        <w:rPr>
          <w:rFonts w:cstheme="minorHAnsi"/>
          <w:color w:val="000000" w:themeColor="text1"/>
          <w:sz w:val="24"/>
          <w:szCs w:val="24"/>
        </w:rPr>
      </w:pPr>
      <w:r w:rsidRPr="0006305F">
        <w:rPr>
          <w:rFonts w:cstheme="minorHAnsi"/>
          <w:color w:val="000000" w:themeColor="text1"/>
          <w:sz w:val="24"/>
          <w:szCs w:val="24"/>
        </w:rPr>
        <w:t>No município de Teófilo Otoni não foi pos</w:t>
      </w:r>
      <w:r w:rsidR="0006305F" w:rsidRPr="0006305F">
        <w:rPr>
          <w:rFonts w:cstheme="minorHAnsi"/>
          <w:color w:val="000000" w:themeColor="text1"/>
          <w:sz w:val="24"/>
          <w:szCs w:val="24"/>
        </w:rPr>
        <w:t xml:space="preserve">sível avaliar a Meta </w:t>
      </w:r>
      <w:r w:rsidRPr="0006305F">
        <w:rPr>
          <w:rFonts w:cstheme="minorHAnsi"/>
          <w:color w:val="000000" w:themeColor="text1"/>
          <w:sz w:val="24"/>
          <w:szCs w:val="24"/>
        </w:rPr>
        <w:t>14 por falta de dados.</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 Meta 15 tem por objetivo assegurar que </w:t>
      </w:r>
      <w:proofErr w:type="gramStart"/>
      <w:r w:rsidRPr="00CF74C3">
        <w:rPr>
          <w:rFonts w:cstheme="minorHAnsi"/>
          <w:color w:val="000000" w:themeColor="text1"/>
          <w:sz w:val="24"/>
          <w:szCs w:val="24"/>
        </w:rPr>
        <w:t>todos os professores</w:t>
      </w:r>
      <w:proofErr w:type="gramEnd"/>
      <w:r w:rsidRPr="00CF74C3">
        <w:rPr>
          <w:rFonts w:cstheme="minorHAnsi"/>
          <w:color w:val="000000" w:themeColor="text1"/>
          <w:sz w:val="24"/>
          <w:szCs w:val="24"/>
        </w:rPr>
        <w:t xml:space="preserve"> da educação básica possuam formação específica de nível superior, obtida em curso de licenciatura na área de conhecimento em que atuam, por meio de uma política nacional de formação dos profissionais da educação em regime de colaboração entre a União, os Estados, o Distrito Federal e os Municípios.</w:t>
      </w:r>
    </w:p>
    <w:p w:rsidR="00CF74C3" w:rsidRPr="00CF74C3" w:rsidRDefault="00D150F7" w:rsidP="00CF74C3">
      <w:pPr>
        <w:ind w:firstLine="708"/>
        <w:jc w:val="both"/>
        <w:rPr>
          <w:rFonts w:cstheme="minorHAnsi"/>
          <w:color w:val="000000" w:themeColor="text1"/>
          <w:sz w:val="24"/>
          <w:szCs w:val="24"/>
        </w:rPr>
      </w:pPr>
      <w:r>
        <w:rPr>
          <w:rFonts w:cstheme="minorHAnsi"/>
          <w:color w:val="000000" w:themeColor="text1"/>
          <w:sz w:val="24"/>
          <w:szCs w:val="24"/>
        </w:rPr>
        <w:t>No primeiro semestre de 202</w:t>
      </w:r>
      <w:r w:rsidR="002C63B8">
        <w:rPr>
          <w:rFonts w:cstheme="minorHAnsi"/>
          <w:color w:val="000000" w:themeColor="text1"/>
          <w:sz w:val="24"/>
          <w:szCs w:val="24"/>
        </w:rPr>
        <w:t>1</w:t>
      </w:r>
      <w:r w:rsidR="00CF74C3" w:rsidRPr="00CF74C3">
        <w:rPr>
          <w:rFonts w:cstheme="minorHAnsi"/>
          <w:color w:val="000000" w:themeColor="text1"/>
          <w:sz w:val="24"/>
          <w:szCs w:val="24"/>
        </w:rPr>
        <w:t xml:space="preserve"> houve uma mudança considerável no quadro funcional, já que alguns concursados foram empossados e, no concurso, a habilitação mínima exigida foi o Normal Médio, o que justifica o fato de alguns profissionais ainda não possuírem o ensino superior.</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Um dos pontos da Meta 16 estabelece que, até 2024, 50% dos professores da Educação Básica possuam Pós-Graduação. Esse desafio é monitorado a partir dos dados do Censo Escolar, pesquisa realizada pelo Instituto Nacional de Estudos e Pesquisas Educacionais Anísio Teixeira (</w:t>
      </w:r>
      <w:proofErr w:type="spellStart"/>
      <w:r w:rsidRPr="00CF74C3">
        <w:rPr>
          <w:rFonts w:cstheme="minorHAnsi"/>
          <w:color w:val="000000" w:themeColor="text1"/>
          <w:sz w:val="24"/>
          <w:szCs w:val="24"/>
        </w:rPr>
        <w:t>Inep</w:t>
      </w:r>
      <w:proofErr w:type="spellEnd"/>
      <w:r w:rsidRPr="00CF74C3">
        <w:rPr>
          <w:rFonts w:cstheme="minorHAnsi"/>
          <w:color w:val="000000" w:themeColor="text1"/>
          <w:sz w:val="24"/>
          <w:szCs w:val="24"/>
        </w:rPr>
        <w:t xml:space="preserve">). No município de Teófilo Otoni houve crescimento na formação dos professores </w:t>
      </w:r>
      <w:proofErr w:type="gramStart"/>
      <w:r w:rsidRPr="00CF74C3">
        <w:rPr>
          <w:rFonts w:cstheme="minorHAnsi"/>
          <w:color w:val="000000" w:themeColor="text1"/>
          <w:sz w:val="24"/>
          <w:szCs w:val="24"/>
        </w:rPr>
        <w:t>a nível de</w:t>
      </w:r>
      <w:proofErr w:type="gramEnd"/>
      <w:r w:rsidRPr="00CF74C3">
        <w:rPr>
          <w:rFonts w:cstheme="minorHAnsi"/>
          <w:color w:val="000000" w:themeColor="text1"/>
          <w:sz w:val="24"/>
          <w:szCs w:val="24"/>
        </w:rPr>
        <w:t xml:space="preserve"> Pós-Graduação.</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lastRenderedPageBreak/>
        <w:t>A Meta 17 do PNE tem como objetivo central a equiparação do rendimento médio dos profissionais do magistério das redes públicas de educação básica ao dos demais profissionais com escolaridade equivalente até o ano de 2020 (final do sexto ano de vigência do PNE 2014-2024).</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O indicador descreve a razão entre o salário médio de professores da educação básica da rede pública (não federal) e o de não professores com escolaridade equivalente</w:t>
      </w:r>
      <w:r w:rsidRPr="0006305F">
        <w:rPr>
          <w:rFonts w:cstheme="minorHAnsi"/>
          <w:color w:val="000000" w:themeColor="text1"/>
          <w:sz w:val="24"/>
          <w:szCs w:val="24"/>
        </w:rPr>
        <w:t>. No município de Teófilo Otoni não há levantamento de dados para esta meta.</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A Meta 18 do PNE, a qual assegura que todos os sistemas de ensino adotem planos de carreira e remuneração (PCR) para os profissionais da educação até o prazo de dois anos a contar do início da vigência do PNE e que todos os planos dos profissionais da educação básica pública cumpram com o piso salarial nacional profissional definido na Lei nº 11.738/2008 – requer, para seu monitoramento, a criação de um sistema específico de coleta de informações junto aos entes federativos. Esse sistema vem sendo implantado no âmbito do Sistema Integrado de Monitoramento, Execução e Controle (</w:t>
      </w:r>
      <w:proofErr w:type="spellStart"/>
      <w:r w:rsidRPr="00CF74C3">
        <w:rPr>
          <w:rFonts w:cstheme="minorHAnsi"/>
          <w:color w:val="000000" w:themeColor="text1"/>
          <w:sz w:val="24"/>
          <w:szCs w:val="24"/>
        </w:rPr>
        <w:t>Simec</w:t>
      </w:r>
      <w:proofErr w:type="spellEnd"/>
      <w:r w:rsidRPr="00CF74C3">
        <w:rPr>
          <w:rFonts w:cstheme="minorHAnsi"/>
          <w:color w:val="000000" w:themeColor="text1"/>
          <w:sz w:val="24"/>
          <w:szCs w:val="24"/>
        </w:rPr>
        <w:t>) do Ministério da Educação e iniciou sua operação no ano de 2016, por meio da Secretaria de Articulação com os Sistemas de Ensino (</w:t>
      </w:r>
      <w:proofErr w:type="spellStart"/>
      <w:r w:rsidRPr="00CF74C3">
        <w:rPr>
          <w:rFonts w:cstheme="minorHAnsi"/>
          <w:color w:val="000000" w:themeColor="text1"/>
          <w:sz w:val="24"/>
          <w:szCs w:val="24"/>
        </w:rPr>
        <w:t>Sase</w:t>
      </w:r>
      <w:proofErr w:type="spellEnd"/>
      <w:r w:rsidRPr="00CF74C3">
        <w:rPr>
          <w:rFonts w:cstheme="minorHAnsi"/>
          <w:color w:val="000000" w:themeColor="text1"/>
          <w:sz w:val="24"/>
          <w:szCs w:val="24"/>
        </w:rPr>
        <w:t>/MEC), que está ainda em processo de coleta de informações junto aos estados e municípios.</w:t>
      </w:r>
    </w:p>
    <w:p w:rsidR="002C63B8"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No município de Teófilo Otoni tem o termo de adesão para montar o Plano de Carreira. Foi criado o Decreto e o MEC solicitou a Secretaria Municipal de Educação o preenchimento de tabelas (trabalho concluído). No momento </w:t>
      </w:r>
      <w:r w:rsidR="002C63B8">
        <w:rPr>
          <w:rFonts w:cstheme="minorHAnsi"/>
          <w:color w:val="000000" w:themeColor="text1"/>
          <w:sz w:val="24"/>
          <w:szCs w:val="24"/>
        </w:rPr>
        <w:t>o Plano de Carreira encontra-se em construção.</w:t>
      </w:r>
    </w:p>
    <w:p w:rsidR="00CF74C3" w:rsidRP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 Meta 19 do Plano Nacional de Educação (PNE) tem como principal objetivo “assegurar condições, no prazo de </w:t>
      </w:r>
      <w:proofErr w:type="gramStart"/>
      <w:r w:rsidRPr="00CF74C3">
        <w:rPr>
          <w:rFonts w:cstheme="minorHAnsi"/>
          <w:color w:val="000000" w:themeColor="text1"/>
          <w:sz w:val="24"/>
          <w:szCs w:val="24"/>
        </w:rPr>
        <w:t>2</w:t>
      </w:r>
      <w:proofErr w:type="gramEnd"/>
      <w:r w:rsidRPr="00CF74C3">
        <w:rPr>
          <w:rFonts w:cstheme="minorHAnsi"/>
          <w:color w:val="000000" w:themeColor="text1"/>
          <w:sz w:val="24"/>
          <w:szCs w:val="24"/>
        </w:rPr>
        <w:t xml:space="preserve"> (dois) anos, para a efetivação da gestão democrática da educação, associada a critérios técnicos de mérito e desempenho e à consulta pública à comunidade escolar, no âmbito das escolas públicas, prevendo recursos e apoio técnico da União para tanto”.</w:t>
      </w:r>
    </w:p>
    <w:p w:rsidR="00CF74C3" w:rsidRPr="00CF74C3" w:rsidRDefault="00CF74C3" w:rsidP="00CF74C3">
      <w:pPr>
        <w:ind w:firstLine="708"/>
        <w:jc w:val="both"/>
        <w:rPr>
          <w:rFonts w:cstheme="minorHAnsi"/>
          <w:color w:val="000000" w:themeColor="text1"/>
          <w:sz w:val="24"/>
          <w:szCs w:val="24"/>
        </w:rPr>
      </w:pPr>
      <w:r w:rsidRPr="0006305F">
        <w:rPr>
          <w:rFonts w:cstheme="minorHAnsi"/>
          <w:color w:val="000000" w:themeColor="text1"/>
          <w:sz w:val="24"/>
          <w:szCs w:val="24"/>
        </w:rPr>
        <w:t>Não há, nas bases de dados oficiais, informação a respeito da existência de leis que efetivem a gestão democrática na Educação Básica e Superior pública.</w:t>
      </w:r>
    </w:p>
    <w:p w:rsidR="00CF74C3" w:rsidRPr="002C63B8"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lastRenderedPageBreak/>
        <w:t>O monitoramento da Meta 20 do PNE tem como objetivo central acompanhar a evolução dos investimentos em educaç</w:t>
      </w:r>
      <w:r w:rsidR="004403AC">
        <w:rPr>
          <w:rFonts w:cstheme="minorHAnsi"/>
          <w:color w:val="000000" w:themeColor="text1"/>
          <w:sz w:val="24"/>
          <w:szCs w:val="24"/>
        </w:rPr>
        <w:t>ão com vistas em atingir</w:t>
      </w:r>
      <w:r w:rsidRPr="00CF74C3">
        <w:rPr>
          <w:rFonts w:cstheme="minorHAnsi"/>
          <w:color w:val="000000" w:themeColor="text1"/>
          <w:sz w:val="24"/>
          <w:szCs w:val="24"/>
        </w:rPr>
        <w:t xml:space="preserve"> no mínimo, 7% do PIB até 2019 (final do quinto ano de vigência do PNE 2014-2024) e 10% até 2024 (término da vigência do PNE).</w:t>
      </w:r>
      <w:r w:rsidR="002C63B8" w:rsidRPr="002C63B8">
        <w:t xml:space="preserve"> </w:t>
      </w:r>
      <w:r w:rsidR="002C63B8" w:rsidRPr="002C63B8">
        <w:rPr>
          <w:sz w:val="24"/>
          <w:szCs w:val="24"/>
        </w:rPr>
        <w:t>Os resultados observados de relativa estagnação dos gastos em torno de 5% e 5,5% do PIB, com indicativo de pequena queda, indicam g</w:t>
      </w:r>
      <w:r w:rsidR="004403AC">
        <w:rPr>
          <w:sz w:val="24"/>
          <w:szCs w:val="24"/>
        </w:rPr>
        <w:t xml:space="preserve">rande desafio para atingir </w:t>
      </w:r>
      <w:proofErr w:type="gramStart"/>
      <w:r w:rsidR="002C63B8" w:rsidRPr="002C63B8">
        <w:rPr>
          <w:sz w:val="24"/>
          <w:szCs w:val="24"/>
        </w:rPr>
        <w:t>as metas intermediária e final</w:t>
      </w:r>
      <w:proofErr w:type="gramEnd"/>
      <w:r w:rsidR="002C63B8" w:rsidRPr="002C63B8">
        <w:rPr>
          <w:sz w:val="24"/>
          <w:szCs w:val="24"/>
        </w:rPr>
        <w:t>.</w:t>
      </w:r>
    </w:p>
    <w:p w:rsidR="00CF74C3" w:rsidRDefault="00CF74C3" w:rsidP="00CF74C3">
      <w:pPr>
        <w:ind w:firstLine="708"/>
        <w:jc w:val="both"/>
        <w:rPr>
          <w:rFonts w:cstheme="minorHAnsi"/>
          <w:color w:val="000000" w:themeColor="text1"/>
          <w:sz w:val="24"/>
          <w:szCs w:val="24"/>
        </w:rPr>
      </w:pPr>
      <w:r w:rsidRPr="00CF74C3">
        <w:rPr>
          <w:rFonts w:cstheme="minorHAnsi"/>
          <w:color w:val="000000" w:themeColor="text1"/>
          <w:sz w:val="24"/>
          <w:szCs w:val="24"/>
        </w:rPr>
        <w:t xml:space="preserve">Apesar da existência de indicadores produzidos pelo </w:t>
      </w:r>
      <w:proofErr w:type="spellStart"/>
      <w:r w:rsidRPr="00CF74C3">
        <w:rPr>
          <w:rFonts w:cstheme="minorHAnsi"/>
          <w:color w:val="000000" w:themeColor="text1"/>
          <w:sz w:val="24"/>
          <w:szCs w:val="24"/>
        </w:rPr>
        <w:t>Inep</w:t>
      </w:r>
      <w:proofErr w:type="spellEnd"/>
      <w:r w:rsidRPr="00CF74C3">
        <w:rPr>
          <w:rFonts w:cstheme="minorHAnsi"/>
          <w:color w:val="000000" w:themeColor="text1"/>
          <w:sz w:val="24"/>
          <w:szCs w:val="24"/>
        </w:rPr>
        <w:t>/MEC que são estimativas do investimento público em Educação, ainda não há um indicador que capte as diversas formas de recursos p</w:t>
      </w:r>
      <w:r>
        <w:rPr>
          <w:rFonts w:cstheme="minorHAnsi"/>
          <w:color w:val="000000" w:themeColor="text1"/>
          <w:sz w:val="24"/>
          <w:szCs w:val="24"/>
        </w:rPr>
        <w:t>úblicos investidos na Educação.</w:t>
      </w:r>
    </w:p>
    <w:p w:rsidR="008D4BEC" w:rsidRPr="006226E6" w:rsidRDefault="008D4BEC" w:rsidP="00CF74C3">
      <w:pPr>
        <w:ind w:firstLine="708"/>
        <w:jc w:val="both"/>
        <w:rPr>
          <w:rFonts w:cstheme="minorHAnsi"/>
          <w:color w:val="000000" w:themeColor="text1"/>
          <w:sz w:val="24"/>
          <w:szCs w:val="24"/>
        </w:rPr>
      </w:pPr>
      <w:r w:rsidRPr="00063ABF">
        <w:rPr>
          <w:rFonts w:cstheme="minorHAnsi"/>
          <w:color w:val="000000" w:themeColor="text1"/>
          <w:sz w:val="24"/>
          <w:szCs w:val="24"/>
        </w:rPr>
        <w:t xml:space="preserve">Concluímos que o processo de monitoramento do Plano Municipal de Educação é um ato contínuo de observação e de extrema importância no acompanhamento da execução das metas e estratégias significando uma oportunidade de melhorar a qualidade técnica do diagnóstico, de ampliar a participação social e de qualificar ano a ano a execução de cada meta. </w:t>
      </w:r>
    </w:p>
    <w:p w:rsidR="00D4215A" w:rsidRDefault="00063ABF" w:rsidP="00CF74C3">
      <w:pPr>
        <w:pStyle w:val="PargrafodaLista"/>
        <w:spacing w:after="0"/>
        <w:ind w:left="0" w:firstLine="708"/>
        <w:jc w:val="both"/>
        <w:rPr>
          <w:rFonts w:cstheme="minorHAnsi"/>
          <w:color w:val="000000" w:themeColor="text1"/>
          <w:sz w:val="24"/>
          <w:szCs w:val="24"/>
        </w:rPr>
      </w:pPr>
      <w:r w:rsidRPr="00063ABF">
        <w:rPr>
          <w:rFonts w:cstheme="minorHAnsi"/>
          <w:color w:val="000000" w:themeColor="text1"/>
          <w:sz w:val="24"/>
          <w:szCs w:val="24"/>
        </w:rPr>
        <w:t>Relatório Anual de Monitoramento do Plano Municipal de Educação elaborado pela Equipe Técnica; anal</w:t>
      </w:r>
      <w:r w:rsidR="00CF74C3">
        <w:rPr>
          <w:rFonts w:cstheme="minorHAnsi"/>
          <w:color w:val="000000" w:themeColor="text1"/>
          <w:sz w:val="24"/>
          <w:szCs w:val="24"/>
        </w:rPr>
        <w:t>isado e validado pela</w:t>
      </w:r>
      <w:r w:rsidR="00633CB2">
        <w:rPr>
          <w:rFonts w:cstheme="minorHAnsi"/>
          <w:color w:val="000000" w:themeColor="text1"/>
          <w:sz w:val="24"/>
          <w:szCs w:val="24"/>
        </w:rPr>
        <w:t xml:space="preserve"> Secretária</w:t>
      </w:r>
      <w:r w:rsidRPr="00063ABF">
        <w:rPr>
          <w:rFonts w:cstheme="minorHAnsi"/>
          <w:color w:val="000000" w:themeColor="text1"/>
          <w:sz w:val="24"/>
          <w:szCs w:val="24"/>
        </w:rPr>
        <w:t xml:space="preserve"> Municipal de Educação,</w:t>
      </w:r>
      <w:r w:rsidR="00EB6D9F">
        <w:rPr>
          <w:rFonts w:cstheme="minorHAnsi"/>
          <w:color w:val="000000" w:themeColor="text1"/>
          <w:sz w:val="24"/>
          <w:szCs w:val="24"/>
        </w:rPr>
        <w:t xml:space="preserve"> Ciência e Tecnologia</w:t>
      </w:r>
      <w:r w:rsidRPr="00063ABF">
        <w:rPr>
          <w:rFonts w:cstheme="minorHAnsi"/>
          <w:color w:val="000000" w:themeColor="text1"/>
          <w:sz w:val="24"/>
          <w:szCs w:val="24"/>
        </w:rPr>
        <w:t xml:space="preserve"> </w:t>
      </w:r>
      <w:r w:rsidR="00CD6955">
        <w:rPr>
          <w:rFonts w:cstheme="minorHAnsi"/>
          <w:color w:val="000000" w:themeColor="text1"/>
          <w:sz w:val="24"/>
          <w:szCs w:val="24"/>
        </w:rPr>
        <w:t>Denise Ali Adri</w:t>
      </w:r>
      <w:r w:rsidR="006226E6">
        <w:rPr>
          <w:rFonts w:cstheme="minorHAnsi"/>
          <w:color w:val="000000" w:themeColor="text1"/>
          <w:sz w:val="24"/>
          <w:szCs w:val="24"/>
        </w:rPr>
        <w:t xml:space="preserve"> </w:t>
      </w:r>
      <w:r w:rsidR="0048655B" w:rsidRPr="00E73614">
        <w:rPr>
          <w:rFonts w:cstheme="minorHAnsi"/>
          <w:color w:val="000000" w:themeColor="text1"/>
          <w:sz w:val="24"/>
          <w:szCs w:val="24"/>
        </w:rPr>
        <w:t>em</w:t>
      </w:r>
      <w:r w:rsidR="00D332CE">
        <w:rPr>
          <w:rFonts w:cstheme="minorHAnsi"/>
          <w:color w:val="000000" w:themeColor="text1"/>
          <w:sz w:val="24"/>
          <w:szCs w:val="24"/>
        </w:rPr>
        <w:t xml:space="preserve"> 15</w:t>
      </w:r>
      <w:r w:rsidR="00930457">
        <w:rPr>
          <w:rFonts w:cstheme="minorHAnsi"/>
          <w:color w:val="000000" w:themeColor="text1"/>
          <w:sz w:val="24"/>
          <w:szCs w:val="24"/>
        </w:rPr>
        <w:t xml:space="preserve"> </w:t>
      </w:r>
      <w:r w:rsidR="00095D41">
        <w:rPr>
          <w:rFonts w:cstheme="minorHAnsi"/>
          <w:color w:val="000000" w:themeColor="text1"/>
          <w:sz w:val="24"/>
          <w:szCs w:val="24"/>
        </w:rPr>
        <w:t>de ju</w:t>
      </w:r>
      <w:r w:rsidR="00930457">
        <w:rPr>
          <w:rFonts w:cstheme="minorHAnsi"/>
          <w:color w:val="000000" w:themeColor="text1"/>
          <w:sz w:val="24"/>
          <w:szCs w:val="24"/>
        </w:rPr>
        <w:t>nho</w:t>
      </w:r>
      <w:r w:rsidR="00CD6955">
        <w:rPr>
          <w:rFonts w:cstheme="minorHAnsi"/>
          <w:color w:val="000000" w:themeColor="text1"/>
          <w:sz w:val="24"/>
          <w:szCs w:val="24"/>
        </w:rPr>
        <w:t xml:space="preserve"> de 2023</w:t>
      </w:r>
      <w:r w:rsidRPr="00E73614">
        <w:rPr>
          <w:rFonts w:cstheme="minorHAnsi"/>
          <w:color w:val="000000" w:themeColor="text1"/>
          <w:sz w:val="24"/>
          <w:szCs w:val="24"/>
        </w:rPr>
        <w:t>.</w:t>
      </w:r>
    </w:p>
    <w:p w:rsidR="00D4215A" w:rsidRDefault="00D4215A" w:rsidP="00CF74C3">
      <w:pPr>
        <w:pStyle w:val="PargrafodaLista"/>
        <w:spacing w:after="0"/>
        <w:ind w:left="0" w:firstLine="708"/>
        <w:jc w:val="both"/>
        <w:rPr>
          <w:rFonts w:cstheme="minorHAnsi"/>
          <w:color w:val="000000" w:themeColor="text1"/>
          <w:sz w:val="24"/>
          <w:szCs w:val="24"/>
        </w:rPr>
      </w:pPr>
    </w:p>
    <w:p w:rsidR="00E06B00" w:rsidRPr="00D0781B" w:rsidRDefault="00D4215A" w:rsidP="00F34B97">
      <w:pPr>
        <w:pStyle w:val="PargrafodaLista"/>
        <w:spacing w:after="120"/>
        <w:ind w:left="0" w:firstLine="708"/>
        <w:jc w:val="both"/>
        <w:rPr>
          <w:rFonts w:cstheme="minorHAnsi"/>
          <w:color w:val="000000" w:themeColor="text1"/>
          <w:sz w:val="24"/>
          <w:szCs w:val="24"/>
        </w:rPr>
      </w:pPr>
      <w:r>
        <w:rPr>
          <w:rFonts w:cstheme="minorHAnsi"/>
          <w:color w:val="000000" w:themeColor="text1"/>
          <w:sz w:val="24"/>
          <w:szCs w:val="24"/>
        </w:rPr>
        <w:t xml:space="preserve">Equipe Técnica: </w:t>
      </w:r>
    </w:p>
    <w:p w:rsidR="00D4215A" w:rsidRPr="00D0781B" w:rsidRDefault="00D4215A" w:rsidP="00F34B97">
      <w:pPr>
        <w:pStyle w:val="PargrafodaLista"/>
        <w:spacing w:after="240"/>
        <w:ind w:left="0" w:firstLine="708"/>
        <w:jc w:val="both"/>
        <w:rPr>
          <w:rFonts w:cstheme="minorHAnsi"/>
          <w:color w:val="000000" w:themeColor="text1"/>
          <w:sz w:val="32"/>
          <w:szCs w:val="32"/>
        </w:rPr>
      </w:pPr>
    </w:p>
    <w:p w:rsidR="00D0781B" w:rsidRDefault="00365B16" w:rsidP="00F34B97">
      <w:pPr>
        <w:pStyle w:val="PargrafodaLista"/>
        <w:spacing w:after="120"/>
        <w:ind w:left="0" w:firstLine="708"/>
        <w:jc w:val="center"/>
        <w:rPr>
          <w:rFonts w:cstheme="minorHAnsi"/>
          <w:color w:val="000000" w:themeColor="text1"/>
          <w:sz w:val="24"/>
          <w:szCs w:val="24"/>
        </w:rPr>
      </w:pPr>
      <w:r w:rsidRPr="00D4215A">
        <w:rPr>
          <w:rFonts w:cstheme="minorHAnsi"/>
          <w:color w:val="000000" w:themeColor="text1"/>
          <w:sz w:val="24"/>
          <w:szCs w:val="24"/>
        </w:rPr>
        <w:t xml:space="preserve">Mônica Porto de Brito             </w:t>
      </w:r>
      <w:r w:rsidR="008074D0" w:rsidRPr="00D4215A">
        <w:rPr>
          <w:rFonts w:cstheme="minorHAnsi"/>
          <w:color w:val="000000" w:themeColor="text1"/>
          <w:sz w:val="24"/>
          <w:szCs w:val="24"/>
        </w:rPr>
        <w:t xml:space="preserve">      </w:t>
      </w:r>
      <w:r w:rsidR="00191BCB">
        <w:rPr>
          <w:rFonts w:cstheme="minorHAnsi"/>
          <w:color w:val="000000" w:themeColor="text1"/>
          <w:sz w:val="24"/>
          <w:szCs w:val="24"/>
        </w:rPr>
        <w:t xml:space="preserve">            </w:t>
      </w:r>
      <w:r w:rsidR="008074D0" w:rsidRPr="00D4215A">
        <w:rPr>
          <w:rFonts w:cstheme="minorHAnsi"/>
          <w:color w:val="000000" w:themeColor="text1"/>
          <w:sz w:val="24"/>
          <w:szCs w:val="24"/>
        </w:rPr>
        <w:t xml:space="preserve">                           </w:t>
      </w:r>
      <w:r w:rsidR="00D4215A">
        <w:rPr>
          <w:rFonts w:cstheme="minorHAnsi"/>
          <w:color w:val="000000" w:themeColor="text1"/>
          <w:sz w:val="24"/>
          <w:szCs w:val="24"/>
        </w:rPr>
        <w:t xml:space="preserve">   </w:t>
      </w:r>
      <w:r w:rsidRPr="00D4215A">
        <w:rPr>
          <w:rFonts w:cstheme="minorHAnsi"/>
          <w:color w:val="000000" w:themeColor="text1"/>
          <w:sz w:val="24"/>
          <w:szCs w:val="24"/>
        </w:rPr>
        <w:t>Adriana Bezerra Novais Neiva</w:t>
      </w:r>
    </w:p>
    <w:p w:rsidR="00D0781B" w:rsidRPr="00D0781B" w:rsidRDefault="00D0781B" w:rsidP="00CF74C3">
      <w:pPr>
        <w:pStyle w:val="PargrafodaLista"/>
        <w:spacing w:after="0"/>
        <w:ind w:left="0" w:firstLine="708"/>
        <w:jc w:val="center"/>
        <w:rPr>
          <w:rFonts w:cstheme="minorHAnsi"/>
          <w:color w:val="000000" w:themeColor="text1"/>
          <w:sz w:val="32"/>
          <w:szCs w:val="32"/>
        </w:rPr>
      </w:pPr>
    </w:p>
    <w:p w:rsidR="00B9644B" w:rsidRDefault="00365B16" w:rsidP="00B9644B">
      <w:pPr>
        <w:pStyle w:val="PargrafodaLista"/>
        <w:spacing w:after="0"/>
        <w:ind w:left="0" w:firstLine="708"/>
        <w:jc w:val="center"/>
        <w:rPr>
          <w:rFonts w:cstheme="minorHAnsi"/>
          <w:color w:val="000000" w:themeColor="text1"/>
          <w:sz w:val="24"/>
          <w:szCs w:val="24"/>
        </w:rPr>
      </w:pPr>
      <w:r w:rsidRPr="00D0781B">
        <w:rPr>
          <w:rFonts w:cstheme="minorHAnsi"/>
          <w:color w:val="000000" w:themeColor="text1"/>
          <w:sz w:val="24"/>
          <w:szCs w:val="24"/>
        </w:rPr>
        <w:t xml:space="preserve">Helena Valéria de Souza              </w:t>
      </w:r>
      <w:r w:rsidR="008074D0" w:rsidRPr="00D0781B">
        <w:rPr>
          <w:rFonts w:cstheme="minorHAnsi"/>
          <w:color w:val="000000" w:themeColor="text1"/>
          <w:sz w:val="24"/>
          <w:szCs w:val="24"/>
        </w:rPr>
        <w:t xml:space="preserve">    </w:t>
      </w:r>
      <w:r w:rsidR="00191BCB">
        <w:rPr>
          <w:rFonts w:cstheme="minorHAnsi"/>
          <w:color w:val="000000" w:themeColor="text1"/>
          <w:sz w:val="24"/>
          <w:szCs w:val="24"/>
        </w:rPr>
        <w:t xml:space="preserve">              </w:t>
      </w:r>
      <w:r w:rsidR="00D0781B">
        <w:rPr>
          <w:rFonts w:cstheme="minorHAnsi"/>
          <w:color w:val="000000" w:themeColor="text1"/>
          <w:sz w:val="24"/>
          <w:szCs w:val="24"/>
        </w:rPr>
        <w:t xml:space="preserve">                           </w:t>
      </w:r>
      <w:proofErr w:type="spellStart"/>
      <w:r w:rsidRPr="00D0781B">
        <w:rPr>
          <w:rFonts w:cstheme="minorHAnsi"/>
          <w:color w:val="000000" w:themeColor="text1"/>
          <w:sz w:val="24"/>
          <w:szCs w:val="24"/>
        </w:rPr>
        <w:t>Neliomar</w:t>
      </w:r>
      <w:proofErr w:type="spellEnd"/>
      <w:r w:rsidRPr="00D0781B">
        <w:rPr>
          <w:rFonts w:cstheme="minorHAnsi"/>
          <w:color w:val="000000" w:themeColor="text1"/>
          <w:sz w:val="24"/>
          <w:szCs w:val="24"/>
        </w:rPr>
        <w:t xml:space="preserve"> Fernandes da Silva</w:t>
      </w:r>
    </w:p>
    <w:p w:rsidR="00B9644B" w:rsidRPr="00B9644B" w:rsidRDefault="00B9644B" w:rsidP="00B9644B">
      <w:pPr>
        <w:pStyle w:val="PargrafodaLista"/>
        <w:spacing w:after="0"/>
        <w:ind w:left="0" w:firstLine="708"/>
        <w:jc w:val="center"/>
        <w:rPr>
          <w:rFonts w:cstheme="minorHAnsi"/>
          <w:color w:val="000000" w:themeColor="text1"/>
          <w:sz w:val="24"/>
          <w:szCs w:val="24"/>
        </w:rPr>
      </w:pPr>
    </w:p>
    <w:p w:rsidR="008074D0" w:rsidRDefault="008074D0" w:rsidP="00CF74C3">
      <w:pPr>
        <w:pStyle w:val="PargrafodaLista"/>
        <w:spacing w:after="240"/>
        <w:ind w:left="0" w:firstLine="708"/>
        <w:rPr>
          <w:rFonts w:cstheme="minorHAnsi"/>
          <w:color w:val="000000" w:themeColor="text1"/>
          <w:sz w:val="24"/>
          <w:szCs w:val="24"/>
        </w:rPr>
      </w:pPr>
    </w:p>
    <w:p w:rsidR="00095D41" w:rsidRDefault="00B9644B" w:rsidP="00BA47B5">
      <w:pPr>
        <w:pStyle w:val="PargrafodaLista"/>
        <w:spacing w:after="360" w:line="360" w:lineRule="auto"/>
        <w:ind w:left="0" w:firstLine="708"/>
        <w:jc w:val="center"/>
        <w:rPr>
          <w:rFonts w:cstheme="minorHAnsi"/>
          <w:color w:val="000000" w:themeColor="text1"/>
          <w:sz w:val="24"/>
          <w:szCs w:val="24"/>
        </w:rPr>
      </w:pPr>
      <w:r>
        <w:rPr>
          <w:rFonts w:cstheme="minorHAnsi"/>
          <w:color w:val="000000" w:themeColor="text1"/>
          <w:sz w:val="24"/>
          <w:szCs w:val="24"/>
        </w:rPr>
        <w:t>Denise Ali Adri</w:t>
      </w:r>
    </w:p>
    <w:p w:rsidR="00D4215A" w:rsidRPr="00BA47B5" w:rsidRDefault="00191BCB" w:rsidP="00BA47B5">
      <w:pPr>
        <w:pStyle w:val="PargrafodaLista"/>
        <w:spacing w:after="360" w:line="360" w:lineRule="auto"/>
        <w:ind w:left="0" w:firstLine="708"/>
        <w:jc w:val="center"/>
        <w:rPr>
          <w:rFonts w:cstheme="minorHAnsi"/>
          <w:color w:val="000000" w:themeColor="text1"/>
          <w:sz w:val="24"/>
          <w:szCs w:val="24"/>
        </w:rPr>
      </w:pPr>
      <w:r>
        <w:rPr>
          <w:rFonts w:cstheme="minorHAnsi"/>
          <w:color w:val="000000" w:themeColor="text1"/>
          <w:sz w:val="24"/>
          <w:szCs w:val="24"/>
        </w:rPr>
        <w:t>Secretária</w:t>
      </w:r>
      <w:r w:rsidR="00365B16" w:rsidRPr="00063ABF">
        <w:rPr>
          <w:rFonts w:cstheme="minorHAnsi"/>
          <w:color w:val="000000" w:themeColor="text1"/>
          <w:sz w:val="24"/>
          <w:szCs w:val="24"/>
        </w:rPr>
        <w:t xml:space="preserve"> Municipal de Educação,</w:t>
      </w:r>
      <w:r w:rsidR="00365B16">
        <w:rPr>
          <w:rFonts w:cstheme="minorHAnsi"/>
          <w:color w:val="000000" w:themeColor="text1"/>
          <w:sz w:val="24"/>
          <w:szCs w:val="24"/>
        </w:rPr>
        <w:t xml:space="preserve"> Ciência e Tecnologi</w:t>
      </w:r>
      <w:r w:rsidR="00BA47B5">
        <w:rPr>
          <w:rFonts w:cstheme="minorHAnsi"/>
          <w:color w:val="000000" w:themeColor="text1"/>
          <w:sz w:val="24"/>
          <w:szCs w:val="24"/>
        </w:rPr>
        <w:t>a.</w:t>
      </w:r>
    </w:p>
    <w:p w:rsidR="00695852" w:rsidRDefault="00695852" w:rsidP="00D4215A">
      <w:pPr>
        <w:pStyle w:val="PargrafodaLista"/>
        <w:spacing w:after="480"/>
        <w:rPr>
          <w:rFonts w:cstheme="minorHAnsi"/>
          <w:color w:val="000000" w:themeColor="text1"/>
          <w:sz w:val="24"/>
          <w:szCs w:val="24"/>
          <w:u w:val="single"/>
        </w:rPr>
      </w:pPr>
    </w:p>
    <w:sectPr w:rsidR="00695852" w:rsidSect="00DC0AF1">
      <w:headerReference w:type="default" r:id="rId8"/>
      <w:footerReference w:type="default" r:id="rId9"/>
      <w:pgSz w:w="16838" w:h="11906" w:orient="landscape"/>
      <w:pgMar w:top="1134" w:right="138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5AE2" w:rsidRDefault="00235AE2" w:rsidP="001263D9">
      <w:pPr>
        <w:spacing w:after="0" w:line="240" w:lineRule="auto"/>
      </w:pPr>
      <w:r>
        <w:separator/>
      </w:r>
    </w:p>
  </w:endnote>
  <w:endnote w:type="continuationSeparator" w:id="1">
    <w:p w:rsidR="00235AE2" w:rsidRDefault="00235AE2" w:rsidP="001263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NunitoSans-Regular">
    <w:altName w:val="MS Mincho"/>
    <w:panose1 w:val="00000000000000000000"/>
    <w:charset w:val="80"/>
    <w:family w:val="auto"/>
    <w:notTrueType/>
    <w:pitch w:val="default"/>
    <w:sig w:usb0="00000003" w:usb1="08070000" w:usb2="00000010" w:usb3="00000000" w:csb0="00020001" w:csb1="00000000"/>
  </w:font>
  <w:font w:name="NunitoSans-Italic">
    <w:altName w:val="Times New Roman"/>
    <w:panose1 w:val="00000000000000000000"/>
    <w:charset w:val="00"/>
    <w:family w:val="roman"/>
    <w:notTrueType/>
    <w:pitch w:val="default"/>
    <w:sig w:usb0="00000000" w:usb1="00000000" w:usb2="00000000" w:usb3="00000000" w:csb0="00000000" w:csb1="00000000"/>
  </w:font>
  <w:font w:name="IBM Plex 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557859"/>
      <w:docPartObj>
        <w:docPartGallery w:val="Page Numbers (Bottom of Page)"/>
        <w:docPartUnique/>
      </w:docPartObj>
    </w:sdtPr>
    <w:sdtContent>
      <w:p w:rsidR="00235AE2" w:rsidRDefault="006846F6">
        <w:pPr>
          <w:pStyle w:val="Rodap"/>
          <w:jc w:val="right"/>
        </w:pPr>
        <w:fldSimple w:instr="PAGE   \* MERGEFORMAT">
          <w:r w:rsidR="002975D9">
            <w:rPr>
              <w:noProof/>
            </w:rPr>
            <w:t>182</w:t>
          </w:r>
        </w:fldSimple>
      </w:p>
    </w:sdtContent>
  </w:sdt>
  <w:p w:rsidR="00235AE2" w:rsidRDefault="00235AE2" w:rsidP="004858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5AE2" w:rsidRDefault="00235AE2" w:rsidP="001263D9">
      <w:pPr>
        <w:spacing w:after="0" w:line="240" w:lineRule="auto"/>
      </w:pPr>
      <w:r>
        <w:separator/>
      </w:r>
    </w:p>
  </w:footnote>
  <w:footnote w:type="continuationSeparator" w:id="1">
    <w:p w:rsidR="00235AE2" w:rsidRDefault="00235AE2" w:rsidP="001263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AE2" w:rsidRPr="00ED3474" w:rsidRDefault="006846F6" w:rsidP="00737A77">
    <w:pPr>
      <w:spacing w:after="0" w:line="240" w:lineRule="auto"/>
      <w:jc w:val="center"/>
      <w:rPr>
        <w:rFonts w:ascii="Calibri" w:eastAsia="Calibri" w:hAnsi="Calibri" w:cs="Calibri"/>
        <w:b/>
      </w:rPr>
    </w:pPr>
    <w:r w:rsidRPr="006846F6">
      <w:rPr>
        <w:rFonts w:ascii="Calibri" w:eastAsia="Times New Roman" w:hAnsi="Calibri" w:cs="Calibri"/>
        <w:b/>
        <w:noProof/>
        <w:lang w:eastAsia="pt-BR"/>
      </w:rPr>
      <w:pict>
        <v:shapetype id="_x0000_t202" coordsize="21600,21600" o:spt="202" path="m,l,21600r21600,l21600,xe">
          <v:stroke joinstyle="miter"/>
          <v:path gradientshapeok="t" o:connecttype="rect"/>
        </v:shapetype>
        <v:shape id="_x0000_s2049" type="#_x0000_t202" style="position:absolute;left:0;text-align:left;margin-left:17.8pt;margin-top:-15.05pt;width:48pt;height:60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" stroked="f">
          <v:textbox style="mso-next-textbox:#_x0000_s2049">
            <w:txbxContent>
              <w:tbl>
                <w:tblPr>
                  <w:tblW w:w="10446" w:type="dxa"/>
                  <w:jc w:val="center"/>
                  <w:tblInd w:w="2307" w:type="dxa"/>
                  <w:tblLayout w:type="fixed"/>
                  <w:tblCellMar>
                    <w:left w:w="70" w:type="dxa"/>
                    <w:right w:w="70" w:type="dxa"/>
                  </w:tblCellMar>
                  <w:tblLook w:val="0000"/>
                </w:tblPr>
                <w:tblGrid>
                  <w:gridCol w:w="10446"/>
                </w:tblGrid>
                <w:tr w:rsidR="00235AE2" w:rsidRPr="00BF29B9" w:rsidTr="00737A77">
                  <w:trPr>
                    <w:cantSplit/>
                    <w:trHeight w:val="717"/>
                    <w:jc w:val="center"/>
                  </w:trPr>
                  <w:tc>
                    <w:tcPr>
                      <w:tcW w:w="10446" w:type="dxa"/>
                      <w:tcBorders>
                        <w:right w:val="single" w:sz="4" w:space="0" w:color="auto"/>
                      </w:tcBorders>
                    </w:tcPr>
                    <w:p w:rsidR="00235AE2" w:rsidRPr="00BF29B9" w:rsidRDefault="00235AE2" w:rsidP="00737A77">
                      <w:pPr>
                        <w:spacing w:after="0" w:line="240" w:lineRule="auto"/>
                        <w:jc w:val="center"/>
                        <w:rPr>
                          <w:rFonts w:ascii="Arial" w:eastAsia="Times New Roman" w:hAnsi="Arial" w:cs="Arial"/>
                          <w:sz w:val="28"/>
                          <w:szCs w:val="24"/>
                          <w:lang w:eastAsia="pt-BR"/>
                        </w:rPr>
                      </w:pPr>
                      <w:r>
                        <w:rPr>
                          <w:rFonts w:ascii="Arial" w:eastAsia="Times New Roman" w:hAnsi="Arial" w:cs="Arial"/>
                          <w:noProof/>
                          <w:sz w:val="24"/>
                          <w:szCs w:val="24"/>
                          <w:lang w:eastAsia="pt-BR"/>
                        </w:rPr>
                        <w:drawing>
                          <wp:inline distT="0" distB="0" distL="0" distR="0">
                            <wp:extent cx="516863" cy="664233"/>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8270" cy="666041"/>
                                    </a:xfrm>
                                    <a:prstGeom prst="rect">
                                      <a:avLst/>
                                    </a:prstGeom>
                                    <a:noFill/>
                                    <a:ln>
                                      <a:noFill/>
                                    </a:ln>
                                  </pic:spPr>
                                </pic:pic>
                              </a:graphicData>
                            </a:graphic>
                          </wp:inline>
                        </w:drawing>
                      </w:r>
                    </w:p>
                  </w:tc>
                </w:tr>
              </w:tbl>
              <w:p w:rsidR="00235AE2" w:rsidRDefault="00235AE2" w:rsidP="00737A77"/>
            </w:txbxContent>
          </v:textbox>
        </v:shape>
      </w:pict>
    </w:r>
    <w:r w:rsidR="00235AE2" w:rsidRPr="00ED3474">
      <w:rPr>
        <w:rFonts w:ascii="Calibri" w:eastAsia="Calibri" w:hAnsi="Calibri" w:cs="Calibri"/>
        <w:b/>
      </w:rPr>
      <w:t>PREFEITURA MUNICIPAL DE TEÓFILO OTONI</w:t>
    </w:r>
  </w:p>
  <w:p w:rsidR="00235AE2" w:rsidRPr="00ED3474" w:rsidRDefault="00235AE2" w:rsidP="00737A77">
    <w:pPr>
      <w:spacing w:after="0" w:line="240" w:lineRule="auto"/>
      <w:jc w:val="center"/>
      <w:rPr>
        <w:rFonts w:ascii="Calibri" w:eastAsia="Calibri" w:hAnsi="Calibri" w:cs="Calibri"/>
        <w:b/>
      </w:rPr>
    </w:pPr>
    <w:r w:rsidRPr="00ED3474">
      <w:rPr>
        <w:rFonts w:ascii="Calibri" w:eastAsia="Calibri" w:hAnsi="Calibri" w:cs="Calibri"/>
        <w:b/>
      </w:rPr>
      <w:t>Secretaria Municipal de Educação, Ciência e Tecnologia</w:t>
    </w:r>
  </w:p>
  <w:p w:rsidR="00235AE2" w:rsidRPr="00ED3474" w:rsidRDefault="00235AE2" w:rsidP="00737A77">
    <w:pPr>
      <w:spacing w:after="0" w:line="240" w:lineRule="auto"/>
      <w:jc w:val="center"/>
      <w:rPr>
        <w:rFonts w:ascii="Calibri" w:eastAsia="Calibri" w:hAnsi="Calibri" w:cs="Calibri"/>
        <w:b/>
      </w:rPr>
    </w:pPr>
    <w:r w:rsidRPr="00ED3474">
      <w:rPr>
        <w:rFonts w:ascii="Calibri" w:eastAsia="Calibri" w:hAnsi="Calibri" w:cs="Calibri"/>
        <w:b/>
      </w:rPr>
      <w:t>Plano Municipal de Educação – 2015-2024</w:t>
    </w:r>
  </w:p>
  <w:p w:rsidR="00235AE2" w:rsidRPr="00B03ABD" w:rsidRDefault="00235AE2" w:rsidP="00737A77">
    <w:pPr>
      <w:spacing w:after="120" w:line="240" w:lineRule="auto"/>
      <w:rPr>
        <w:rFonts w:ascii="Calibri" w:eastAsia="Calibri" w:hAnsi="Calibri" w:cs="Calibri"/>
        <w:sz w:val="24"/>
        <w:szCs w:val="24"/>
      </w:rPr>
    </w:pPr>
  </w:p>
  <w:p w:rsidR="00235AE2" w:rsidRPr="00737A77" w:rsidRDefault="00235AE2" w:rsidP="00737A7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390" w:hanging="390"/>
      </w:pPr>
    </w:lvl>
    <w:lvl w:ilvl="1">
      <w:start w:val="1"/>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nsid w:val="02AF1958"/>
    <w:multiLevelType w:val="hybridMultilevel"/>
    <w:tmpl w:val="DD20D08A"/>
    <w:lvl w:ilvl="0" w:tplc="CF5479A8">
      <w:start w:val="1"/>
      <w:numFmt w:val="upperRoman"/>
      <w:lvlText w:val="%1."/>
      <w:lvlJc w:val="right"/>
      <w:pPr>
        <w:ind w:left="360"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56C3683"/>
    <w:multiLevelType w:val="multilevel"/>
    <w:tmpl w:val="04102EDA"/>
    <w:lvl w:ilvl="0">
      <w:start w:val="1"/>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901CA3"/>
    <w:multiLevelType w:val="hybridMultilevel"/>
    <w:tmpl w:val="8D547A7A"/>
    <w:lvl w:ilvl="0" w:tplc="04160013">
      <w:start w:val="1"/>
      <w:numFmt w:val="upperRoman"/>
      <w:lvlText w:val="%1."/>
      <w:lvlJc w:val="righ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nsid w:val="0D4A071D"/>
    <w:multiLevelType w:val="hybridMultilevel"/>
    <w:tmpl w:val="7C88F520"/>
    <w:lvl w:ilvl="0" w:tplc="98A432F6">
      <w:start w:val="1"/>
      <w:numFmt w:val="bullet"/>
      <w:lvlText w:val=""/>
      <w:lvlJc w:val="left"/>
      <w:pPr>
        <w:ind w:left="1080" w:hanging="360"/>
      </w:pPr>
      <w:rPr>
        <w:rFonts w:ascii="Symbol" w:hAnsi="Symbol" w:hint="default"/>
        <w:color w:val="000000" w:themeColor="text1"/>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nsid w:val="0E800851"/>
    <w:multiLevelType w:val="hybridMultilevel"/>
    <w:tmpl w:val="6CF8DE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3C92F90"/>
    <w:multiLevelType w:val="hybridMultilevel"/>
    <w:tmpl w:val="0592FE0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3D46843"/>
    <w:multiLevelType w:val="hybridMultilevel"/>
    <w:tmpl w:val="369A11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223B6447"/>
    <w:multiLevelType w:val="hybridMultilevel"/>
    <w:tmpl w:val="A650DA92"/>
    <w:lvl w:ilvl="0" w:tplc="EC5AC2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6347EB"/>
    <w:multiLevelType w:val="hybridMultilevel"/>
    <w:tmpl w:val="8AB85C2C"/>
    <w:lvl w:ilvl="0" w:tplc="A1363B2A">
      <w:start w:val="1"/>
      <w:numFmt w:val="decimal"/>
      <w:lvlText w:val="%1."/>
      <w:lvlJc w:val="left"/>
      <w:pPr>
        <w:ind w:left="720"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61A70C7"/>
    <w:multiLevelType w:val="hybridMultilevel"/>
    <w:tmpl w:val="95127D14"/>
    <w:lvl w:ilvl="0" w:tplc="70247616">
      <w:start w:val="4"/>
      <w:numFmt w:val="decimal"/>
      <w:lvlText w:val="%1."/>
      <w:lvlJc w:val="left"/>
      <w:pPr>
        <w:ind w:left="644" w:hanging="360"/>
      </w:pPr>
      <w:rPr>
        <w:rFonts w:cstheme="minorBidi" w:hint="default"/>
        <w:b w:val="0"/>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717570B"/>
    <w:multiLevelType w:val="hybridMultilevel"/>
    <w:tmpl w:val="943EA11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AD7458D"/>
    <w:multiLevelType w:val="hybridMultilevel"/>
    <w:tmpl w:val="FF2E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485557"/>
    <w:multiLevelType w:val="multilevel"/>
    <w:tmpl w:val="7AB4B26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E30D0B"/>
    <w:multiLevelType w:val="hybridMultilevel"/>
    <w:tmpl w:val="087619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2EB1BDB"/>
    <w:multiLevelType w:val="hybridMultilevel"/>
    <w:tmpl w:val="2A22AA4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BE6FAA"/>
    <w:multiLevelType w:val="hybridMultilevel"/>
    <w:tmpl w:val="316451E6"/>
    <w:lvl w:ilvl="0" w:tplc="12244B0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CA9660C"/>
    <w:multiLevelType w:val="multilevel"/>
    <w:tmpl w:val="49EAE24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E1C0803"/>
    <w:multiLevelType w:val="hybridMultilevel"/>
    <w:tmpl w:val="2DDA636A"/>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EFA32CB"/>
    <w:multiLevelType w:val="hybridMultilevel"/>
    <w:tmpl w:val="C7F20544"/>
    <w:lvl w:ilvl="0" w:tplc="0416000F">
      <w:start w:val="4"/>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0">
    <w:nsid w:val="4009579F"/>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40A11D46"/>
    <w:multiLevelType w:val="hybridMultilevel"/>
    <w:tmpl w:val="DCD46D4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nsid w:val="46F0194C"/>
    <w:multiLevelType w:val="hybridMultilevel"/>
    <w:tmpl w:val="C7F20544"/>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05C0E1A"/>
    <w:multiLevelType w:val="hybridMultilevel"/>
    <w:tmpl w:val="5A6C65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3B63B14"/>
    <w:multiLevelType w:val="hybridMultilevel"/>
    <w:tmpl w:val="53B60570"/>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244C27"/>
    <w:multiLevelType w:val="hybridMultilevel"/>
    <w:tmpl w:val="97645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8946CFC"/>
    <w:multiLevelType w:val="hybridMultilevel"/>
    <w:tmpl w:val="C608A5EE"/>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63674337"/>
    <w:multiLevelType w:val="hybridMultilevel"/>
    <w:tmpl w:val="BE6013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4C51DEB"/>
    <w:multiLevelType w:val="hybridMultilevel"/>
    <w:tmpl w:val="0C789F08"/>
    <w:lvl w:ilvl="0" w:tplc="0416000F">
      <w:start w:val="1"/>
      <w:numFmt w:val="decimal"/>
      <w:lvlText w:val="%1."/>
      <w:lvlJc w:val="left"/>
      <w:pPr>
        <w:ind w:left="78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6A465CF"/>
    <w:multiLevelType w:val="hybridMultilevel"/>
    <w:tmpl w:val="5E102638"/>
    <w:lvl w:ilvl="0" w:tplc="8C96F5C2">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78769E1"/>
    <w:multiLevelType w:val="hybridMultilevel"/>
    <w:tmpl w:val="5F26A35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95E0513"/>
    <w:multiLevelType w:val="hybridMultilevel"/>
    <w:tmpl w:val="52260876"/>
    <w:lvl w:ilvl="0" w:tplc="2E5E3BA4">
      <w:start w:val="3"/>
      <w:numFmt w:val="upperRoman"/>
      <w:lvlText w:val="%1&gt;"/>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D551ACC"/>
    <w:multiLevelType w:val="multilevel"/>
    <w:tmpl w:val="568CB9CC"/>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3665E5D"/>
    <w:multiLevelType w:val="hybridMultilevel"/>
    <w:tmpl w:val="BF20CE34"/>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AA426FE"/>
    <w:multiLevelType w:val="hybridMultilevel"/>
    <w:tmpl w:val="11BEE8A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5">
    <w:nsid w:val="7CB20E63"/>
    <w:multiLevelType w:val="hybridMultilevel"/>
    <w:tmpl w:val="34A4D77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26"/>
  </w:num>
  <w:num w:numId="4">
    <w:abstractNumId w:val="15"/>
  </w:num>
  <w:num w:numId="5">
    <w:abstractNumId w:val="22"/>
  </w:num>
  <w:num w:numId="6">
    <w:abstractNumId w:val="19"/>
  </w:num>
  <w:num w:numId="7">
    <w:abstractNumId w:val="11"/>
  </w:num>
  <w:num w:numId="8">
    <w:abstractNumId w:val="5"/>
  </w:num>
  <w:num w:numId="9">
    <w:abstractNumId w:val="32"/>
  </w:num>
  <w:num w:numId="10">
    <w:abstractNumId w:val="17"/>
  </w:num>
  <w:num w:numId="11">
    <w:abstractNumId w:val="2"/>
  </w:num>
  <w:num w:numId="12">
    <w:abstractNumId w:val="9"/>
  </w:num>
  <w:num w:numId="13">
    <w:abstractNumId w:val="4"/>
  </w:num>
  <w:num w:numId="14">
    <w:abstractNumId w:val="3"/>
  </w:num>
  <w:num w:numId="15">
    <w:abstractNumId w:val="20"/>
  </w:num>
  <w:num w:numId="16">
    <w:abstractNumId w:val="14"/>
  </w:num>
  <w:num w:numId="17">
    <w:abstractNumId w:val="8"/>
  </w:num>
  <w:num w:numId="18">
    <w:abstractNumId w:val="24"/>
  </w:num>
  <w:num w:numId="19">
    <w:abstractNumId w:val="28"/>
  </w:num>
  <w:num w:numId="20">
    <w:abstractNumId w:val="1"/>
  </w:num>
  <w:num w:numId="21">
    <w:abstractNumId w:val="29"/>
  </w:num>
  <w:num w:numId="22">
    <w:abstractNumId w:val="16"/>
  </w:num>
  <w:num w:numId="23">
    <w:abstractNumId w:val="30"/>
  </w:num>
  <w:num w:numId="24">
    <w:abstractNumId w:val="31"/>
  </w:num>
  <w:num w:numId="25">
    <w:abstractNumId w:val="13"/>
  </w:num>
  <w:num w:numId="26">
    <w:abstractNumId w:val="33"/>
  </w:num>
  <w:num w:numId="27">
    <w:abstractNumId w:val="18"/>
  </w:num>
  <w:num w:numId="28">
    <w:abstractNumId w:val="10"/>
  </w:num>
  <w:num w:numId="29">
    <w:abstractNumId w:val="27"/>
  </w:num>
  <w:num w:numId="30">
    <w:abstractNumId w:val="25"/>
  </w:num>
  <w:num w:numId="31">
    <w:abstractNumId w:val="21"/>
  </w:num>
  <w:num w:numId="32">
    <w:abstractNumId w:val="12"/>
  </w:num>
  <w:num w:numId="33">
    <w:abstractNumId w:val="23"/>
  </w:num>
  <w:num w:numId="34">
    <w:abstractNumId w:val="35"/>
  </w:num>
  <w:num w:numId="35">
    <w:abstractNumId w:val="7"/>
  </w:num>
  <w:num w:numId="36">
    <w:abstractNumId w:val="34"/>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263D9"/>
    <w:rsid w:val="00001A4B"/>
    <w:rsid w:val="00001A95"/>
    <w:rsid w:val="0000393F"/>
    <w:rsid w:val="00003B50"/>
    <w:rsid w:val="00004826"/>
    <w:rsid w:val="0000589A"/>
    <w:rsid w:val="000059D6"/>
    <w:rsid w:val="000066D8"/>
    <w:rsid w:val="00014727"/>
    <w:rsid w:val="000160AE"/>
    <w:rsid w:val="00017563"/>
    <w:rsid w:val="00017746"/>
    <w:rsid w:val="00021510"/>
    <w:rsid w:val="00021E0E"/>
    <w:rsid w:val="000222EF"/>
    <w:rsid w:val="000232D3"/>
    <w:rsid w:val="00025927"/>
    <w:rsid w:val="0002672B"/>
    <w:rsid w:val="00026C2D"/>
    <w:rsid w:val="0003290F"/>
    <w:rsid w:val="0003344E"/>
    <w:rsid w:val="000357AE"/>
    <w:rsid w:val="00037258"/>
    <w:rsid w:val="00037811"/>
    <w:rsid w:val="00037FCE"/>
    <w:rsid w:val="000401EE"/>
    <w:rsid w:val="000405EC"/>
    <w:rsid w:val="000438B7"/>
    <w:rsid w:val="00043B1B"/>
    <w:rsid w:val="000521C1"/>
    <w:rsid w:val="00052BF1"/>
    <w:rsid w:val="00052EFF"/>
    <w:rsid w:val="000536CD"/>
    <w:rsid w:val="000548A8"/>
    <w:rsid w:val="00054F9C"/>
    <w:rsid w:val="00055ED3"/>
    <w:rsid w:val="000563CF"/>
    <w:rsid w:val="00056FC3"/>
    <w:rsid w:val="0006099E"/>
    <w:rsid w:val="0006305F"/>
    <w:rsid w:val="000635CA"/>
    <w:rsid w:val="00063ABF"/>
    <w:rsid w:val="000641B3"/>
    <w:rsid w:val="00066B95"/>
    <w:rsid w:val="00072975"/>
    <w:rsid w:val="00074CB2"/>
    <w:rsid w:val="00074EFE"/>
    <w:rsid w:val="00076740"/>
    <w:rsid w:val="000809D8"/>
    <w:rsid w:val="0008157D"/>
    <w:rsid w:val="0008408F"/>
    <w:rsid w:val="0008757A"/>
    <w:rsid w:val="000939DD"/>
    <w:rsid w:val="00095D41"/>
    <w:rsid w:val="000A03D6"/>
    <w:rsid w:val="000A088D"/>
    <w:rsid w:val="000A3A1A"/>
    <w:rsid w:val="000A3E1E"/>
    <w:rsid w:val="000A4490"/>
    <w:rsid w:val="000A5CE8"/>
    <w:rsid w:val="000A6539"/>
    <w:rsid w:val="000A66D5"/>
    <w:rsid w:val="000B0FE6"/>
    <w:rsid w:val="000B10F9"/>
    <w:rsid w:val="000B20BF"/>
    <w:rsid w:val="000B26B2"/>
    <w:rsid w:val="000B2905"/>
    <w:rsid w:val="000B459C"/>
    <w:rsid w:val="000B4D02"/>
    <w:rsid w:val="000C1882"/>
    <w:rsid w:val="000C1DB9"/>
    <w:rsid w:val="000C1F11"/>
    <w:rsid w:val="000C317A"/>
    <w:rsid w:val="000C53B6"/>
    <w:rsid w:val="000C5657"/>
    <w:rsid w:val="000C593A"/>
    <w:rsid w:val="000C7241"/>
    <w:rsid w:val="000D16DF"/>
    <w:rsid w:val="000D3319"/>
    <w:rsid w:val="000D4184"/>
    <w:rsid w:val="000D437B"/>
    <w:rsid w:val="000D4449"/>
    <w:rsid w:val="000D4D86"/>
    <w:rsid w:val="000E3A2A"/>
    <w:rsid w:val="000E3A30"/>
    <w:rsid w:val="000E3F64"/>
    <w:rsid w:val="000E4E61"/>
    <w:rsid w:val="000E5EDD"/>
    <w:rsid w:val="000E63FD"/>
    <w:rsid w:val="000E71DC"/>
    <w:rsid w:val="000E77F5"/>
    <w:rsid w:val="000F0F66"/>
    <w:rsid w:val="000F1FC2"/>
    <w:rsid w:val="000F5F05"/>
    <w:rsid w:val="000F6605"/>
    <w:rsid w:val="000F6F68"/>
    <w:rsid w:val="001014B7"/>
    <w:rsid w:val="00101A88"/>
    <w:rsid w:val="00102963"/>
    <w:rsid w:val="00103049"/>
    <w:rsid w:val="001043A8"/>
    <w:rsid w:val="00104C10"/>
    <w:rsid w:val="00104C9C"/>
    <w:rsid w:val="00104F45"/>
    <w:rsid w:val="00104FEF"/>
    <w:rsid w:val="00105ECF"/>
    <w:rsid w:val="0011101F"/>
    <w:rsid w:val="00111109"/>
    <w:rsid w:val="001132BB"/>
    <w:rsid w:val="001132DF"/>
    <w:rsid w:val="00113CBB"/>
    <w:rsid w:val="00113FD3"/>
    <w:rsid w:val="0011517A"/>
    <w:rsid w:val="001161FD"/>
    <w:rsid w:val="0011736C"/>
    <w:rsid w:val="0012281B"/>
    <w:rsid w:val="001249BC"/>
    <w:rsid w:val="0012540D"/>
    <w:rsid w:val="001263D9"/>
    <w:rsid w:val="001265CD"/>
    <w:rsid w:val="00134334"/>
    <w:rsid w:val="00136914"/>
    <w:rsid w:val="00141B61"/>
    <w:rsid w:val="00142126"/>
    <w:rsid w:val="0014284D"/>
    <w:rsid w:val="00151FD3"/>
    <w:rsid w:val="001530A8"/>
    <w:rsid w:val="00153464"/>
    <w:rsid w:val="00153B01"/>
    <w:rsid w:val="001549F5"/>
    <w:rsid w:val="00161A8A"/>
    <w:rsid w:val="00164331"/>
    <w:rsid w:val="00164D41"/>
    <w:rsid w:val="00166332"/>
    <w:rsid w:val="00170ABC"/>
    <w:rsid w:val="00172322"/>
    <w:rsid w:val="00173F6E"/>
    <w:rsid w:val="0017498F"/>
    <w:rsid w:val="00176E6A"/>
    <w:rsid w:val="00176EE9"/>
    <w:rsid w:val="00177531"/>
    <w:rsid w:val="00181468"/>
    <w:rsid w:val="001831AC"/>
    <w:rsid w:val="00191BCB"/>
    <w:rsid w:val="00192302"/>
    <w:rsid w:val="00192802"/>
    <w:rsid w:val="00192859"/>
    <w:rsid w:val="001929CF"/>
    <w:rsid w:val="00194A40"/>
    <w:rsid w:val="00194ADC"/>
    <w:rsid w:val="001A08FC"/>
    <w:rsid w:val="001A3B9D"/>
    <w:rsid w:val="001A42A0"/>
    <w:rsid w:val="001A4BAC"/>
    <w:rsid w:val="001A5F61"/>
    <w:rsid w:val="001A61BE"/>
    <w:rsid w:val="001A64DA"/>
    <w:rsid w:val="001A66A8"/>
    <w:rsid w:val="001A79BC"/>
    <w:rsid w:val="001B130C"/>
    <w:rsid w:val="001B43CE"/>
    <w:rsid w:val="001B5523"/>
    <w:rsid w:val="001C1F71"/>
    <w:rsid w:val="001C24BC"/>
    <w:rsid w:val="001C3C49"/>
    <w:rsid w:val="001C4DFF"/>
    <w:rsid w:val="001C5C77"/>
    <w:rsid w:val="001C6A8E"/>
    <w:rsid w:val="001D06E9"/>
    <w:rsid w:val="001D644E"/>
    <w:rsid w:val="001D7734"/>
    <w:rsid w:val="001E33D7"/>
    <w:rsid w:val="001E59D7"/>
    <w:rsid w:val="001E744F"/>
    <w:rsid w:val="001E7881"/>
    <w:rsid w:val="001F099B"/>
    <w:rsid w:val="001F41EB"/>
    <w:rsid w:val="001F459C"/>
    <w:rsid w:val="001F6AF1"/>
    <w:rsid w:val="001F7199"/>
    <w:rsid w:val="001F7918"/>
    <w:rsid w:val="00200851"/>
    <w:rsid w:val="0020094E"/>
    <w:rsid w:val="002022D6"/>
    <w:rsid w:val="002064B7"/>
    <w:rsid w:val="0021075C"/>
    <w:rsid w:val="00211040"/>
    <w:rsid w:val="00211ADC"/>
    <w:rsid w:val="00211D5F"/>
    <w:rsid w:val="00216EAD"/>
    <w:rsid w:val="00220851"/>
    <w:rsid w:val="002213C5"/>
    <w:rsid w:val="002220EC"/>
    <w:rsid w:val="00222E43"/>
    <w:rsid w:val="00223148"/>
    <w:rsid w:val="002254B1"/>
    <w:rsid w:val="00227865"/>
    <w:rsid w:val="00227CAA"/>
    <w:rsid w:val="00231128"/>
    <w:rsid w:val="00231237"/>
    <w:rsid w:val="00232AD3"/>
    <w:rsid w:val="00233714"/>
    <w:rsid w:val="002347BC"/>
    <w:rsid w:val="00234E4A"/>
    <w:rsid w:val="00235635"/>
    <w:rsid w:val="00235AE2"/>
    <w:rsid w:val="00236085"/>
    <w:rsid w:val="00236DD1"/>
    <w:rsid w:val="0024174D"/>
    <w:rsid w:val="00243130"/>
    <w:rsid w:val="00244B69"/>
    <w:rsid w:val="00246C9D"/>
    <w:rsid w:val="00250A50"/>
    <w:rsid w:val="00253D97"/>
    <w:rsid w:val="00255C4A"/>
    <w:rsid w:val="002564DD"/>
    <w:rsid w:val="00260AEC"/>
    <w:rsid w:val="00264254"/>
    <w:rsid w:val="00265B67"/>
    <w:rsid w:val="002670F3"/>
    <w:rsid w:val="0027560C"/>
    <w:rsid w:val="0027643E"/>
    <w:rsid w:val="00276660"/>
    <w:rsid w:val="002808E7"/>
    <w:rsid w:val="0028554C"/>
    <w:rsid w:val="0028576F"/>
    <w:rsid w:val="00286827"/>
    <w:rsid w:val="00291201"/>
    <w:rsid w:val="0029121D"/>
    <w:rsid w:val="00291F6E"/>
    <w:rsid w:val="002923E5"/>
    <w:rsid w:val="0029612C"/>
    <w:rsid w:val="00296BB5"/>
    <w:rsid w:val="002975D9"/>
    <w:rsid w:val="002978F5"/>
    <w:rsid w:val="002A11CC"/>
    <w:rsid w:val="002A7022"/>
    <w:rsid w:val="002B0599"/>
    <w:rsid w:val="002B0C31"/>
    <w:rsid w:val="002B11DC"/>
    <w:rsid w:val="002B4858"/>
    <w:rsid w:val="002B5273"/>
    <w:rsid w:val="002B72C2"/>
    <w:rsid w:val="002B767C"/>
    <w:rsid w:val="002B7C3A"/>
    <w:rsid w:val="002C2490"/>
    <w:rsid w:val="002C5186"/>
    <w:rsid w:val="002C63B8"/>
    <w:rsid w:val="002D0793"/>
    <w:rsid w:val="002D0EB3"/>
    <w:rsid w:val="002D16DE"/>
    <w:rsid w:val="002D3310"/>
    <w:rsid w:val="002D39AB"/>
    <w:rsid w:val="002D50FA"/>
    <w:rsid w:val="002D54B8"/>
    <w:rsid w:val="002D648A"/>
    <w:rsid w:val="002E00DD"/>
    <w:rsid w:val="002E013C"/>
    <w:rsid w:val="002E0701"/>
    <w:rsid w:val="002E51D5"/>
    <w:rsid w:val="002E64A2"/>
    <w:rsid w:val="002E6C07"/>
    <w:rsid w:val="002E7E36"/>
    <w:rsid w:val="002F056A"/>
    <w:rsid w:val="002F0FA6"/>
    <w:rsid w:val="002F11DC"/>
    <w:rsid w:val="002F2D5F"/>
    <w:rsid w:val="002F395B"/>
    <w:rsid w:val="002F62B1"/>
    <w:rsid w:val="002F68E4"/>
    <w:rsid w:val="00303A34"/>
    <w:rsid w:val="00305773"/>
    <w:rsid w:val="00305C12"/>
    <w:rsid w:val="00311AD4"/>
    <w:rsid w:val="003145C4"/>
    <w:rsid w:val="00315410"/>
    <w:rsid w:val="00316BFE"/>
    <w:rsid w:val="0032118D"/>
    <w:rsid w:val="00326A09"/>
    <w:rsid w:val="00326F8A"/>
    <w:rsid w:val="00326FD3"/>
    <w:rsid w:val="00330181"/>
    <w:rsid w:val="00330D0E"/>
    <w:rsid w:val="00334908"/>
    <w:rsid w:val="00334ABE"/>
    <w:rsid w:val="00334CAC"/>
    <w:rsid w:val="0034210C"/>
    <w:rsid w:val="00342361"/>
    <w:rsid w:val="00342E1F"/>
    <w:rsid w:val="0034483E"/>
    <w:rsid w:val="00346A53"/>
    <w:rsid w:val="00347030"/>
    <w:rsid w:val="00347433"/>
    <w:rsid w:val="00350068"/>
    <w:rsid w:val="00352A04"/>
    <w:rsid w:val="003534B5"/>
    <w:rsid w:val="0035418A"/>
    <w:rsid w:val="00354DEB"/>
    <w:rsid w:val="00356A51"/>
    <w:rsid w:val="00356D08"/>
    <w:rsid w:val="00356E60"/>
    <w:rsid w:val="00357FE1"/>
    <w:rsid w:val="003635F0"/>
    <w:rsid w:val="003652F7"/>
    <w:rsid w:val="00365B16"/>
    <w:rsid w:val="00365B8A"/>
    <w:rsid w:val="003660D9"/>
    <w:rsid w:val="0036793A"/>
    <w:rsid w:val="00370D20"/>
    <w:rsid w:val="003726E4"/>
    <w:rsid w:val="00372A18"/>
    <w:rsid w:val="003732AA"/>
    <w:rsid w:val="00374F5B"/>
    <w:rsid w:val="003750F9"/>
    <w:rsid w:val="00375DED"/>
    <w:rsid w:val="003765B8"/>
    <w:rsid w:val="00376E77"/>
    <w:rsid w:val="00380487"/>
    <w:rsid w:val="0038103E"/>
    <w:rsid w:val="003828A2"/>
    <w:rsid w:val="00382A98"/>
    <w:rsid w:val="00384204"/>
    <w:rsid w:val="0038458A"/>
    <w:rsid w:val="00385689"/>
    <w:rsid w:val="003857B8"/>
    <w:rsid w:val="00385C20"/>
    <w:rsid w:val="00387980"/>
    <w:rsid w:val="00390C6F"/>
    <w:rsid w:val="00393B01"/>
    <w:rsid w:val="003956F2"/>
    <w:rsid w:val="003962F5"/>
    <w:rsid w:val="003A1FA6"/>
    <w:rsid w:val="003A318D"/>
    <w:rsid w:val="003A3E10"/>
    <w:rsid w:val="003A78FF"/>
    <w:rsid w:val="003B0286"/>
    <w:rsid w:val="003B3EF4"/>
    <w:rsid w:val="003B46D7"/>
    <w:rsid w:val="003B47B2"/>
    <w:rsid w:val="003B7F80"/>
    <w:rsid w:val="003C0423"/>
    <w:rsid w:val="003C04F2"/>
    <w:rsid w:val="003C1063"/>
    <w:rsid w:val="003C1978"/>
    <w:rsid w:val="003C19C3"/>
    <w:rsid w:val="003C7F1B"/>
    <w:rsid w:val="003D18E8"/>
    <w:rsid w:val="003D21E2"/>
    <w:rsid w:val="003D2BE1"/>
    <w:rsid w:val="003D47BB"/>
    <w:rsid w:val="003D631E"/>
    <w:rsid w:val="003D6535"/>
    <w:rsid w:val="003E225A"/>
    <w:rsid w:val="003E2423"/>
    <w:rsid w:val="003E3034"/>
    <w:rsid w:val="003E49CF"/>
    <w:rsid w:val="003E618A"/>
    <w:rsid w:val="003E661F"/>
    <w:rsid w:val="003F1375"/>
    <w:rsid w:val="003F4EE8"/>
    <w:rsid w:val="00401B3F"/>
    <w:rsid w:val="00402223"/>
    <w:rsid w:val="00402C46"/>
    <w:rsid w:val="00403C49"/>
    <w:rsid w:val="00404915"/>
    <w:rsid w:val="00414C1B"/>
    <w:rsid w:val="0042092F"/>
    <w:rsid w:val="0042163B"/>
    <w:rsid w:val="00422746"/>
    <w:rsid w:val="00422E69"/>
    <w:rsid w:val="00423BAB"/>
    <w:rsid w:val="00424C17"/>
    <w:rsid w:val="004265F6"/>
    <w:rsid w:val="00427819"/>
    <w:rsid w:val="00427E9C"/>
    <w:rsid w:val="0043029C"/>
    <w:rsid w:val="004328DD"/>
    <w:rsid w:val="00432AE5"/>
    <w:rsid w:val="0043709A"/>
    <w:rsid w:val="00437992"/>
    <w:rsid w:val="00437B08"/>
    <w:rsid w:val="00437B62"/>
    <w:rsid w:val="004403AC"/>
    <w:rsid w:val="0044480F"/>
    <w:rsid w:val="004504E6"/>
    <w:rsid w:val="0045052E"/>
    <w:rsid w:val="004507BB"/>
    <w:rsid w:val="00451074"/>
    <w:rsid w:val="0045121B"/>
    <w:rsid w:val="004571A5"/>
    <w:rsid w:val="00457C74"/>
    <w:rsid w:val="0046092F"/>
    <w:rsid w:val="004609AD"/>
    <w:rsid w:val="004653DB"/>
    <w:rsid w:val="0046540D"/>
    <w:rsid w:val="00465B2A"/>
    <w:rsid w:val="00465C62"/>
    <w:rsid w:val="00474EA3"/>
    <w:rsid w:val="00475C9B"/>
    <w:rsid w:val="00476284"/>
    <w:rsid w:val="004764FF"/>
    <w:rsid w:val="0047703E"/>
    <w:rsid w:val="004771B6"/>
    <w:rsid w:val="004810CE"/>
    <w:rsid w:val="00483A88"/>
    <w:rsid w:val="00484906"/>
    <w:rsid w:val="004856FF"/>
    <w:rsid w:val="0048582D"/>
    <w:rsid w:val="00485D11"/>
    <w:rsid w:val="004862FC"/>
    <w:rsid w:val="0048655B"/>
    <w:rsid w:val="00487494"/>
    <w:rsid w:val="004876EA"/>
    <w:rsid w:val="00491338"/>
    <w:rsid w:val="004945FB"/>
    <w:rsid w:val="004956D0"/>
    <w:rsid w:val="00496441"/>
    <w:rsid w:val="0049664E"/>
    <w:rsid w:val="00496800"/>
    <w:rsid w:val="00497478"/>
    <w:rsid w:val="004A01E5"/>
    <w:rsid w:val="004A041D"/>
    <w:rsid w:val="004A253B"/>
    <w:rsid w:val="004A2F3E"/>
    <w:rsid w:val="004A36E5"/>
    <w:rsid w:val="004A42C9"/>
    <w:rsid w:val="004A4CC3"/>
    <w:rsid w:val="004A5027"/>
    <w:rsid w:val="004A6C19"/>
    <w:rsid w:val="004B37F8"/>
    <w:rsid w:val="004B40BB"/>
    <w:rsid w:val="004B44BB"/>
    <w:rsid w:val="004B4792"/>
    <w:rsid w:val="004C059B"/>
    <w:rsid w:val="004C0AA8"/>
    <w:rsid w:val="004C1696"/>
    <w:rsid w:val="004C179C"/>
    <w:rsid w:val="004C2B07"/>
    <w:rsid w:val="004C376B"/>
    <w:rsid w:val="004C5365"/>
    <w:rsid w:val="004D399E"/>
    <w:rsid w:val="004D54F4"/>
    <w:rsid w:val="004D5F66"/>
    <w:rsid w:val="004E16B3"/>
    <w:rsid w:val="004E20B0"/>
    <w:rsid w:val="004F03A6"/>
    <w:rsid w:val="004F39AF"/>
    <w:rsid w:val="004F3BE6"/>
    <w:rsid w:val="004F42A9"/>
    <w:rsid w:val="004F4DF3"/>
    <w:rsid w:val="004F4F92"/>
    <w:rsid w:val="00500593"/>
    <w:rsid w:val="00502176"/>
    <w:rsid w:val="00504023"/>
    <w:rsid w:val="005072D8"/>
    <w:rsid w:val="00512D74"/>
    <w:rsid w:val="00520932"/>
    <w:rsid w:val="005212BD"/>
    <w:rsid w:val="00526520"/>
    <w:rsid w:val="00532996"/>
    <w:rsid w:val="00532F88"/>
    <w:rsid w:val="005355E0"/>
    <w:rsid w:val="00536029"/>
    <w:rsid w:val="005365D0"/>
    <w:rsid w:val="00536662"/>
    <w:rsid w:val="00540F09"/>
    <w:rsid w:val="00542405"/>
    <w:rsid w:val="0054250B"/>
    <w:rsid w:val="00545986"/>
    <w:rsid w:val="00546A1D"/>
    <w:rsid w:val="00546F52"/>
    <w:rsid w:val="005506E2"/>
    <w:rsid w:val="00550926"/>
    <w:rsid w:val="00554E96"/>
    <w:rsid w:val="0055526D"/>
    <w:rsid w:val="00555A5B"/>
    <w:rsid w:val="005560EC"/>
    <w:rsid w:val="00556823"/>
    <w:rsid w:val="00557552"/>
    <w:rsid w:val="00563AC2"/>
    <w:rsid w:val="00567B21"/>
    <w:rsid w:val="00570C7E"/>
    <w:rsid w:val="00572156"/>
    <w:rsid w:val="00573956"/>
    <w:rsid w:val="00574825"/>
    <w:rsid w:val="00576988"/>
    <w:rsid w:val="00580EF0"/>
    <w:rsid w:val="00585972"/>
    <w:rsid w:val="00590846"/>
    <w:rsid w:val="0059114E"/>
    <w:rsid w:val="00592080"/>
    <w:rsid w:val="005946C9"/>
    <w:rsid w:val="00595DEE"/>
    <w:rsid w:val="0059686E"/>
    <w:rsid w:val="005A0F0A"/>
    <w:rsid w:val="005A1432"/>
    <w:rsid w:val="005A1660"/>
    <w:rsid w:val="005A254E"/>
    <w:rsid w:val="005A32BC"/>
    <w:rsid w:val="005A49CD"/>
    <w:rsid w:val="005A7600"/>
    <w:rsid w:val="005B0470"/>
    <w:rsid w:val="005B2CF6"/>
    <w:rsid w:val="005B2F43"/>
    <w:rsid w:val="005B447C"/>
    <w:rsid w:val="005B5284"/>
    <w:rsid w:val="005B5F52"/>
    <w:rsid w:val="005C05D8"/>
    <w:rsid w:val="005C0C38"/>
    <w:rsid w:val="005C21BD"/>
    <w:rsid w:val="005C28E6"/>
    <w:rsid w:val="005C6D7A"/>
    <w:rsid w:val="005D2499"/>
    <w:rsid w:val="005D409F"/>
    <w:rsid w:val="005D63CB"/>
    <w:rsid w:val="005E0F23"/>
    <w:rsid w:val="005E1188"/>
    <w:rsid w:val="005E1241"/>
    <w:rsid w:val="005E17EB"/>
    <w:rsid w:val="005E1B86"/>
    <w:rsid w:val="005E3283"/>
    <w:rsid w:val="005E4932"/>
    <w:rsid w:val="005E4D0B"/>
    <w:rsid w:val="005E5520"/>
    <w:rsid w:val="005F069C"/>
    <w:rsid w:val="005F0FF9"/>
    <w:rsid w:val="005F1A7A"/>
    <w:rsid w:val="005F5260"/>
    <w:rsid w:val="005F7F87"/>
    <w:rsid w:val="00600186"/>
    <w:rsid w:val="006008F9"/>
    <w:rsid w:val="00604E8D"/>
    <w:rsid w:val="00610A10"/>
    <w:rsid w:val="00612C62"/>
    <w:rsid w:val="00613F45"/>
    <w:rsid w:val="0061498E"/>
    <w:rsid w:val="00615499"/>
    <w:rsid w:val="00616719"/>
    <w:rsid w:val="0061787E"/>
    <w:rsid w:val="006203AA"/>
    <w:rsid w:val="006226E6"/>
    <w:rsid w:val="006230A8"/>
    <w:rsid w:val="00624EF8"/>
    <w:rsid w:val="0063013C"/>
    <w:rsid w:val="00630460"/>
    <w:rsid w:val="0063056F"/>
    <w:rsid w:val="006308F3"/>
    <w:rsid w:val="0063177C"/>
    <w:rsid w:val="00633CB2"/>
    <w:rsid w:val="006342FC"/>
    <w:rsid w:val="0063590E"/>
    <w:rsid w:val="0063599B"/>
    <w:rsid w:val="00635C32"/>
    <w:rsid w:val="00636CFB"/>
    <w:rsid w:val="00640955"/>
    <w:rsid w:val="006415D7"/>
    <w:rsid w:val="006440B0"/>
    <w:rsid w:val="00644FE6"/>
    <w:rsid w:val="00645480"/>
    <w:rsid w:val="00645D01"/>
    <w:rsid w:val="00646185"/>
    <w:rsid w:val="00647E73"/>
    <w:rsid w:val="006504B9"/>
    <w:rsid w:val="00650CD0"/>
    <w:rsid w:val="00650E26"/>
    <w:rsid w:val="006531E3"/>
    <w:rsid w:val="00656015"/>
    <w:rsid w:val="006573C5"/>
    <w:rsid w:val="00660EB6"/>
    <w:rsid w:val="00661633"/>
    <w:rsid w:val="00670182"/>
    <w:rsid w:val="006701B4"/>
    <w:rsid w:val="00670DB9"/>
    <w:rsid w:val="0067237E"/>
    <w:rsid w:val="00674B8E"/>
    <w:rsid w:val="006759E5"/>
    <w:rsid w:val="00675FFD"/>
    <w:rsid w:val="00677888"/>
    <w:rsid w:val="006809C7"/>
    <w:rsid w:val="006824E6"/>
    <w:rsid w:val="00683053"/>
    <w:rsid w:val="00683956"/>
    <w:rsid w:val="006846F6"/>
    <w:rsid w:val="006866F4"/>
    <w:rsid w:val="0068697A"/>
    <w:rsid w:val="006906EA"/>
    <w:rsid w:val="0069300A"/>
    <w:rsid w:val="00693E85"/>
    <w:rsid w:val="006951E6"/>
    <w:rsid w:val="00695852"/>
    <w:rsid w:val="00696ADF"/>
    <w:rsid w:val="00696F90"/>
    <w:rsid w:val="006A1725"/>
    <w:rsid w:val="006A6713"/>
    <w:rsid w:val="006A6738"/>
    <w:rsid w:val="006A69F9"/>
    <w:rsid w:val="006A7252"/>
    <w:rsid w:val="006B06C6"/>
    <w:rsid w:val="006B1BFA"/>
    <w:rsid w:val="006B4F63"/>
    <w:rsid w:val="006C409E"/>
    <w:rsid w:val="006C50F4"/>
    <w:rsid w:val="006C758D"/>
    <w:rsid w:val="006D2177"/>
    <w:rsid w:val="006D7D62"/>
    <w:rsid w:val="006E0514"/>
    <w:rsid w:val="006E0A5F"/>
    <w:rsid w:val="006E16B4"/>
    <w:rsid w:val="006E3B2F"/>
    <w:rsid w:val="006F0098"/>
    <w:rsid w:val="006F00B6"/>
    <w:rsid w:val="006F0E49"/>
    <w:rsid w:val="006F1351"/>
    <w:rsid w:val="006F1482"/>
    <w:rsid w:val="006F2A75"/>
    <w:rsid w:val="006F3154"/>
    <w:rsid w:val="006F49D7"/>
    <w:rsid w:val="006F6CB5"/>
    <w:rsid w:val="006F7234"/>
    <w:rsid w:val="00700051"/>
    <w:rsid w:val="00700386"/>
    <w:rsid w:val="00701D94"/>
    <w:rsid w:val="00704102"/>
    <w:rsid w:val="007048E0"/>
    <w:rsid w:val="0071450F"/>
    <w:rsid w:val="00715B35"/>
    <w:rsid w:val="00716749"/>
    <w:rsid w:val="00717B6B"/>
    <w:rsid w:val="00720C87"/>
    <w:rsid w:val="00721070"/>
    <w:rsid w:val="00723B8A"/>
    <w:rsid w:val="00726CE3"/>
    <w:rsid w:val="00732679"/>
    <w:rsid w:val="00733A9C"/>
    <w:rsid w:val="0073589E"/>
    <w:rsid w:val="00737A77"/>
    <w:rsid w:val="00737D0A"/>
    <w:rsid w:val="0074261C"/>
    <w:rsid w:val="00743FA7"/>
    <w:rsid w:val="00745B7E"/>
    <w:rsid w:val="00746185"/>
    <w:rsid w:val="00746B70"/>
    <w:rsid w:val="007472B2"/>
    <w:rsid w:val="007544A0"/>
    <w:rsid w:val="007577C8"/>
    <w:rsid w:val="00760A6B"/>
    <w:rsid w:val="00760FC6"/>
    <w:rsid w:val="00761ACA"/>
    <w:rsid w:val="00761C0D"/>
    <w:rsid w:val="00761D18"/>
    <w:rsid w:val="007620FC"/>
    <w:rsid w:val="00762CBD"/>
    <w:rsid w:val="00764731"/>
    <w:rsid w:val="00770F5C"/>
    <w:rsid w:val="00773C84"/>
    <w:rsid w:val="0077456D"/>
    <w:rsid w:val="007765A4"/>
    <w:rsid w:val="00781512"/>
    <w:rsid w:val="007819A7"/>
    <w:rsid w:val="00781A1F"/>
    <w:rsid w:val="007826D6"/>
    <w:rsid w:val="00782BBA"/>
    <w:rsid w:val="007831F3"/>
    <w:rsid w:val="00783FF1"/>
    <w:rsid w:val="007843EF"/>
    <w:rsid w:val="00785365"/>
    <w:rsid w:val="0078658D"/>
    <w:rsid w:val="007872CE"/>
    <w:rsid w:val="00787808"/>
    <w:rsid w:val="00787D51"/>
    <w:rsid w:val="00790357"/>
    <w:rsid w:val="007917EE"/>
    <w:rsid w:val="00792C63"/>
    <w:rsid w:val="007946AD"/>
    <w:rsid w:val="00796BBE"/>
    <w:rsid w:val="0079733F"/>
    <w:rsid w:val="00797E1B"/>
    <w:rsid w:val="007A075C"/>
    <w:rsid w:val="007A0906"/>
    <w:rsid w:val="007A2B01"/>
    <w:rsid w:val="007A2EFB"/>
    <w:rsid w:val="007A459F"/>
    <w:rsid w:val="007A5C11"/>
    <w:rsid w:val="007A5CA4"/>
    <w:rsid w:val="007A72B3"/>
    <w:rsid w:val="007B298B"/>
    <w:rsid w:val="007B2C71"/>
    <w:rsid w:val="007B437A"/>
    <w:rsid w:val="007B5EEE"/>
    <w:rsid w:val="007C4BA9"/>
    <w:rsid w:val="007C4CF6"/>
    <w:rsid w:val="007C5FBE"/>
    <w:rsid w:val="007C721E"/>
    <w:rsid w:val="007C750E"/>
    <w:rsid w:val="007D0401"/>
    <w:rsid w:val="007D0514"/>
    <w:rsid w:val="007D1A06"/>
    <w:rsid w:val="007D38E1"/>
    <w:rsid w:val="007D5AA9"/>
    <w:rsid w:val="007D5EB8"/>
    <w:rsid w:val="007D7A60"/>
    <w:rsid w:val="007E4460"/>
    <w:rsid w:val="007E738E"/>
    <w:rsid w:val="007F209F"/>
    <w:rsid w:val="007F253B"/>
    <w:rsid w:val="007F394F"/>
    <w:rsid w:val="007F4DE9"/>
    <w:rsid w:val="007F57C1"/>
    <w:rsid w:val="007F7EB0"/>
    <w:rsid w:val="00801718"/>
    <w:rsid w:val="0080341C"/>
    <w:rsid w:val="008074D0"/>
    <w:rsid w:val="0081032C"/>
    <w:rsid w:val="008158F2"/>
    <w:rsid w:val="00815B14"/>
    <w:rsid w:val="00817F45"/>
    <w:rsid w:val="008213C1"/>
    <w:rsid w:val="00826345"/>
    <w:rsid w:val="00831BC9"/>
    <w:rsid w:val="008320C9"/>
    <w:rsid w:val="00834910"/>
    <w:rsid w:val="008351C8"/>
    <w:rsid w:val="008434A7"/>
    <w:rsid w:val="00846071"/>
    <w:rsid w:val="0085470F"/>
    <w:rsid w:val="008554DF"/>
    <w:rsid w:val="008555A1"/>
    <w:rsid w:val="00856B06"/>
    <w:rsid w:val="00857F59"/>
    <w:rsid w:val="00860660"/>
    <w:rsid w:val="00861139"/>
    <w:rsid w:val="00862A24"/>
    <w:rsid w:val="00863F99"/>
    <w:rsid w:val="0086714C"/>
    <w:rsid w:val="0086786F"/>
    <w:rsid w:val="00867899"/>
    <w:rsid w:val="008709BD"/>
    <w:rsid w:val="00872118"/>
    <w:rsid w:val="00872200"/>
    <w:rsid w:val="00872A39"/>
    <w:rsid w:val="00876009"/>
    <w:rsid w:val="008763A1"/>
    <w:rsid w:val="00883219"/>
    <w:rsid w:val="0088328C"/>
    <w:rsid w:val="00883E03"/>
    <w:rsid w:val="00885AB5"/>
    <w:rsid w:val="008902AE"/>
    <w:rsid w:val="008906A0"/>
    <w:rsid w:val="008911AB"/>
    <w:rsid w:val="00892507"/>
    <w:rsid w:val="00892F14"/>
    <w:rsid w:val="00894A3C"/>
    <w:rsid w:val="00896652"/>
    <w:rsid w:val="008A027E"/>
    <w:rsid w:val="008A0647"/>
    <w:rsid w:val="008A10C9"/>
    <w:rsid w:val="008A1396"/>
    <w:rsid w:val="008A424A"/>
    <w:rsid w:val="008A6ED2"/>
    <w:rsid w:val="008A7074"/>
    <w:rsid w:val="008A71D1"/>
    <w:rsid w:val="008B0566"/>
    <w:rsid w:val="008B4C7A"/>
    <w:rsid w:val="008B537F"/>
    <w:rsid w:val="008B75FB"/>
    <w:rsid w:val="008C0326"/>
    <w:rsid w:val="008C2D9E"/>
    <w:rsid w:val="008C3F0B"/>
    <w:rsid w:val="008C6878"/>
    <w:rsid w:val="008C7A95"/>
    <w:rsid w:val="008D1426"/>
    <w:rsid w:val="008D2272"/>
    <w:rsid w:val="008D2FEA"/>
    <w:rsid w:val="008D31E5"/>
    <w:rsid w:val="008D381D"/>
    <w:rsid w:val="008D4BEC"/>
    <w:rsid w:val="008D4C9E"/>
    <w:rsid w:val="008D6A7D"/>
    <w:rsid w:val="008E1D1A"/>
    <w:rsid w:val="008E32CB"/>
    <w:rsid w:val="008E4F9F"/>
    <w:rsid w:val="008E50F1"/>
    <w:rsid w:val="008E6220"/>
    <w:rsid w:val="008F1209"/>
    <w:rsid w:val="008F1B35"/>
    <w:rsid w:val="008F1C3D"/>
    <w:rsid w:val="008F225A"/>
    <w:rsid w:val="008F5614"/>
    <w:rsid w:val="008F70EA"/>
    <w:rsid w:val="008F710F"/>
    <w:rsid w:val="008F7C72"/>
    <w:rsid w:val="009041C7"/>
    <w:rsid w:val="009044EF"/>
    <w:rsid w:val="009063AC"/>
    <w:rsid w:val="00910DEB"/>
    <w:rsid w:val="00911C3D"/>
    <w:rsid w:val="00915C13"/>
    <w:rsid w:val="009164CB"/>
    <w:rsid w:val="00920A72"/>
    <w:rsid w:val="00921504"/>
    <w:rsid w:val="009220D1"/>
    <w:rsid w:val="009238B3"/>
    <w:rsid w:val="0092420D"/>
    <w:rsid w:val="009262AB"/>
    <w:rsid w:val="0092726F"/>
    <w:rsid w:val="00930263"/>
    <w:rsid w:val="00930457"/>
    <w:rsid w:val="00931328"/>
    <w:rsid w:val="00935F94"/>
    <w:rsid w:val="00940DD3"/>
    <w:rsid w:val="00941217"/>
    <w:rsid w:val="009415C3"/>
    <w:rsid w:val="00942F07"/>
    <w:rsid w:val="00945BD8"/>
    <w:rsid w:val="00950DF3"/>
    <w:rsid w:val="00953250"/>
    <w:rsid w:val="00953F22"/>
    <w:rsid w:val="00956E5A"/>
    <w:rsid w:val="0095742E"/>
    <w:rsid w:val="0096188A"/>
    <w:rsid w:val="0096283E"/>
    <w:rsid w:val="009634F7"/>
    <w:rsid w:val="00964C41"/>
    <w:rsid w:val="009670DA"/>
    <w:rsid w:val="00967A67"/>
    <w:rsid w:val="00967B96"/>
    <w:rsid w:val="009732C8"/>
    <w:rsid w:val="0097382F"/>
    <w:rsid w:val="00974C30"/>
    <w:rsid w:val="009751D6"/>
    <w:rsid w:val="0097560E"/>
    <w:rsid w:val="00975E0C"/>
    <w:rsid w:val="00975FA4"/>
    <w:rsid w:val="0098473F"/>
    <w:rsid w:val="00984958"/>
    <w:rsid w:val="00984F46"/>
    <w:rsid w:val="00987CE2"/>
    <w:rsid w:val="00987E63"/>
    <w:rsid w:val="0099277D"/>
    <w:rsid w:val="009929B9"/>
    <w:rsid w:val="00995828"/>
    <w:rsid w:val="00995DEB"/>
    <w:rsid w:val="00997894"/>
    <w:rsid w:val="009A130A"/>
    <w:rsid w:val="009A150D"/>
    <w:rsid w:val="009A2E86"/>
    <w:rsid w:val="009A482A"/>
    <w:rsid w:val="009A65E6"/>
    <w:rsid w:val="009B32F8"/>
    <w:rsid w:val="009B41E4"/>
    <w:rsid w:val="009B42F7"/>
    <w:rsid w:val="009B7D6C"/>
    <w:rsid w:val="009C1BD0"/>
    <w:rsid w:val="009C2F57"/>
    <w:rsid w:val="009C4187"/>
    <w:rsid w:val="009C4D0F"/>
    <w:rsid w:val="009C4D4A"/>
    <w:rsid w:val="009D2E62"/>
    <w:rsid w:val="009D3816"/>
    <w:rsid w:val="009D6591"/>
    <w:rsid w:val="009D73F2"/>
    <w:rsid w:val="009D7C38"/>
    <w:rsid w:val="009E0BEE"/>
    <w:rsid w:val="009E31A7"/>
    <w:rsid w:val="009E45DE"/>
    <w:rsid w:val="009E72A8"/>
    <w:rsid w:val="009F2766"/>
    <w:rsid w:val="009F2B32"/>
    <w:rsid w:val="009F2DFE"/>
    <w:rsid w:val="009F3810"/>
    <w:rsid w:val="009F4402"/>
    <w:rsid w:val="009F449B"/>
    <w:rsid w:val="009F4503"/>
    <w:rsid w:val="009F592B"/>
    <w:rsid w:val="009F60CD"/>
    <w:rsid w:val="009F6E50"/>
    <w:rsid w:val="00A008CE"/>
    <w:rsid w:val="00A00E69"/>
    <w:rsid w:val="00A02FF5"/>
    <w:rsid w:val="00A0302D"/>
    <w:rsid w:val="00A03EAA"/>
    <w:rsid w:val="00A04BEF"/>
    <w:rsid w:val="00A05A31"/>
    <w:rsid w:val="00A0606B"/>
    <w:rsid w:val="00A06D90"/>
    <w:rsid w:val="00A07411"/>
    <w:rsid w:val="00A077E1"/>
    <w:rsid w:val="00A111AC"/>
    <w:rsid w:val="00A1228D"/>
    <w:rsid w:val="00A12638"/>
    <w:rsid w:val="00A1319D"/>
    <w:rsid w:val="00A158C9"/>
    <w:rsid w:val="00A15EB0"/>
    <w:rsid w:val="00A215D1"/>
    <w:rsid w:val="00A27DC0"/>
    <w:rsid w:val="00A30831"/>
    <w:rsid w:val="00A309A2"/>
    <w:rsid w:val="00A373C0"/>
    <w:rsid w:val="00A40729"/>
    <w:rsid w:val="00A44822"/>
    <w:rsid w:val="00A520AD"/>
    <w:rsid w:val="00A52332"/>
    <w:rsid w:val="00A54086"/>
    <w:rsid w:val="00A553F7"/>
    <w:rsid w:val="00A57986"/>
    <w:rsid w:val="00A64466"/>
    <w:rsid w:val="00A664EF"/>
    <w:rsid w:val="00A679D1"/>
    <w:rsid w:val="00A70521"/>
    <w:rsid w:val="00A70B75"/>
    <w:rsid w:val="00A70C6B"/>
    <w:rsid w:val="00A70CFA"/>
    <w:rsid w:val="00A71812"/>
    <w:rsid w:val="00A720E0"/>
    <w:rsid w:val="00A73329"/>
    <w:rsid w:val="00A73886"/>
    <w:rsid w:val="00A76565"/>
    <w:rsid w:val="00A81F6B"/>
    <w:rsid w:val="00A8236C"/>
    <w:rsid w:val="00A82504"/>
    <w:rsid w:val="00A82815"/>
    <w:rsid w:val="00A82D8D"/>
    <w:rsid w:val="00A847BA"/>
    <w:rsid w:val="00A87DF2"/>
    <w:rsid w:val="00A90C9D"/>
    <w:rsid w:val="00A910D3"/>
    <w:rsid w:val="00A91A8C"/>
    <w:rsid w:val="00A93936"/>
    <w:rsid w:val="00A97B58"/>
    <w:rsid w:val="00AA2FAB"/>
    <w:rsid w:val="00AA3AAF"/>
    <w:rsid w:val="00AA4057"/>
    <w:rsid w:val="00AA49FF"/>
    <w:rsid w:val="00AA4DE8"/>
    <w:rsid w:val="00AA7BEB"/>
    <w:rsid w:val="00AB4DFB"/>
    <w:rsid w:val="00AB554A"/>
    <w:rsid w:val="00AB6141"/>
    <w:rsid w:val="00AB62D0"/>
    <w:rsid w:val="00AB7E5C"/>
    <w:rsid w:val="00AC2E1D"/>
    <w:rsid w:val="00AC3ECF"/>
    <w:rsid w:val="00AC47E0"/>
    <w:rsid w:val="00AC4D45"/>
    <w:rsid w:val="00AC5EBC"/>
    <w:rsid w:val="00AC6502"/>
    <w:rsid w:val="00AC7021"/>
    <w:rsid w:val="00AD1220"/>
    <w:rsid w:val="00AD22CF"/>
    <w:rsid w:val="00AD36A0"/>
    <w:rsid w:val="00AD40AA"/>
    <w:rsid w:val="00AD43B1"/>
    <w:rsid w:val="00AD4E18"/>
    <w:rsid w:val="00AD6B0B"/>
    <w:rsid w:val="00AD6D8F"/>
    <w:rsid w:val="00AD778D"/>
    <w:rsid w:val="00AE004B"/>
    <w:rsid w:val="00AE08EC"/>
    <w:rsid w:val="00AE0A3A"/>
    <w:rsid w:val="00AE3CE3"/>
    <w:rsid w:val="00AE47B1"/>
    <w:rsid w:val="00AE491F"/>
    <w:rsid w:val="00AE68F1"/>
    <w:rsid w:val="00AE775E"/>
    <w:rsid w:val="00AF172A"/>
    <w:rsid w:val="00AF290D"/>
    <w:rsid w:val="00AF5788"/>
    <w:rsid w:val="00AF755F"/>
    <w:rsid w:val="00AF78BF"/>
    <w:rsid w:val="00B014B7"/>
    <w:rsid w:val="00B03ABD"/>
    <w:rsid w:val="00B06C03"/>
    <w:rsid w:val="00B07A42"/>
    <w:rsid w:val="00B14CDB"/>
    <w:rsid w:val="00B178E7"/>
    <w:rsid w:val="00B17A2A"/>
    <w:rsid w:val="00B20600"/>
    <w:rsid w:val="00B2088A"/>
    <w:rsid w:val="00B21C99"/>
    <w:rsid w:val="00B22965"/>
    <w:rsid w:val="00B23DB3"/>
    <w:rsid w:val="00B27423"/>
    <w:rsid w:val="00B274AC"/>
    <w:rsid w:val="00B27764"/>
    <w:rsid w:val="00B30216"/>
    <w:rsid w:val="00B30E48"/>
    <w:rsid w:val="00B31DF1"/>
    <w:rsid w:val="00B3329F"/>
    <w:rsid w:val="00B338DA"/>
    <w:rsid w:val="00B33A1A"/>
    <w:rsid w:val="00B347A5"/>
    <w:rsid w:val="00B35E2D"/>
    <w:rsid w:val="00B36824"/>
    <w:rsid w:val="00B3786B"/>
    <w:rsid w:val="00B43011"/>
    <w:rsid w:val="00B44698"/>
    <w:rsid w:val="00B44DAB"/>
    <w:rsid w:val="00B45839"/>
    <w:rsid w:val="00B5001B"/>
    <w:rsid w:val="00B505D9"/>
    <w:rsid w:val="00B506D6"/>
    <w:rsid w:val="00B5128A"/>
    <w:rsid w:val="00B52618"/>
    <w:rsid w:val="00B53E25"/>
    <w:rsid w:val="00B54238"/>
    <w:rsid w:val="00B56597"/>
    <w:rsid w:val="00B56AA7"/>
    <w:rsid w:val="00B57BE1"/>
    <w:rsid w:val="00B57DE0"/>
    <w:rsid w:val="00B6096B"/>
    <w:rsid w:val="00B70082"/>
    <w:rsid w:val="00B71F54"/>
    <w:rsid w:val="00B72A00"/>
    <w:rsid w:val="00B7474D"/>
    <w:rsid w:val="00B772D1"/>
    <w:rsid w:val="00B8002C"/>
    <w:rsid w:val="00B810D7"/>
    <w:rsid w:val="00B81E71"/>
    <w:rsid w:val="00B85738"/>
    <w:rsid w:val="00B85C65"/>
    <w:rsid w:val="00B86D0A"/>
    <w:rsid w:val="00B90E96"/>
    <w:rsid w:val="00B9644B"/>
    <w:rsid w:val="00B978ED"/>
    <w:rsid w:val="00B97D61"/>
    <w:rsid w:val="00BA25ED"/>
    <w:rsid w:val="00BA47B5"/>
    <w:rsid w:val="00BA65E9"/>
    <w:rsid w:val="00BA6FD6"/>
    <w:rsid w:val="00BA797F"/>
    <w:rsid w:val="00BB32BA"/>
    <w:rsid w:val="00BB4205"/>
    <w:rsid w:val="00BC0FA2"/>
    <w:rsid w:val="00BC3332"/>
    <w:rsid w:val="00BC54D5"/>
    <w:rsid w:val="00BC6B5D"/>
    <w:rsid w:val="00BD0C3E"/>
    <w:rsid w:val="00BD152D"/>
    <w:rsid w:val="00BD44A2"/>
    <w:rsid w:val="00BD5652"/>
    <w:rsid w:val="00BD61CC"/>
    <w:rsid w:val="00BD6C5F"/>
    <w:rsid w:val="00BD7AD8"/>
    <w:rsid w:val="00BE2A72"/>
    <w:rsid w:val="00BE4981"/>
    <w:rsid w:val="00BE6EE9"/>
    <w:rsid w:val="00BF3F3B"/>
    <w:rsid w:val="00BF4AE1"/>
    <w:rsid w:val="00BF5A77"/>
    <w:rsid w:val="00C00E69"/>
    <w:rsid w:val="00C01CFF"/>
    <w:rsid w:val="00C035AE"/>
    <w:rsid w:val="00C038AD"/>
    <w:rsid w:val="00C03E1A"/>
    <w:rsid w:val="00C04D14"/>
    <w:rsid w:val="00C04E5B"/>
    <w:rsid w:val="00C058AB"/>
    <w:rsid w:val="00C11ACC"/>
    <w:rsid w:val="00C11D41"/>
    <w:rsid w:val="00C14853"/>
    <w:rsid w:val="00C1681F"/>
    <w:rsid w:val="00C22A9D"/>
    <w:rsid w:val="00C262C7"/>
    <w:rsid w:val="00C2691D"/>
    <w:rsid w:val="00C2696F"/>
    <w:rsid w:val="00C270F1"/>
    <w:rsid w:val="00C31C6F"/>
    <w:rsid w:val="00C31CD8"/>
    <w:rsid w:val="00C31F22"/>
    <w:rsid w:val="00C33300"/>
    <w:rsid w:val="00C34456"/>
    <w:rsid w:val="00C41BC2"/>
    <w:rsid w:val="00C433F9"/>
    <w:rsid w:val="00C43C9E"/>
    <w:rsid w:val="00C44E68"/>
    <w:rsid w:val="00C46AE7"/>
    <w:rsid w:val="00C47FD2"/>
    <w:rsid w:val="00C534A3"/>
    <w:rsid w:val="00C5424F"/>
    <w:rsid w:val="00C56019"/>
    <w:rsid w:val="00C5601F"/>
    <w:rsid w:val="00C569C1"/>
    <w:rsid w:val="00C5745A"/>
    <w:rsid w:val="00C61536"/>
    <w:rsid w:val="00C62231"/>
    <w:rsid w:val="00C62A2C"/>
    <w:rsid w:val="00C62BFB"/>
    <w:rsid w:val="00C63B32"/>
    <w:rsid w:val="00C6472C"/>
    <w:rsid w:val="00C6781B"/>
    <w:rsid w:val="00C70F2F"/>
    <w:rsid w:val="00C71291"/>
    <w:rsid w:val="00C71A6F"/>
    <w:rsid w:val="00C72CD9"/>
    <w:rsid w:val="00C73FC5"/>
    <w:rsid w:val="00C76959"/>
    <w:rsid w:val="00C805EB"/>
    <w:rsid w:val="00C81AB1"/>
    <w:rsid w:val="00C872A7"/>
    <w:rsid w:val="00C9201F"/>
    <w:rsid w:val="00C940DE"/>
    <w:rsid w:val="00C942EC"/>
    <w:rsid w:val="00C94882"/>
    <w:rsid w:val="00C95FDC"/>
    <w:rsid w:val="00C968C9"/>
    <w:rsid w:val="00C96A69"/>
    <w:rsid w:val="00C97EC5"/>
    <w:rsid w:val="00CA1F72"/>
    <w:rsid w:val="00CA3ECC"/>
    <w:rsid w:val="00CA5542"/>
    <w:rsid w:val="00CB0B8A"/>
    <w:rsid w:val="00CB14B2"/>
    <w:rsid w:val="00CB4C78"/>
    <w:rsid w:val="00CB73DC"/>
    <w:rsid w:val="00CC7BAA"/>
    <w:rsid w:val="00CD5B60"/>
    <w:rsid w:val="00CD6955"/>
    <w:rsid w:val="00CD6F6D"/>
    <w:rsid w:val="00CD7A4A"/>
    <w:rsid w:val="00CE03CA"/>
    <w:rsid w:val="00CE0B3B"/>
    <w:rsid w:val="00CE17CE"/>
    <w:rsid w:val="00CE29ED"/>
    <w:rsid w:val="00CE3481"/>
    <w:rsid w:val="00CE4BC7"/>
    <w:rsid w:val="00CE5204"/>
    <w:rsid w:val="00CE5792"/>
    <w:rsid w:val="00CE589E"/>
    <w:rsid w:val="00CE6CB8"/>
    <w:rsid w:val="00CE7544"/>
    <w:rsid w:val="00CF43AA"/>
    <w:rsid w:val="00CF69DC"/>
    <w:rsid w:val="00CF715F"/>
    <w:rsid w:val="00CF74C3"/>
    <w:rsid w:val="00D022A1"/>
    <w:rsid w:val="00D02C35"/>
    <w:rsid w:val="00D03824"/>
    <w:rsid w:val="00D058E4"/>
    <w:rsid w:val="00D059C9"/>
    <w:rsid w:val="00D06050"/>
    <w:rsid w:val="00D06C0B"/>
    <w:rsid w:val="00D06D85"/>
    <w:rsid w:val="00D0781B"/>
    <w:rsid w:val="00D1144E"/>
    <w:rsid w:val="00D12437"/>
    <w:rsid w:val="00D14E84"/>
    <w:rsid w:val="00D150F7"/>
    <w:rsid w:val="00D152D6"/>
    <w:rsid w:val="00D15915"/>
    <w:rsid w:val="00D15C14"/>
    <w:rsid w:val="00D1733F"/>
    <w:rsid w:val="00D2236F"/>
    <w:rsid w:val="00D23629"/>
    <w:rsid w:val="00D25034"/>
    <w:rsid w:val="00D26402"/>
    <w:rsid w:val="00D26A7D"/>
    <w:rsid w:val="00D27D51"/>
    <w:rsid w:val="00D30760"/>
    <w:rsid w:val="00D32210"/>
    <w:rsid w:val="00D332CE"/>
    <w:rsid w:val="00D33C6F"/>
    <w:rsid w:val="00D33D23"/>
    <w:rsid w:val="00D33FB3"/>
    <w:rsid w:val="00D34329"/>
    <w:rsid w:val="00D360B2"/>
    <w:rsid w:val="00D36898"/>
    <w:rsid w:val="00D3740F"/>
    <w:rsid w:val="00D37730"/>
    <w:rsid w:val="00D40644"/>
    <w:rsid w:val="00D4215A"/>
    <w:rsid w:val="00D4539C"/>
    <w:rsid w:val="00D456AB"/>
    <w:rsid w:val="00D45FB5"/>
    <w:rsid w:val="00D52227"/>
    <w:rsid w:val="00D53ECE"/>
    <w:rsid w:val="00D540C1"/>
    <w:rsid w:val="00D55648"/>
    <w:rsid w:val="00D57B69"/>
    <w:rsid w:val="00D57DCC"/>
    <w:rsid w:val="00D61482"/>
    <w:rsid w:val="00D645C5"/>
    <w:rsid w:val="00D656C1"/>
    <w:rsid w:val="00D701E3"/>
    <w:rsid w:val="00D73E15"/>
    <w:rsid w:val="00D743C6"/>
    <w:rsid w:val="00D7692A"/>
    <w:rsid w:val="00D77C2B"/>
    <w:rsid w:val="00D802CB"/>
    <w:rsid w:val="00D80467"/>
    <w:rsid w:val="00D820B4"/>
    <w:rsid w:val="00D84096"/>
    <w:rsid w:val="00D8560E"/>
    <w:rsid w:val="00D85F29"/>
    <w:rsid w:val="00D86BA1"/>
    <w:rsid w:val="00D90BDB"/>
    <w:rsid w:val="00D91DBF"/>
    <w:rsid w:val="00D920C7"/>
    <w:rsid w:val="00D92817"/>
    <w:rsid w:val="00DA08A6"/>
    <w:rsid w:val="00DA0AB3"/>
    <w:rsid w:val="00DB4EFB"/>
    <w:rsid w:val="00DC0AF1"/>
    <w:rsid w:val="00DC367F"/>
    <w:rsid w:val="00DC37C8"/>
    <w:rsid w:val="00DC5B3F"/>
    <w:rsid w:val="00DC64E7"/>
    <w:rsid w:val="00DC6D88"/>
    <w:rsid w:val="00DD0348"/>
    <w:rsid w:val="00DD3421"/>
    <w:rsid w:val="00DD42D7"/>
    <w:rsid w:val="00DD7835"/>
    <w:rsid w:val="00DE0B5F"/>
    <w:rsid w:val="00DE1D46"/>
    <w:rsid w:val="00DE1DFC"/>
    <w:rsid w:val="00DE20B0"/>
    <w:rsid w:val="00DE3A35"/>
    <w:rsid w:val="00DE43E6"/>
    <w:rsid w:val="00DE4D79"/>
    <w:rsid w:val="00DE72EC"/>
    <w:rsid w:val="00DF0964"/>
    <w:rsid w:val="00DF1954"/>
    <w:rsid w:val="00DF1D58"/>
    <w:rsid w:val="00DF3B48"/>
    <w:rsid w:val="00DF4828"/>
    <w:rsid w:val="00DF65E1"/>
    <w:rsid w:val="00DF67C2"/>
    <w:rsid w:val="00DF7A82"/>
    <w:rsid w:val="00E02114"/>
    <w:rsid w:val="00E053FE"/>
    <w:rsid w:val="00E06B00"/>
    <w:rsid w:val="00E079CD"/>
    <w:rsid w:val="00E07F39"/>
    <w:rsid w:val="00E11E6C"/>
    <w:rsid w:val="00E134A3"/>
    <w:rsid w:val="00E14303"/>
    <w:rsid w:val="00E15CAE"/>
    <w:rsid w:val="00E20098"/>
    <w:rsid w:val="00E21147"/>
    <w:rsid w:val="00E2198A"/>
    <w:rsid w:val="00E220BC"/>
    <w:rsid w:val="00E275A4"/>
    <w:rsid w:val="00E32720"/>
    <w:rsid w:val="00E32A74"/>
    <w:rsid w:val="00E34056"/>
    <w:rsid w:val="00E40096"/>
    <w:rsid w:val="00E4317B"/>
    <w:rsid w:val="00E43D31"/>
    <w:rsid w:val="00E44591"/>
    <w:rsid w:val="00E504A3"/>
    <w:rsid w:val="00E541EE"/>
    <w:rsid w:val="00E544BC"/>
    <w:rsid w:val="00E54BA8"/>
    <w:rsid w:val="00E54EBC"/>
    <w:rsid w:val="00E5675B"/>
    <w:rsid w:val="00E60081"/>
    <w:rsid w:val="00E62262"/>
    <w:rsid w:val="00E65423"/>
    <w:rsid w:val="00E70693"/>
    <w:rsid w:val="00E70C5B"/>
    <w:rsid w:val="00E723E1"/>
    <w:rsid w:val="00E725D8"/>
    <w:rsid w:val="00E72CB8"/>
    <w:rsid w:val="00E73614"/>
    <w:rsid w:val="00E74CC8"/>
    <w:rsid w:val="00E80237"/>
    <w:rsid w:val="00E814C6"/>
    <w:rsid w:val="00E8434B"/>
    <w:rsid w:val="00E84A72"/>
    <w:rsid w:val="00E84B3B"/>
    <w:rsid w:val="00E851D5"/>
    <w:rsid w:val="00E9079B"/>
    <w:rsid w:val="00E924E0"/>
    <w:rsid w:val="00E9306C"/>
    <w:rsid w:val="00E9465C"/>
    <w:rsid w:val="00E94FD2"/>
    <w:rsid w:val="00E950C7"/>
    <w:rsid w:val="00EA02D0"/>
    <w:rsid w:val="00EA380A"/>
    <w:rsid w:val="00EA3CDB"/>
    <w:rsid w:val="00EA4FCE"/>
    <w:rsid w:val="00EB321F"/>
    <w:rsid w:val="00EB338C"/>
    <w:rsid w:val="00EB6D9F"/>
    <w:rsid w:val="00EB72D4"/>
    <w:rsid w:val="00EC362D"/>
    <w:rsid w:val="00EC50FC"/>
    <w:rsid w:val="00EC6AE9"/>
    <w:rsid w:val="00EC73E5"/>
    <w:rsid w:val="00ED0455"/>
    <w:rsid w:val="00ED0D14"/>
    <w:rsid w:val="00ED17C5"/>
    <w:rsid w:val="00ED19A7"/>
    <w:rsid w:val="00ED3474"/>
    <w:rsid w:val="00ED5D71"/>
    <w:rsid w:val="00ED6D01"/>
    <w:rsid w:val="00ED75D2"/>
    <w:rsid w:val="00ED7A88"/>
    <w:rsid w:val="00EE1ADD"/>
    <w:rsid w:val="00EE33E9"/>
    <w:rsid w:val="00EE46ED"/>
    <w:rsid w:val="00EE593D"/>
    <w:rsid w:val="00EE6927"/>
    <w:rsid w:val="00EE6CFA"/>
    <w:rsid w:val="00EE7265"/>
    <w:rsid w:val="00EF205F"/>
    <w:rsid w:val="00EF2CF2"/>
    <w:rsid w:val="00EF44DF"/>
    <w:rsid w:val="00EF44FB"/>
    <w:rsid w:val="00EF65C3"/>
    <w:rsid w:val="00F00488"/>
    <w:rsid w:val="00F017FC"/>
    <w:rsid w:val="00F01C84"/>
    <w:rsid w:val="00F0344A"/>
    <w:rsid w:val="00F04A3A"/>
    <w:rsid w:val="00F052F5"/>
    <w:rsid w:val="00F054A4"/>
    <w:rsid w:val="00F16523"/>
    <w:rsid w:val="00F16C7A"/>
    <w:rsid w:val="00F20B0D"/>
    <w:rsid w:val="00F21203"/>
    <w:rsid w:val="00F2125F"/>
    <w:rsid w:val="00F23805"/>
    <w:rsid w:val="00F262D5"/>
    <w:rsid w:val="00F2796A"/>
    <w:rsid w:val="00F31DC4"/>
    <w:rsid w:val="00F33DA8"/>
    <w:rsid w:val="00F345A3"/>
    <w:rsid w:val="00F34B97"/>
    <w:rsid w:val="00F3611C"/>
    <w:rsid w:val="00F36DDF"/>
    <w:rsid w:val="00F36DE5"/>
    <w:rsid w:val="00F37B9B"/>
    <w:rsid w:val="00F40528"/>
    <w:rsid w:val="00F4156C"/>
    <w:rsid w:val="00F4404A"/>
    <w:rsid w:val="00F4588D"/>
    <w:rsid w:val="00F5096C"/>
    <w:rsid w:val="00F50E8F"/>
    <w:rsid w:val="00F51486"/>
    <w:rsid w:val="00F51A61"/>
    <w:rsid w:val="00F51C90"/>
    <w:rsid w:val="00F523CA"/>
    <w:rsid w:val="00F5349D"/>
    <w:rsid w:val="00F535FE"/>
    <w:rsid w:val="00F544C5"/>
    <w:rsid w:val="00F574BE"/>
    <w:rsid w:val="00F626B8"/>
    <w:rsid w:val="00F62BEA"/>
    <w:rsid w:val="00F6342E"/>
    <w:rsid w:val="00F63CBA"/>
    <w:rsid w:val="00F65647"/>
    <w:rsid w:val="00F705C5"/>
    <w:rsid w:val="00F71E18"/>
    <w:rsid w:val="00F73E8F"/>
    <w:rsid w:val="00F74543"/>
    <w:rsid w:val="00F74A4C"/>
    <w:rsid w:val="00F76E84"/>
    <w:rsid w:val="00F81532"/>
    <w:rsid w:val="00F82FB1"/>
    <w:rsid w:val="00F83ADB"/>
    <w:rsid w:val="00F8559D"/>
    <w:rsid w:val="00F8722C"/>
    <w:rsid w:val="00F879F9"/>
    <w:rsid w:val="00F900F1"/>
    <w:rsid w:val="00F914F4"/>
    <w:rsid w:val="00F92E8C"/>
    <w:rsid w:val="00F93756"/>
    <w:rsid w:val="00F9422D"/>
    <w:rsid w:val="00F9548A"/>
    <w:rsid w:val="00F9784D"/>
    <w:rsid w:val="00FA01EB"/>
    <w:rsid w:val="00FA1048"/>
    <w:rsid w:val="00FA1485"/>
    <w:rsid w:val="00FA1546"/>
    <w:rsid w:val="00FA5ECC"/>
    <w:rsid w:val="00FA617B"/>
    <w:rsid w:val="00FA670A"/>
    <w:rsid w:val="00FA79FD"/>
    <w:rsid w:val="00FB09C1"/>
    <w:rsid w:val="00FB2918"/>
    <w:rsid w:val="00FB2969"/>
    <w:rsid w:val="00FB4A2A"/>
    <w:rsid w:val="00FB5862"/>
    <w:rsid w:val="00FB69CC"/>
    <w:rsid w:val="00FB72C6"/>
    <w:rsid w:val="00FC18B3"/>
    <w:rsid w:val="00FC29C2"/>
    <w:rsid w:val="00FC3746"/>
    <w:rsid w:val="00FC5F83"/>
    <w:rsid w:val="00FD1F2B"/>
    <w:rsid w:val="00FD1F32"/>
    <w:rsid w:val="00FD24AB"/>
    <w:rsid w:val="00FD39FE"/>
    <w:rsid w:val="00FD5E38"/>
    <w:rsid w:val="00FD70F5"/>
    <w:rsid w:val="00FE32A9"/>
    <w:rsid w:val="00FE74E3"/>
    <w:rsid w:val="00FF06BB"/>
    <w:rsid w:val="00FF0BCF"/>
    <w:rsid w:val="00FF105B"/>
    <w:rsid w:val="00FF1C5C"/>
    <w:rsid w:val="00FF27FC"/>
    <w:rsid w:val="00FF353F"/>
    <w:rsid w:val="00FF7C24"/>
    <w:rsid w:val="00FF7E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5B"/>
  </w:style>
  <w:style w:type="paragraph" w:styleId="Ttulo2">
    <w:name w:val="heading 2"/>
    <w:basedOn w:val="Normal"/>
    <w:link w:val="Ttulo2Char"/>
    <w:uiPriority w:val="9"/>
    <w:qFormat/>
    <w:rsid w:val="00D61482"/>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63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63D9"/>
  </w:style>
  <w:style w:type="paragraph" w:styleId="Rodap">
    <w:name w:val="footer"/>
    <w:basedOn w:val="Normal"/>
    <w:link w:val="RodapChar"/>
    <w:uiPriority w:val="99"/>
    <w:unhideWhenUsed/>
    <w:rsid w:val="001263D9"/>
    <w:pPr>
      <w:tabs>
        <w:tab w:val="center" w:pos="4252"/>
        <w:tab w:val="right" w:pos="8504"/>
      </w:tabs>
      <w:spacing w:after="0" w:line="240" w:lineRule="auto"/>
    </w:pPr>
  </w:style>
  <w:style w:type="character" w:customStyle="1" w:styleId="RodapChar">
    <w:name w:val="Rodapé Char"/>
    <w:basedOn w:val="Fontepargpadro"/>
    <w:link w:val="Rodap"/>
    <w:uiPriority w:val="99"/>
    <w:rsid w:val="001263D9"/>
  </w:style>
  <w:style w:type="paragraph" w:styleId="Textodebalo">
    <w:name w:val="Balloon Text"/>
    <w:basedOn w:val="Normal"/>
    <w:link w:val="TextodebaloChar"/>
    <w:uiPriority w:val="99"/>
    <w:semiHidden/>
    <w:unhideWhenUsed/>
    <w:rsid w:val="001263D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263D9"/>
    <w:rPr>
      <w:rFonts w:ascii="Tahoma" w:hAnsi="Tahoma" w:cs="Tahoma"/>
      <w:sz w:val="16"/>
      <w:szCs w:val="16"/>
    </w:rPr>
  </w:style>
  <w:style w:type="table" w:styleId="Tabelacomgrade">
    <w:name w:val="Table Grid"/>
    <w:basedOn w:val="Tabelanormal"/>
    <w:uiPriority w:val="59"/>
    <w:rsid w:val="00117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F290D"/>
    <w:pPr>
      <w:ind w:left="720"/>
      <w:contextualSpacing/>
    </w:pPr>
  </w:style>
  <w:style w:type="paragraph" w:customStyle="1" w:styleId="Default">
    <w:name w:val="Default"/>
    <w:rsid w:val="00AF290D"/>
    <w:pPr>
      <w:autoSpaceDE w:val="0"/>
      <w:autoSpaceDN w:val="0"/>
      <w:adjustRightInd w:val="0"/>
      <w:spacing w:after="0" w:line="240" w:lineRule="auto"/>
    </w:pPr>
    <w:rPr>
      <w:rFonts w:ascii="Cambria" w:eastAsia="Calibri" w:hAnsi="Cambria" w:cs="Cambria"/>
      <w:color w:val="000000"/>
      <w:sz w:val="24"/>
      <w:szCs w:val="24"/>
    </w:rPr>
  </w:style>
  <w:style w:type="paragraph" w:customStyle="1" w:styleId="Normal1">
    <w:name w:val="Normal1"/>
    <w:rsid w:val="00AF290D"/>
    <w:pPr>
      <w:suppressAutoHyphens/>
      <w:autoSpaceDE w:val="0"/>
      <w:spacing w:after="0" w:line="240" w:lineRule="auto"/>
    </w:pPr>
    <w:rPr>
      <w:rFonts w:ascii="Arial" w:eastAsia="Times New Roman" w:hAnsi="Arial" w:cs="Arial"/>
      <w:color w:val="000000"/>
      <w:sz w:val="24"/>
      <w:szCs w:val="24"/>
      <w:lang w:eastAsia="zh-CN"/>
    </w:rPr>
  </w:style>
  <w:style w:type="paragraph" w:styleId="Textodenotaderodap">
    <w:name w:val="footnote text"/>
    <w:basedOn w:val="Normal"/>
    <w:link w:val="TextodenotaderodapChar"/>
    <w:uiPriority w:val="99"/>
    <w:semiHidden/>
    <w:unhideWhenUsed/>
    <w:rsid w:val="00FF27F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27FC"/>
    <w:rPr>
      <w:sz w:val="20"/>
      <w:szCs w:val="20"/>
    </w:rPr>
  </w:style>
  <w:style w:type="character" w:styleId="Refdenotaderodap">
    <w:name w:val="footnote reference"/>
    <w:basedOn w:val="Fontepargpadro"/>
    <w:uiPriority w:val="99"/>
    <w:semiHidden/>
    <w:unhideWhenUsed/>
    <w:rsid w:val="00FF27FC"/>
    <w:rPr>
      <w:vertAlign w:val="superscript"/>
    </w:rPr>
  </w:style>
  <w:style w:type="character" w:styleId="Hyperlink">
    <w:name w:val="Hyperlink"/>
    <w:basedOn w:val="Fontepargpadro"/>
    <w:uiPriority w:val="99"/>
    <w:unhideWhenUsed/>
    <w:rsid w:val="009E72A8"/>
    <w:rPr>
      <w:color w:val="0000FF" w:themeColor="hyperlink"/>
      <w:u w:val="single"/>
    </w:rPr>
  </w:style>
  <w:style w:type="table" w:customStyle="1" w:styleId="Tabelacomgrade1">
    <w:name w:val="Tabela com grade1"/>
    <w:basedOn w:val="Tabelanormal"/>
    <w:next w:val="Tabelacomgrade"/>
    <w:uiPriority w:val="59"/>
    <w:rsid w:val="00737A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linha">
    <w:name w:val="line number"/>
    <w:basedOn w:val="Fontepargpadro"/>
    <w:uiPriority w:val="99"/>
    <w:semiHidden/>
    <w:unhideWhenUsed/>
    <w:rsid w:val="006F1351"/>
  </w:style>
  <w:style w:type="paragraph" w:styleId="SemEspaamento">
    <w:name w:val="No Spacing"/>
    <w:uiPriority w:val="1"/>
    <w:qFormat/>
    <w:rsid w:val="005F0FF9"/>
    <w:pPr>
      <w:spacing w:after="0" w:line="240" w:lineRule="auto"/>
    </w:pPr>
  </w:style>
  <w:style w:type="character" w:customStyle="1" w:styleId="Ttulo2Char">
    <w:name w:val="Título 2 Char"/>
    <w:basedOn w:val="Fontepargpadro"/>
    <w:link w:val="Ttulo2"/>
    <w:uiPriority w:val="9"/>
    <w:rsid w:val="00D61482"/>
    <w:rPr>
      <w:rFonts w:ascii="Times New Roman" w:eastAsia="Times New Roman" w:hAnsi="Times New Roman" w:cs="Times New Roman"/>
      <w:b/>
      <w:bCs/>
      <w:sz w:val="36"/>
      <w:szCs w:val="36"/>
      <w:lang w:eastAsia="pt-BR"/>
    </w:rPr>
  </w:style>
  <w:style w:type="paragraph" w:styleId="Textodenotadefim">
    <w:name w:val="endnote text"/>
    <w:basedOn w:val="Normal"/>
    <w:link w:val="TextodenotadefimChar"/>
    <w:uiPriority w:val="99"/>
    <w:semiHidden/>
    <w:unhideWhenUsed/>
    <w:rsid w:val="00554E9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554E96"/>
    <w:rPr>
      <w:sz w:val="20"/>
      <w:szCs w:val="20"/>
    </w:rPr>
  </w:style>
  <w:style w:type="character" w:styleId="Refdenotadefim">
    <w:name w:val="endnote reference"/>
    <w:basedOn w:val="Fontepargpadro"/>
    <w:uiPriority w:val="99"/>
    <w:semiHidden/>
    <w:unhideWhenUsed/>
    <w:rsid w:val="00554E96"/>
    <w:rPr>
      <w:vertAlign w:val="superscript"/>
    </w:rPr>
  </w:style>
  <w:style w:type="table" w:customStyle="1" w:styleId="Tabelacomgrade11">
    <w:name w:val="Tabela com grade11"/>
    <w:basedOn w:val="Tabelanormal"/>
    <w:next w:val="Tabelacomgrade"/>
    <w:uiPriority w:val="59"/>
    <w:rsid w:val="00554E9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54E96"/>
    <w:pPr>
      <w:shd w:val="clear" w:color="auto" w:fill="FCF5D9"/>
      <w:spacing w:beforeAutospacing="1" w:after="0" w:afterAutospacing="1" w:line="360" w:lineRule="auto"/>
      <w:jc w:val="both"/>
      <w:textAlignment w:val="baseline"/>
    </w:pPr>
    <w:rPr>
      <w:rFonts w:eastAsia="Times New Roman" w:cstheme="minorHAnsi"/>
      <w:color w:val="333333"/>
      <w:sz w:val="24"/>
      <w:szCs w:val="24"/>
      <w:bdr w:val="none" w:sz="0" w:space="0" w:color="auto" w:frame="1"/>
      <w:lang w:eastAsia="pt-BR"/>
    </w:rPr>
  </w:style>
  <w:style w:type="character" w:styleId="Forte">
    <w:name w:val="Strong"/>
    <w:basedOn w:val="Fontepargpadro"/>
    <w:uiPriority w:val="22"/>
    <w:qFormat/>
    <w:rsid w:val="00554E96"/>
    <w:rPr>
      <w:b/>
      <w:bCs/>
    </w:rPr>
  </w:style>
  <w:style w:type="paragraph" w:customStyle="1" w:styleId="normal0">
    <w:name w:val="normal"/>
    <w:rsid w:val="00554E96"/>
    <w:rPr>
      <w:rFonts w:ascii="Calibri" w:eastAsia="Calibri" w:hAnsi="Calibri" w:cs="Calibri"/>
      <w:lang w:eastAsia="pt-BR"/>
    </w:rPr>
  </w:style>
  <w:style w:type="character" w:customStyle="1" w:styleId="fontstyle01">
    <w:name w:val="fontstyle01"/>
    <w:basedOn w:val="Fontepargpadro"/>
    <w:rsid w:val="00640955"/>
    <w:rPr>
      <w:rFonts w:ascii="NunitoSans-Regular" w:eastAsia="NunitoSans-Regular" w:hAnsi="NunitoSans-Regular" w:hint="eastAsia"/>
      <w:b w:val="0"/>
      <w:bCs w:val="0"/>
      <w:i w:val="0"/>
      <w:iCs w:val="0"/>
      <w:color w:val="242021"/>
      <w:sz w:val="20"/>
      <w:szCs w:val="20"/>
    </w:rPr>
  </w:style>
  <w:style w:type="character" w:customStyle="1" w:styleId="fontstyle21">
    <w:name w:val="fontstyle21"/>
    <w:basedOn w:val="Fontepargpadro"/>
    <w:rsid w:val="00017746"/>
    <w:rPr>
      <w:rFonts w:ascii="NunitoSans-Italic" w:hAnsi="NunitoSans-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96964">
      <w:bodyDiv w:val="1"/>
      <w:marLeft w:val="0"/>
      <w:marRight w:val="0"/>
      <w:marTop w:val="0"/>
      <w:marBottom w:val="0"/>
      <w:divBdr>
        <w:top w:val="none" w:sz="0" w:space="0" w:color="auto"/>
        <w:left w:val="none" w:sz="0" w:space="0" w:color="auto"/>
        <w:bottom w:val="none" w:sz="0" w:space="0" w:color="auto"/>
        <w:right w:val="none" w:sz="0" w:space="0" w:color="auto"/>
      </w:divBdr>
    </w:div>
    <w:div w:id="181553730">
      <w:bodyDiv w:val="1"/>
      <w:marLeft w:val="0"/>
      <w:marRight w:val="0"/>
      <w:marTop w:val="0"/>
      <w:marBottom w:val="0"/>
      <w:divBdr>
        <w:top w:val="none" w:sz="0" w:space="0" w:color="auto"/>
        <w:left w:val="none" w:sz="0" w:space="0" w:color="auto"/>
        <w:bottom w:val="none" w:sz="0" w:space="0" w:color="auto"/>
        <w:right w:val="none" w:sz="0" w:space="0" w:color="auto"/>
      </w:divBdr>
    </w:div>
    <w:div w:id="220135738">
      <w:bodyDiv w:val="1"/>
      <w:marLeft w:val="0"/>
      <w:marRight w:val="0"/>
      <w:marTop w:val="0"/>
      <w:marBottom w:val="0"/>
      <w:divBdr>
        <w:top w:val="none" w:sz="0" w:space="0" w:color="auto"/>
        <w:left w:val="none" w:sz="0" w:space="0" w:color="auto"/>
        <w:bottom w:val="none" w:sz="0" w:space="0" w:color="auto"/>
        <w:right w:val="none" w:sz="0" w:space="0" w:color="auto"/>
      </w:divBdr>
    </w:div>
    <w:div w:id="232981062">
      <w:bodyDiv w:val="1"/>
      <w:marLeft w:val="0"/>
      <w:marRight w:val="0"/>
      <w:marTop w:val="0"/>
      <w:marBottom w:val="0"/>
      <w:divBdr>
        <w:top w:val="none" w:sz="0" w:space="0" w:color="auto"/>
        <w:left w:val="none" w:sz="0" w:space="0" w:color="auto"/>
        <w:bottom w:val="none" w:sz="0" w:space="0" w:color="auto"/>
        <w:right w:val="none" w:sz="0" w:space="0" w:color="auto"/>
      </w:divBdr>
    </w:div>
    <w:div w:id="281039794">
      <w:bodyDiv w:val="1"/>
      <w:marLeft w:val="0"/>
      <w:marRight w:val="0"/>
      <w:marTop w:val="0"/>
      <w:marBottom w:val="0"/>
      <w:divBdr>
        <w:top w:val="none" w:sz="0" w:space="0" w:color="auto"/>
        <w:left w:val="none" w:sz="0" w:space="0" w:color="auto"/>
        <w:bottom w:val="none" w:sz="0" w:space="0" w:color="auto"/>
        <w:right w:val="none" w:sz="0" w:space="0" w:color="auto"/>
      </w:divBdr>
    </w:div>
    <w:div w:id="302858636">
      <w:bodyDiv w:val="1"/>
      <w:marLeft w:val="0"/>
      <w:marRight w:val="0"/>
      <w:marTop w:val="0"/>
      <w:marBottom w:val="0"/>
      <w:divBdr>
        <w:top w:val="none" w:sz="0" w:space="0" w:color="auto"/>
        <w:left w:val="none" w:sz="0" w:space="0" w:color="auto"/>
        <w:bottom w:val="none" w:sz="0" w:space="0" w:color="auto"/>
        <w:right w:val="none" w:sz="0" w:space="0" w:color="auto"/>
      </w:divBdr>
    </w:div>
    <w:div w:id="518929565">
      <w:bodyDiv w:val="1"/>
      <w:marLeft w:val="0"/>
      <w:marRight w:val="0"/>
      <w:marTop w:val="0"/>
      <w:marBottom w:val="0"/>
      <w:divBdr>
        <w:top w:val="none" w:sz="0" w:space="0" w:color="auto"/>
        <w:left w:val="none" w:sz="0" w:space="0" w:color="auto"/>
        <w:bottom w:val="none" w:sz="0" w:space="0" w:color="auto"/>
        <w:right w:val="none" w:sz="0" w:space="0" w:color="auto"/>
      </w:divBdr>
    </w:div>
    <w:div w:id="605888790">
      <w:bodyDiv w:val="1"/>
      <w:marLeft w:val="0"/>
      <w:marRight w:val="0"/>
      <w:marTop w:val="0"/>
      <w:marBottom w:val="0"/>
      <w:divBdr>
        <w:top w:val="none" w:sz="0" w:space="0" w:color="auto"/>
        <w:left w:val="none" w:sz="0" w:space="0" w:color="auto"/>
        <w:bottom w:val="none" w:sz="0" w:space="0" w:color="auto"/>
        <w:right w:val="none" w:sz="0" w:space="0" w:color="auto"/>
      </w:divBdr>
    </w:div>
    <w:div w:id="687102304">
      <w:bodyDiv w:val="1"/>
      <w:marLeft w:val="0"/>
      <w:marRight w:val="0"/>
      <w:marTop w:val="0"/>
      <w:marBottom w:val="0"/>
      <w:divBdr>
        <w:top w:val="none" w:sz="0" w:space="0" w:color="auto"/>
        <w:left w:val="none" w:sz="0" w:space="0" w:color="auto"/>
        <w:bottom w:val="none" w:sz="0" w:space="0" w:color="auto"/>
        <w:right w:val="none" w:sz="0" w:space="0" w:color="auto"/>
      </w:divBdr>
    </w:div>
    <w:div w:id="727534065">
      <w:bodyDiv w:val="1"/>
      <w:marLeft w:val="0"/>
      <w:marRight w:val="0"/>
      <w:marTop w:val="0"/>
      <w:marBottom w:val="0"/>
      <w:divBdr>
        <w:top w:val="none" w:sz="0" w:space="0" w:color="auto"/>
        <w:left w:val="none" w:sz="0" w:space="0" w:color="auto"/>
        <w:bottom w:val="none" w:sz="0" w:space="0" w:color="auto"/>
        <w:right w:val="none" w:sz="0" w:space="0" w:color="auto"/>
      </w:divBdr>
    </w:div>
    <w:div w:id="792405004">
      <w:bodyDiv w:val="1"/>
      <w:marLeft w:val="0"/>
      <w:marRight w:val="0"/>
      <w:marTop w:val="0"/>
      <w:marBottom w:val="0"/>
      <w:divBdr>
        <w:top w:val="none" w:sz="0" w:space="0" w:color="auto"/>
        <w:left w:val="none" w:sz="0" w:space="0" w:color="auto"/>
        <w:bottom w:val="none" w:sz="0" w:space="0" w:color="auto"/>
        <w:right w:val="none" w:sz="0" w:space="0" w:color="auto"/>
      </w:divBdr>
    </w:div>
    <w:div w:id="799886125">
      <w:bodyDiv w:val="1"/>
      <w:marLeft w:val="0"/>
      <w:marRight w:val="0"/>
      <w:marTop w:val="0"/>
      <w:marBottom w:val="0"/>
      <w:divBdr>
        <w:top w:val="none" w:sz="0" w:space="0" w:color="auto"/>
        <w:left w:val="none" w:sz="0" w:space="0" w:color="auto"/>
        <w:bottom w:val="none" w:sz="0" w:space="0" w:color="auto"/>
        <w:right w:val="none" w:sz="0" w:space="0" w:color="auto"/>
      </w:divBdr>
    </w:div>
    <w:div w:id="872424191">
      <w:bodyDiv w:val="1"/>
      <w:marLeft w:val="0"/>
      <w:marRight w:val="0"/>
      <w:marTop w:val="0"/>
      <w:marBottom w:val="0"/>
      <w:divBdr>
        <w:top w:val="none" w:sz="0" w:space="0" w:color="auto"/>
        <w:left w:val="none" w:sz="0" w:space="0" w:color="auto"/>
        <w:bottom w:val="none" w:sz="0" w:space="0" w:color="auto"/>
        <w:right w:val="none" w:sz="0" w:space="0" w:color="auto"/>
      </w:divBdr>
    </w:div>
    <w:div w:id="913514319">
      <w:bodyDiv w:val="1"/>
      <w:marLeft w:val="0"/>
      <w:marRight w:val="0"/>
      <w:marTop w:val="0"/>
      <w:marBottom w:val="0"/>
      <w:divBdr>
        <w:top w:val="none" w:sz="0" w:space="0" w:color="auto"/>
        <w:left w:val="none" w:sz="0" w:space="0" w:color="auto"/>
        <w:bottom w:val="none" w:sz="0" w:space="0" w:color="auto"/>
        <w:right w:val="none" w:sz="0" w:space="0" w:color="auto"/>
      </w:divBdr>
    </w:div>
    <w:div w:id="976647551">
      <w:bodyDiv w:val="1"/>
      <w:marLeft w:val="0"/>
      <w:marRight w:val="0"/>
      <w:marTop w:val="0"/>
      <w:marBottom w:val="0"/>
      <w:divBdr>
        <w:top w:val="none" w:sz="0" w:space="0" w:color="auto"/>
        <w:left w:val="none" w:sz="0" w:space="0" w:color="auto"/>
        <w:bottom w:val="none" w:sz="0" w:space="0" w:color="auto"/>
        <w:right w:val="none" w:sz="0" w:space="0" w:color="auto"/>
      </w:divBdr>
    </w:div>
    <w:div w:id="1034693366">
      <w:bodyDiv w:val="1"/>
      <w:marLeft w:val="0"/>
      <w:marRight w:val="0"/>
      <w:marTop w:val="0"/>
      <w:marBottom w:val="0"/>
      <w:divBdr>
        <w:top w:val="none" w:sz="0" w:space="0" w:color="auto"/>
        <w:left w:val="none" w:sz="0" w:space="0" w:color="auto"/>
        <w:bottom w:val="none" w:sz="0" w:space="0" w:color="auto"/>
        <w:right w:val="none" w:sz="0" w:space="0" w:color="auto"/>
      </w:divBdr>
    </w:div>
    <w:div w:id="1255633316">
      <w:bodyDiv w:val="1"/>
      <w:marLeft w:val="0"/>
      <w:marRight w:val="0"/>
      <w:marTop w:val="0"/>
      <w:marBottom w:val="0"/>
      <w:divBdr>
        <w:top w:val="none" w:sz="0" w:space="0" w:color="auto"/>
        <w:left w:val="none" w:sz="0" w:space="0" w:color="auto"/>
        <w:bottom w:val="none" w:sz="0" w:space="0" w:color="auto"/>
        <w:right w:val="none" w:sz="0" w:space="0" w:color="auto"/>
      </w:divBdr>
    </w:div>
    <w:div w:id="1305544671">
      <w:bodyDiv w:val="1"/>
      <w:marLeft w:val="0"/>
      <w:marRight w:val="0"/>
      <w:marTop w:val="0"/>
      <w:marBottom w:val="0"/>
      <w:divBdr>
        <w:top w:val="none" w:sz="0" w:space="0" w:color="auto"/>
        <w:left w:val="none" w:sz="0" w:space="0" w:color="auto"/>
        <w:bottom w:val="none" w:sz="0" w:space="0" w:color="auto"/>
        <w:right w:val="none" w:sz="0" w:space="0" w:color="auto"/>
      </w:divBdr>
    </w:div>
    <w:div w:id="1443376400">
      <w:bodyDiv w:val="1"/>
      <w:marLeft w:val="0"/>
      <w:marRight w:val="0"/>
      <w:marTop w:val="0"/>
      <w:marBottom w:val="0"/>
      <w:divBdr>
        <w:top w:val="none" w:sz="0" w:space="0" w:color="auto"/>
        <w:left w:val="none" w:sz="0" w:space="0" w:color="auto"/>
        <w:bottom w:val="none" w:sz="0" w:space="0" w:color="auto"/>
        <w:right w:val="none" w:sz="0" w:space="0" w:color="auto"/>
      </w:divBdr>
    </w:div>
    <w:div w:id="1500003422">
      <w:bodyDiv w:val="1"/>
      <w:marLeft w:val="0"/>
      <w:marRight w:val="0"/>
      <w:marTop w:val="0"/>
      <w:marBottom w:val="0"/>
      <w:divBdr>
        <w:top w:val="none" w:sz="0" w:space="0" w:color="auto"/>
        <w:left w:val="none" w:sz="0" w:space="0" w:color="auto"/>
        <w:bottom w:val="none" w:sz="0" w:space="0" w:color="auto"/>
        <w:right w:val="none" w:sz="0" w:space="0" w:color="auto"/>
      </w:divBdr>
    </w:div>
    <w:div w:id="1542010219">
      <w:bodyDiv w:val="1"/>
      <w:marLeft w:val="0"/>
      <w:marRight w:val="0"/>
      <w:marTop w:val="0"/>
      <w:marBottom w:val="0"/>
      <w:divBdr>
        <w:top w:val="none" w:sz="0" w:space="0" w:color="auto"/>
        <w:left w:val="none" w:sz="0" w:space="0" w:color="auto"/>
        <w:bottom w:val="none" w:sz="0" w:space="0" w:color="auto"/>
        <w:right w:val="none" w:sz="0" w:space="0" w:color="auto"/>
      </w:divBdr>
    </w:div>
    <w:div w:id="1596396502">
      <w:bodyDiv w:val="1"/>
      <w:marLeft w:val="0"/>
      <w:marRight w:val="0"/>
      <w:marTop w:val="0"/>
      <w:marBottom w:val="0"/>
      <w:divBdr>
        <w:top w:val="none" w:sz="0" w:space="0" w:color="auto"/>
        <w:left w:val="none" w:sz="0" w:space="0" w:color="auto"/>
        <w:bottom w:val="none" w:sz="0" w:space="0" w:color="auto"/>
        <w:right w:val="none" w:sz="0" w:space="0" w:color="auto"/>
      </w:divBdr>
      <w:divsChild>
        <w:div w:id="16004863">
          <w:marLeft w:val="0"/>
          <w:marRight w:val="0"/>
          <w:marTop w:val="0"/>
          <w:marBottom w:val="0"/>
          <w:divBdr>
            <w:top w:val="none" w:sz="0" w:space="0" w:color="auto"/>
            <w:left w:val="none" w:sz="0" w:space="0" w:color="auto"/>
            <w:bottom w:val="none" w:sz="0" w:space="0" w:color="auto"/>
            <w:right w:val="none" w:sz="0" w:space="0" w:color="auto"/>
          </w:divBdr>
        </w:div>
      </w:divsChild>
    </w:div>
    <w:div w:id="1617903537">
      <w:bodyDiv w:val="1"/>
      <w:marLeft w:val="0"/>
      <w:marRight w:val="0"/>
      <w:marTop w:val="0"/>
      <w:marBottom w:val="0"/>
      <w:divBdr>
        <w:top w:val="none" w:sz="0" w:space="0" w:color="auto"/>
        <w:left w:val="none" w:sz="0" w:space="0" w:color="auto"/>
        <w:bottom w:val="none" w:sz="0" w:space="0" w:color="auto"/>
        <w:right w:val="none" w:sz="0" w:space="0" w:color="auto"/>
      </w:divBdr>
    </w:div>
    <w:div w:id="1661038247">
      <w:bodyDiv w:val="1"/>
      <w:marLeft w:val="0"/>
      <w:marRight w:val="0"/>
      <w:marTop w:val="0"/>
      <w:marBottom w:val="0"/>
      <w:divBdr>
        <w:top w:val="none" w:sz="0" w:space="0" w:color="auto"/>
        <w:left w:val="none" w:sz="0" w:space="0" w:color="auto"/>
        <w:bottom w:val="none" w:sz="0" w:space="0" w:color="auto"/>
        <w:right w:val="none" w:sz="0" w:space="0" w:color="auto"/>
      </w:divBdr>
    </w:div>
    <w:div w:id="1666086457">
      <w:bodyDiv w:val="1"/>
      <w:marLeft w:val="0"/>
      <w:marRight w:val="0"/>
      <w:marTop w:val="0"/>
      <w:marBottom w:val="0"/>
      <w:divBdr>
        <w:top w:val="none" w:sz="0" w:space="0" w:color="auto"/>
        <w:left w:val="none" w:sz="0" w:space="0" w:color="auto"/>
        <w:bottom w:val="none" w:sz="0" w:space="0" w:color="auto"/>
        <w:right w:val="none" w:sz="0" w:space="0" w:color="auto"/>
      </w:divBdr>
    </w:div>
    <w:div w:id="1803696384">
      <w:bodyDiv w:val="1"/>
      <w:marLeft w:val="0"/>
      <w:marRight w:val="0"/>
      <w:marTop w:val="0"/>
      <w:marBottom w:val="0"/>
      <w:divBdr>
        <w:top w:val="none" w:sz="0" w:space="0" w:color="auto"/>
        <w:left w:val="none" w:sz="0" w:space="0" w:color="auto"/>
        <w:bottom w:val="none" w:sz="0" w:space="0" w:color="auto"/>
        <w:right w:val="none" w:sz="0" w:space="0" w:color="auto"/>
      </w:divBdr>
    </w:div>
    <w:div w:id="1845896054">
      <w:bodyDiv w:val="1"/>
      <w:marLeft w:val="0"/>
      <w:marRight w:val="0"/>
      <w:marTop w:val="0"/>
      <w:marBottom w:val="0"/>
      <w:divBdr>
        <w:top w:val="none" w:sz="0" w:space="0" w:color="auto"/>
        <w:left w:val="none" w:sz="0" w:space="0" w:color="auto"/>
        <w:bottom w:val="none" w:sz="0" w:space="0" w:color="auto"/>
        <w:right w:val="none" w:sz="0" w:space="0" w:color="auto"/>
      </w:divBdr>
    </w:div>
    <w:div w:id="1877427444">
      <w:bodyDiv w:val="1"/>
      <w:marLeft w:val="0"/>
      <w:marRight w:val="0"/>
      <w:marTop w:val="0"/>
      <w:marBottom w:val="0"/>
      <w:divBdr>
        <w:top w:val="none" w:sz="0" w:space="0" w:color="auto"/>
        <w:left w:val="none" w:sz="0" w:space="0" w:color="auto"/>
        <w:bottom w:val="none" w:sz="0" w:space="0" w:color="auto"/>
        <w:right w:val="none" w:sz="0" w:space="0" w:color="auto"/>
      </w:divBdr>
    </w:div>
    <w:div w:id="1887906361">
      <w:bodyDiv w:val="1"/>
      <w:marLeft w:val="0"/>
      <w:marRight w:val="0"/>
      <w:marTop w:val="0"/>
      <w:marBottom w:val="0"/>
      <w:divBdr>
        <w:top w:val="none" w:sz="0" w:space="0" w:color="auto"/>
        <w:left w:val="none" w:sz="0" w:space="0" w:color="auto"/>
        <w:bottom w:val="none" w:sz="0" w:space="0" w:color="auto"/>
        <w:right w:val="none" w:sz="0" w:space="0" w:color="auto"/>
      </w:divBdr>
    </w:div>
    <w:div w:id="1905868953">
      <w:bodyDiv w:val="1"/>
      <w:marLeft w:val="0"/>
      <w:marRight w:val="0"/>
      <w:marTop w:val="0"/>
      <w:marBottom w:val="0"/>
      <w:divBdr>
        <w:top w:val="none" w:sz="0" w:space="0" w:color="auto"/>
        <w:left w:val="none" w:sz="0" w:space="0" w:color="auto"/>
        <w:bottom w:val="none" w:sz="0" w:space="0" w:color="auto"/>
        <w:right w:val="none" w:sz="0" w:space="0" w:color="auto"/>
      </w:divBdr>
    </w:div>
    <w:div w:id="1959289783">
      <w:bodyDiv w:val="1"/>
      <w:marLeft w:val="0"/>
      <w:marRight w:val="0"/>
      <w:marTop w:val="0"/>
      <w:marBottom w:val="0"/>
      <w:divBdr>
        <w:top w:val="none" w:sz="0" w:space="0" w:color="auto"/>
        <w:left w:val="none" w:sz="0" w:space="0" w:color="auto"/>
        <w:bottom w:val="none" w:sz="0" w:space="0" w:color="auto"/>
        <w:right w:val="none" w:sz="0" w:space="0" w:color="auto"/>
      </w:divBdr>
    </w:div>
    <w:div w:id="1986081124">
      <w:bodyDiv w:val="1"/>
      <w:marLeft w:val="0"/>
      <w:marRight w:val="0"/>
      <w:marTop w:val="0"/>
      <w:marBottom w:val="0"/>
      <w:divBdr>
        <w:top w:val="none" w:sz="0" w:space="0" w:color="auto"/>
        <w:left w:val="none" w:sz="0" w:space="0" w:color="auto"/>
        <w:bottom w:val="none" w:sz="0" w:space="0" w:color="auto"/>
        <w:right w:val="none" w:sz="0" w:space="0" w:color="auto"/>
      </w:divBdr>
    </w:div>
    <w:div w:id="1993025583">
      <w:bodyDiv w:val="1"/>
      <w:marLeft w:val="0"/>
      <w:marRight w:val="0"/>
      <w:marTop w:val="0"/>
      <w:marBottom w:val="0"/>
      <w:divBdr>
        <w:top w:val="none" w:sz="0" w:space="0" w:color="auto"/>
        <w:left w:val="none" w:sz="0" w:space="0" w:color="auto"/>
        <w:bottom w:val="none" w:sz="0" w:space="0" w:color="auto"/>
        <w:right w:val="none" w:sz="0" w:space="0" w:color="auto"/>
      </w:divBdr>
    </w:div>
    <w:div w:id="1995453255">
      <w:bodyDiv w:val="1"/>
      <w:marLeft w:val="0"/>
      <w:marRight w:val="0"/>
      <w:marTop w:val="0"/>
      <w:marBottom w:val="0"/>
      <w:divBdr>
        <w:top w:val="none" w:sz="0" w:space="0" w:color="auto"/>
        <w:left w:val="none" w:sz="0" w:space="0" w:color="auto"/>
        <w:bottom w:val="none" w:sz="0" w:space="0" w:color="auto"/>
        <w:right w:val="none" w:sz="0" w:space="0" w:color="auto"/>
      </w:divBdr>
    </w:div>
    <w:div w:id="2002923755">
      <w:bodyDiv w:val="1"/>
      <w:marLeft w:val="0"/>
      <w:marRight w:val="0"/>
      <w:marTop w:val="0"/>
      <w:marBottom w:val="0"/>
      <w:divBdr>
        <w:top w:val="none" w:sz="0" w:space="0" w:color="auto"/>
        <w:left w:val="none" w:sz="0" w:space="0" w:color="auto"/>
        <w:bottom w:val="none" w:sz="0" w:space="0" w:color="auto"/>
        <w:right w:val="none" w:sz="0" w:space="0" w:color="auto"/>
      </w:divBdr>
      <w:divsChild>
        <w:div w:id="190656583">
          <w:marLeft w:val="0"/>
          <w:marRight w:val="0"/>
          <w:marTop w:val="0"/>
          <w:marBottom w:val="0"/>
          <w:divBdr>
            <w:top w:val="none" w:sz="0" w:space="0" w:color="auto"/>
            <w:left w:val="none" w:sz="0" w:space="0" w:color="auto"/>
            <w:bottom w:val="none" w:sz="0" w:space="0" w:color="auto"/>
            <w:right w:val="none" w:sz="0" w:space="0" w:color="auto"/>
          </w:divBdr>
        </w:div>
      </w:divsChild>
    </w:div>
    <w:div w:id="2008828233">
      <w:bodyDiv w:val="1"/>
      <w:marLeft w:val="0"/>
      <w:marRight w:val="0"/>
      <w:marTop w:val="0"/>
      <w:marBottom w:val="0"/>
      <w:divBdr>
        <w:top w:val="none" w:sz="0" w:space="0" w:color="auto"/>
        <w:left w:val="none" w:sz="0" w:space="0" w:color="auto"/>
        <w:bottom w:val="none" w:sz="0" w:space="0" w:color="auto"/>
        <w:right w:val="none" w:sz="0" w:space="0" w:color="auto"/>
      </w:divBdr>
    </w:div>
    <w:div w:id="2071027722">
      <w:bodyDiv w:val="1"/>
      <w:marLeft w:val="0"/>
      <w:marRight w:val="0"/>
      <w:marTop w:val="0"/>
      <w:marBottom w:val="0"/>
      <w:divBdr>
        <w:top w:val="none" w:sz="0" w:space="0" w:color="auto"/>
        <w:left w:val="none" w:sz="0" w:space="0" w:color="auto"/>
        <w:bottom w:val="none" w:sz="0" w:space="0" w:color="auto"/>
        <w:right w:val="none" w:sz="0" w:space="0" w:color="auto"/>
      </w:divBdr>
    </w:div>
    <w:div w:id="213486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742F6-ED30-41FD-924E-476413DA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9808</TotalTime>
  <Pages>182</Pages>
  <Words>45764</Words>
  <Characters>247129</Characters>
  <Application>Microsoft Office Word</Application>
  <DocSecurity>0</DocSecurity>
  <Lines>2059</Lines>
  <Paragraphs>584</Paragraphs>
  <ScaleCrop>false</ScaleCrop>
  <HeadingPairs>
    <vt:vector size="2" baseType="variant">
      <vt:variant>
        <vt:lpstr>Título</vt:lpstr>
      </vt:variant>
      <vt:variant>
        <vt:i4>1</vt:i4>
      </vt:variant>
    </vt:vector>
  </HeadingPairs>
  <TitlesOfParts>
    <vt:vector size="1" baseType="lpstr">
      <vt:lpstr/>
    </vt:vector>
  </TitlesOfParts>
  <Company>SME</Company>
  <LinksUpToDate>false</LinksUpToDate>
  <CharactersWithSpaces>292309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Educacao 01</dc:creator>
  <cp:lastModifiedBy>monica.brito</cp:lastModifiedBy>
  <cp:revision>107</cp:revision>
  <cp:lastPrinted>2022-06-10T15:21:00Z</cp:lastPrinted>
  <dcterms:created xsi:type="dcterms:W3CDTF">2018-06-06T16:43:00Z</dcterms:created>
  <dcterms:modified xsi:type="dcterms:W3CDTF">2023-06-16T19:21:00Z</dcterms:modified>
</cp:coreProperties>
</file>