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15E66">
      <w:pPr>
        <w:spacing w:before="100" w:beforeAutospacing="1" w:after="100" w:afterAutospacing="1" w:line="240" w:lineRule="auto"/>
        <w:jc w:val="center"/>
        <w:rPr>
          <w:rFonts w:ascii="Calibri" w:hAnsi="Calibri" w:eastAsia="Times New Roman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  <w:r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14:paraId="212F4812">
      <w:pPr>
        <w:spacing w:before="100" w:beforeAutospacing="1" w:after="100" w:afterAutospacing="1" w:line="240" w:lineRule="auto"/>
        <w:jc w:val="center"/>
        <w:rPr>
          <w:rFonts w:ascii="Calibri" w:hAnsi="Calibri" w:eastAsia="Times New Roman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CRITÉRIOS DE AVALIAÇÃO</w:t>
      </w:r>
    </w:p>
    <w:p w14:paraId="426FFCA0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</w:p>
    <w:p w14:paraId="126A4638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14:paraId="1214969C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Grau pleno de atendimento do critério - 10 pontos; </w:t>
      </w:r>
    </w:p>
    <w:p w14:paraId="3AE2897E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Grau satisfatório de atendimento do critério – 6 pontos; </w:t>
      </w:r>
    </w:p>
    <w:p w14:paraId="1FC18C6A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Grau insatisfatório de atendimento do critério – 2 pontos; </w:t>
      </w:r>
    </w:p>
    <w:p w14:paraId="5F34946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Não atendimento do critério – 0 pontos.</w:t>
      </w:r>
    </w:p>
    <w:p w14:paraId="54065ECD">
      <w:pPr>
        <w:spacing w:before="120" w:after="120" w:line="240" w:lineRule="auto"/>
        <w:ind w:right="120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3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4"/>
        <w:gridCol w:w="5417"/>
        <w:gridCol w:w="1433"/>
      </w:tblGrid>
      <w:tr w14:paraId="3F88CC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6FB53E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14:paraId="65267F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E085E2A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117CDA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EF79F6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14:paraId="58013D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0FCCDD5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58F3F2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Relevância das ações propostas pelo espaço, ambiente ou iniciativa artístico-cultural para o cenário cultural do </w:t>
            </w:r>
            <w:r>
              <w:rPr>
                <w:rFonts w:ascii="Calibri" w:hAnsi="Calibri"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Município de Princesa Isabel.</w:t>
            </w:r>
            <w:r>
              <w:rPr>
                <w:rFonts w:ascii="Calibri" w:hAnsi="Calibri" w:eastAsia="Times New Roman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análise deverá considerar, para fins de avaliação e valoração, se as ações contribuem  para o enriquecimento e valorização da cultura do </w:t>
            </w:r>
            <w:r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Município de Princesa Isabel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193391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14:paraId="7D1815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94FF27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F88BF2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Aspectos de integração comunitária nas ações desenvolvidas pelo espaço, ambiente ou iniciativa artístico-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cultural - considera-se, para fins de avaliação e valoração, se o espaço, ambiente apresenta aspectos de integração comunitária, em relação ao impacto social para a inclusão de pessoas com deficiência,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199939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14:paraId="4C20B5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FEC3239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4F657C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 da planilha orçamentária com a execução das metas e resultados - 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Deverá ser considerada para fins de avaliação a coerência e conformidade dos valores e quantidades dos itens relacionados na planilha orçamentária </w:t>
            </w:r>
          </w:p>
          <w:p w14:paraId="57F52967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34228B6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14:paraId="130F1E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1C5A96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CBFEC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Compatibilidade da ficha técnica com as atividades desenvolvidas - 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 análise deverá considerar a carreira dos profissionais que compõem o corpo técnico e artístico, verificando a coerência ou não em relação às atribuições que serão executadas por eles no espaço, ambiente ou iniciativa artístico-cultural (para esta avaliação serão considerados os mini currículos dos membros da ficha técnica).</w:t>
            </w:r>
          </w:p>
          <w:p w14:paraId="31F9699D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557FA8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14:paraId="5E98CE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1CB4D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651D825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 artística e cultural do espaço, ambiente ou iniciativa artístico-cultural - 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Será considerado para fins de análise a história do espaço, ambiente ou iniciativa artístico-cultural com base no portifólio e comprovações enviadas juntamente com a proposta</w:t>
            </w:r>
          </w:p>
          <w:p w14:paraId="1CDDE6F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7F1B426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14:paraId="1CD9E0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52AF65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51F7AA0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B02A2A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684E3F28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14:paraId="4E9121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8D7CC7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F8CB0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50 </w:t>
            </w:r>
            <w:r>
              <w:rPr>
                <w:rFonts w:ascii="Calibri" w:hAnsi="Calibri" w:eastAsia="Times New Roman" w:cs="Calibri"/>
                <w:color w:val="FF0000"/>
                <w:sz w:val="24"/>
                <w:szCs w:val="24"/>
                <w:lang w:eastAsia="pt-BR"/>
              </w:rPr>
              <w:t>PONTOS</w:t>
            </w:r>
          </w:p>
        </w:tc>
      </w:tr>
    </w:tbl>
    <w:p w14:paraId="30BF55E3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Além da pontuação acima, o agente cultural pode receber bônus de pontuação, ou seja, uma pontuação extra, conforme critérios abaixo especificados: </w:t>
      </w:r>
    </w:p>
    <w:p w14:paraId="016F6AD4">
      <w:pPr>
        <w:spacing w:after="0" w:line="240" w:lineRule="auto"/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</w:pPr>
    </w:p>
    <w:tbl>
      <w:tblPr>
        <w:tblStyle w:val="3"/>
        <w:tblW w:w="902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7"/>
        <w:gridCol w:w="5909"/>
        <w:gridCol w:w="1630"/>
      </w:tblGrid>
      <w:tr w14:paraId="0B5ACA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0" w:type="auto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F7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EXTRA PARA ESPAÇOS E INICIATIVAS ARTÍSTICO-CULTURAIS</w:t>
            </w:r>
          </w:p>
        </w:tc>
      </w:tr>
      <w:tr w14:paraId="272480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EBE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A3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FAA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14:paraId="7C834E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48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FFE2">
            <w:pPr>
              <w:spacing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405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E668">
            <w:pPr>
              <w:spacing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Espaços, ambientes ou iniciativas artístico-culturais compostos majoritariamente por pessoas com deficiência</w:t>
            </w:r>
          </w:p>
        </w:tc>
        <w:tc>
          <w:tcPr>
            <w:tcW w:w="348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525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</w:p>
          <w:p w14:paraId="6ACF70E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5A67DEB2">
            <w:pPr>
              <w:spacing w:line="240" w:lineRule="auto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</w:p>
        </w:tc>
      </w:tr>
      <w:tr w14:paraId="028C9D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C8A8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  <w:p w14:paraId="3E6A7B34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55B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kern w:val="0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compostos majoritariamente por pessoas negras; indígenas; 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21D4">
            <w:pPr>
              <w:spacing w:after="240" w:line="240" w:lineRule="auto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E126F2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1C6FA7F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kern w:val="0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3FB4C6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A9D1C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1FB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Espaços, ambientes ou iniciativas artístico-culturais compostos majoritariamente por mulheres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0A45">
            <w:pPr>
              <w:spacing w:after="240" w:line="240" w:lineRule="auto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D592CC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0526E1E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kern w:val="0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207053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2B23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A78FC4">
            <w:pPr>
              <w:shd w:val="clear" w:color="auto" w:fill="FFFFFF"/>
              <w:spacing w:after="24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74338EF">
            <w:pPr>
              <w:shd w:val="clear" w:color="auto" w:fill="FFFFFF" w:themeFill="background1"/>
              <w:spacing w:after="240" w:line="240" w:lineRule="auto"/>
              <w:jc w:val="center"/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I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BE8E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Espaços, ambientes ou iniciativas artístico-culturais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31EB">
            <w:pPr>
              <w:spacing w:after="240" w:line="240" w:lineRule="auto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br w:type="textWrapping"/>
            </w:r>
            <w:r>
              <w:br w:type="textWrapping"/>
            </w:r>
          </w:p>
          <w:p w14:paraId="35DE908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3551DB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/>
                <w:kern w:val="0"/>
                <w:sz w:val="24"/>
                <w:szCs w:val="24"/>
                <w:lang w:eastAsia="pt-B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A1DAE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0" w:type="auto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CE24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2699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hAnsi="Calibri"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20 PONTOS</w:t>
            </w:r>
          </w:p>
        </w:tc>
      </w:tr>
    </w:tbl>
    <w:p w14:paraId="449CD2A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será por média das notas atribuídas individualmente pela Comissão estabelecida pela Portaria.</w:t>
      </w:r>
    </w:p>
    <w:p w14:paraId="0B73C2F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Os bônus de pontuação são cumulativos e não constituem critérios obrigatórios, de modo que a pontuação 0 em algum dos pontos bônus não desclassifica o agente cultural.</w:t>
      </w:r>
    </w:p>
    <w:p w14:paraId="6E6E4BE2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Em caso de empate, serão utilizados para fins de classificação dos projetos a maior nota nos critérios de acordo com a ordem abaixo definida: A, B, C, D, E, respectivamente. </w:t>
      </w:r>
    </w:p>
    <w:p w14:paraId="18620DB9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Caso nenhum dos critérios acima elencados seja capaz de promover o desempate serão adotados critérios de desempate na ordem a seguir:</w:t>
      </w:r>
    </w:p>
    <w:p w14:paraId="1CBFB7BB">
      <w:pPr>
        <w:spacing w:before="120" w:after="120" w:line="240" w:lineRule="auto"/>
        <w:ind w:left="84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- Maior relevância Cultural</w:t>
      </w:r>
    </w:p>
    <w:p w14:paraId="27A17488">
      <w:pPr>
        <w:spacing w:before="120" w:after="120" w:line="240" w:lineRule="auto"/>
        <w:ind w:left="84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- Maior tempo de atuação no mercado</w:t>
      </w:r>
    </w:p>
    <w:p w14:paraId="04B52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Serão considerados aptos os projetos que receberem nota final igual ou superior a 30 pontos.</w:t>
      </w:r>
    </w:p>
    <w:p w14:paraId="347EFB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>
      <w:pPr>
        <w:spacing w:before="120" w:after="120" w:line="240" w:lineRule="auto"/>
        <w:ind w:left="1416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 - receberam nota 0 em qualquer dos critérios obrigatórios; </w:t>
      </w:r>
    </w:p>
    <w:p w14:paraId="4395F0D4">
      <w:pPr>
        <w:spacing w:before="120" w:after="120" w:line="240" w:lineRule="auto"/>
        <w:ind w:left="1416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 serão desclassificadas, com fundamento no disposto no </w:t>
      </w:r>
      <w:r>
        <w:fldChar w:fldCharType="begin"/>
      </w:r>
      <w:r>
        <w:instrText xml:space="preserve"> HYPERLINK "http://www.planalto.gov.br/ccivil_03/Constituicao/Constituicao.htm" \l "art3iv" \t "_blank" </w:instrText>
      </w:r>
      <w:r>
        <w:fldChar w:fldCharType="separate"/>
      </w: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inciso IV do caput do art. 3º da Constituição,</w:t>
      </w: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fldChar w:fldCharType="end"/>
      </w: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8A2EF">
    <w:pPr>
      <w:pStyle w:val="7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-1063625</wp:posOffset>
          </wp:positionH>
          <wp:positionV relativeFrom="paragraph">
            <wp:posOffset>-449580</wp:posOffset>
          </wp:positionV>
          <wp:extent cx="7552055" cy="10678795"/>
          <wp:effectExtent l="0" t="0" r="0" b="0"/>
          <wp:wrapNone/>
          <wp:docPr id="143786647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866471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38" cy="10692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0A0AB6"/>
    <w:multiLevelType w:val="multilevel"/>
    <w:tmpl w:val="400A0A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color w:val="auto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EBA091F"/>
    <w:multiLevelType w:val="multilevel"/>
    <w:tmpl w:val="7EBA09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30"/>
    <w:rsid w:val="001367E8"/>
    <w:rsid w:val="00197EDB"/>
    <w:rsid w:val="001B52C8"/>
    <w:rsid w:val="001D0BDC"/>
    <w:rsid w:val="003850C4"/>
    <w:rsid w:val="003930DD"/>
    <w:rsid w:val="00404547"/>
    <w:rsid w:val="007439DC"/>
    <w:rsid w:val="007515D1"/>
    <w:rsid w:val="007B3FDB"/>
    <w:rsid w:val="00821A30"/>
    <w:rsid w:val="0088521E"/>
    <w:rsid w:val="008B5A30"/>
    <w:rsid w:val="008D6FB7"/>
    <w:rsid w:val="009646D3"/>
    <w:rsid w:val="00B01BC7"/>
    <w:rsid w:val="00B27238"/>
    <w:rsid w:val="00B430AC"/>
    <w:rsid w:val="00B5064B"/>
    <w:rsid w:val="00BE2B83"/>
    <w:rsid w:val="00C322E9"/>
    <w:rsid w:val="00CA4014"/>
    <w:rsid w:val="00CD32AB"/>
    <w:rsid w:val="00D323D4"/>
    <w:rsid w:val="00D75E9F"/>
    <w:rsid w:val="00D83B30"/>
    <w:rsid w:val="00EF6AFC"/>
    <w:rsid w:val="02ABCA41"/>
    <w:rsid w:val="06EBE40E"/>
    <w:rsid w:val="0C1B401C"/>
    <w:rsid w:val="0E11CC24"/>
    <w:rsid w:val="0F5DEC02"/>
    <w:rsid w:val="1166DB31"/>
    <w:rsid w:val="148F7D5E"/>
    <w:rsid w:val="165BF0EF"/>
    <w:rsid w:val="1C3C8913"/>
    <w:rsid w:val="1D63A5B7"/>
    <w:rsid w:val="270FDD35"/>
    <w:rsid w:val="27CF9445"/>
    <w:rsid w:val="2C326CC7"/>
    <w:rsid w:val="2DC9F1D6"/>
    <w:rsid w:val="3172E4AF"/>
    <w:rsid w:val="322F8F04"/>
    <w:rsid w:val="34D0CCBD"/>
    <w:rsid w:val="3991B79C"/>
    <w:rsid w:val="3C0C168C"/>
    <w:rsid w:val="3DE0633A"/>
    <w:rsid w:val="3E581E5D"/>
    <w:rsid w:val="421C2276"/>
    <w:rsid w:val="45A112FC"/>
    <w:rsid w:val="4788CC49"/>
    <w:rsid w:val="47F2941B"/>
    <w:rsid w:val="48849C10"/>
    <w:rsid w:val="4BC5D0FB"/>
    <w:rsid w:val="4D666DCE"/>
    <w:rsid w:val="534ACABB"/>
    <w:rsid w:val="539E6FF8"/>
    <w:rsid w:val="565AC017"/>
    <w:rsid w:val="56B7D3DA"/>
    <w:rsid w:val="59BEA729"/>
    <w:rsid w:val="5B27B552"/>
    <w:rsid w:val="5D3C2FD7"/>
    <w:rsid w:val="65304BFA"/>
    <w:rsid w:val="6D4D0336"/>
    <w:rsid w:val="6DDBC112"/>
    <w:rsid w:val="7206F250"/>
    <w:rsid w:val="76791164"/>
    <w:rsid w:val="7EA1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exto_centralizado_maiusculas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1">
    <w:name w:val="texto_justific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2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3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customStyle="1" w:styleId="14">
    <w:name w:val="Cabeçalho Char"/>
    <w:basedOn w:val="2"/>
    <w:link w:val="7"/>
    <w:qFormat/>
    <w:uiPriority w:val="99"/>
  </w:style>
  <w:style w:type="character" w:customStyle="1" w:styleId="15">
    <w:name w:val="Rodapé Char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E344D-72FF-4E34-BE74-1F08376692B5}">
  <ds:schemaRefs/>
</ds:datastoreItem>
</file>

<file path=customXml/itemProps2.xml><?xml version="1.0" encoding="utf-8"?>
<ds:datastoreItem xmlns:ds="http://schemas.openxmlformats.org/officeDocument/2006/customXml" ds:itemID="{721AA79A-259A-4B3F-96EE-FC4A9DBD8A84}">
  <ds:schemaRefs/>
</ds:datastoreItem>
</file>

<file path=customXml/itemProps3.xml><?xml version="1.0" encoding="utf-8"?>
<ds:datastoreItem xmlns:ds="http://schemas.openxmlformats.org/officeDocument/2006/customXml" ds:itemID="{09D89EB0-126B-4B44-8A2F-E14CA078EC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3</Pages>
  <Words>725</Words>
  <Characters>3915</Characters>
  <Lines>32</Lines>
  <Paragraphs>9</Paragraphs>
  <TotalTime>1</TotalTime>
  <ScaleCrop>false</ScaleCrop>
  <LinksUpToDate>false</LinksUpToDate>
  <CharactersWithSpaces>4631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2025-04-14T13:08:00Z</dcterms:created>
  <dc:creator>Laís Alves Valente</dc:creator>
  <cp:lastModifiedBy>User</cp:lastModifiedBy>
  <dcterms:modified xsi:type="dcterms:W3CDTF">2025-05-20T17:38:57Z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KSOProductBuildVer">
    <vt:lpwstr>1046-12.2.0.21179</vt:lpwstr>
  </property>
  <property fmtid="{D5CDD505-2E9C-101B-9397-08002B2CF9AE}" pid="5" name="ICV">
    <vt:lpwstr>CC02701196ED44078AEE81905C082F86_12</vt:lpwstr>
  </property>
</Properties>
</file>